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A01AC" w14:textId="4DC3F55C" w:rsidR="00F43339" w:rsidRDefault="00F43339" w:rsidP="00317D5A">
      <w:pPr>
        <w:spacing w:line="240" w:lineRule="auto"/>
        <w:jc w:val="right"/>
        <w:rPr>
          <w:rFonts w:ascii="Calibri" w:hAnsi="Calibri" w:cs="Calibri"/>
          <w:b/>
          <w:color w:val="0070C0"/>
          <w:sz w:val="24"/>
          <w:szCs w:val="24"/>
        </w:rPr>
      </w:pPr>
    </w:p>
    <w:p w14:paraId="781C0D35" w14:textId="43FA465C" w:rsidR="00817513" w:rsidRPr="00014797" w:rsidRDefault="00F42A3E" w:rsidP="004958AF">
      <w:pPr>
        <w:spacing w:line="240" w:lineRule="auto"/>
        <w:rPr>
          <w:rFonts w:ascii="Calibri" w:hAnsi="Calibri" w:cs="Calibri"/>
          <w:b/>
          <w:color w:val="0070C0"/>
          <w:sz w:val="24"/>
          <w:szCs w:val="24"/>
        </w:rPr>
      </w:pPr>
      <w:proofErr w:type="spellStart"/>
      <w:r w:rsidRPr="00014797">
        <w:rPr>
          <w:rFonts w:ascii="Calibri" w:hAnsi="Calibri" w:cs="Calibri"/>
          <w:b/>
          <w:color w:val="0070C0"/>
          <w:sz w:val="24"/>
          <w:szCs w:val="24"/>
        </w:rPr>
        <w:t>Schoolondersteuningsprofiel</w:t>
      </w:r>
      <w:proofErr w:type="spellEnd"/>
      <w:r w:rsidR="00A60D86" w:rsidRPr="00014797">
        <w:rPr>
          <w:rFonts w:ascii="Calibri" w:hAnsi="Calibri" w:cs="Calibri"/>
          <w:b/>
          <w:color w:val="0070C0"/>
          <w:sz w:val="24"/>
          <w:szCs w:val="24"/>
        </w:rPr>
        <w:t xml:space="preserve"> (SOP)</w:t>
      </w:r>
      <w:r w:rsidRPr="00014797">
        <w:rPr>
          <w:rFonts w:ascii="Calibri" w:hAnsi="Calibri" w:cs="Calibri"/>
          <w:b/>
          <w:color w:val="0070C0"/>
          <w:sz w:val="24"/>
          <w:szCs w:val="24"/>
        </w:rPr>
        <w:t xml:space="preserve"> Haaglanden</w:t>
      </w:r>
    </w:p>
    <w:p w14:paraId="1AD51FC8" w14:textId="439DA913" w:rsidR="00A97276" w:rsidRPr="00AE4F63" w:rsidRDefault="00182BDA" w:rsidP="7AF85791">
      <w:pPr>
        <w:pStyle w:val="Geenafstand"/>
        <w:rPr>
          <w:rFonts w:eastAsiaTheme="minorEastAsia"/>
          <w:b/>
          <w:bCs/>
          <w:sz w:val="20"/>
          <w:szCs w:val="20"/>
        </w:rPr>
      </w:pPr>
      <w:r w:rsidRPr="7AF85791">
        <w:rPr>
          <w:rFonts w:eastAsiaTheme="minorEastAsia"/>
          <w:b/>
          <w:bCs/>
          <w:color w:val="0070C0"/>
        </w:rPr>
        <w:t xml:space="preserve">Algemene gegevens </w:t>
      </w:r>
      <w:r>
        <w:br/>
      </w:r>
      <w:r w:rsidR="00A97276" w:rsidRPr="7AF85791">
        <w:rPr>
          <w:rFonts w:eastAsiaTheme="minorEastAsia"/>
          <w:sz w:val="20"/>
          <w:szCs w:val="20"/>
        </w:rPr>
        <w:t xml:space="preserve">Dit </w:t>
      </w:r>
      <w:proofErr w:type="spellStart"/>
      <w:r w:rsidR="00A97276" w:rsidRPr="7AF85791">
        <w:rPr>
          <w:rFonts w:eastAsiaTheme="minorEastAsia"/>
          <w:sz w:val="20"/>
          <w:szCs w:val="20"/>
        </w:rPr>
        <w:t>schoolondersteuningsprofiel</w:t>
      </w:r>
      <w:proofErr w:type="spellEnd"/>
      <w:r w:rsidR="00A97276" w:rsidRPr="7AF85791">
        <w:rPr>
          <w:rFonts w:eastAsiaTheme="minorEastAsia"/>
          <w:sz w:val="20"/>
          <w:szCs w:val="20"/>
        </w:rPr>
        <w:t xml:space="preserve"> is opgesteld voor schooljaar 202</w:t>
      </w:r>
      <w:r w:rsidR="5564C19B" w:rsidRPr="7AF85791">
        <w:rPr>
          <w:rFonts w:eastAsiaTheme="minorEastAsia"/>
          <w:sz w:val="20"/>
          <w:szCs w:val="20"/>
        </w:rPr>
        <w:t>3</w:t>
      </w:r>
      <w:r w:rsidR="00A97276" w:rsidRPr="7AF85791">
        <w:rPr>
          <w:rFonts w:eastAsiaTheme="minorEastAsia"/>
          <w:sz w:val="20"/>
          <w:szCs w:val="20"/>
        </w:rPr>
        <w:t>-202</w:t>
      </w:r>
      <w:r w:rsidR="52DDCCDD" w:rsidRPr="7AF85791">
        <w:rPr>
          <w:rFonts w:eastAsiaTheme="minorEastAsia"/>
          <w:sz w:val="20"/>
          <w:szCs w:val="20"/>
        </w:rPr>
        <w:t>4</w:t>
      </w:r>
      <w:r w:rsidR="00A97276" w:rsidRPr="7AF85791">
        <w:rPr>
          <w:rFonts w:eastAsiaTheme="minorEastAsia"/>
          <w:sz w:val="20"/>
          <w:szCs w:val="20"/>
        </w:rPr>
        <w:t>.</w:t>
      </w:r>
    </w:p>
    <w:p w14:paraId="2153AE87" w14:textId="4F4F46E8" w:rsidR="009B0D11" w:rsidRPr="004958AF" w:rsidRDefault="009B0D11" w:rsidP="55F002C3">
      <w:pPr>
        <w:spacing w:after="0" w:line="240" w:lineRule="auto"/>
        <w:rPr>
          <w:rFonts w:eastAsiaTheme="minorEastAsia"/>
          <w:i/>
          <w:iCs/>
          <w:sz w:val="20"/>
          <w:szCs w:val="20"/>
        </w:rPr>
      </w:pPr>
    </w:p>
    <w:tbl>
      <w:tblPr>
        <w:tblStyle w:val="Tabelraster"/>
        <w:tblW w:w="0" w:type="auto"/>
        <w:tblLook w:val="04A0" w:firstRow="1" w:lastRow="0" w:firstColumn="1" w:lastColumn="0" w:noHBand="0" w:noVBand="1"/>
      </w:tblPr>
      <w:tblGrid>
        <w:gridCol w:w="2547"/>
        <w:gridCol w:w="6515"/>
      </w:tblGrid>
      <w:tr w:rsidR="009B0D11" w:rsidRPr="004958AF" w14:paraId="7F6DAB2B" w14:textId="77777777" w:rsidTr="7AF85791">
        <w:tc>
          <w:tcPr>
            <w:tcW w:w="2547" w:type="dxa"/>
            <w:tcBorders>
              <w:top w:val="single" w:sz="4" w:space="0" w:color="auto"/>
              <w:left w:val="single" w:sz="4" w:space="0" w:color="auto"/>
              <w:bottom w:val="single" w:sz="4" w:space="0" w:color="auto"/>
              <w:right w:val="single" w:sz="4" w:space="0" w:color="auto"/>
            </w:tcBorders>
            <w:hideMark/>
          </w:tcPr>
          <w:p w14:paraId="4ADA1A05" w14:textId="02D53848" w:rsidR="009B0D11" w:rsidRPr="00010138" w:rsidRDefault="34F0D437" w:rsidP="55F002C3">
            <w:pPr>
              <w:rPr>
                <w:rFonts w:eastAsiaTheme="minorEastAsia"/>
                <w:b/>
                <w:bCs/>
                <w:sz w:val="20"/>
                <w:szCs w:val="20"/>
              </w:rPr>
            </w:pPr>
            <w:r w:rsidRPr="55F002C3">
              <w:rPr>
                <w:rFonts w:eastAsiaTheme="minorEastAsia"/>
                <w:b/>
                <w:bCs/>
                <w:sz w:val="20"/>
                <w:szCs w:val="20"/>
              </w:rPr>
              <w:t>School</w:t>
            </w:r>
          </w:p>
        </w:tc>
        <w:tc>
          <w:tcPr>
            <w:tcW w:w="6515" w:type="dxa"/>
            <w:tcBorders>
              <w:top w:val="single" w:sz="4" w:space="0" w:color="auto"/>
              <w:left w:val="single" w:sz="4" w:space="0" w:color="auto"/>
              <w:bottom w:val="single" w:sz="4" w:space="0" w:color="auto"/>
              <w:right w:val="single" w:sz="4" w:space="0" w:color="auto"/>
            </w:tcBorders>
            <w:hideMark/>
          </w:tcPr>
          <w:p w14:paraId="24689A40" w14:textId="006845FB" w:rsidR="00317D5A" w:rsidRDefault="5E259AE6" w:rsidP="55F002C3">
            <w:pPr>
              <w:rPr>
                <w:rFonts w:eastAsiaTheme="minorEastAsia"/>
                <w:sz w:val="20"/>
                <w:szCs w:val="20"/>
              </w:rPr>
            </w:pPr>
            <w:r w:rsidRPr="55F002C3">
              <w:rPr>
                <w:rFonts w:eastAsiaTheme="minorEastAsia"/>
                <w:sz w:val="20"/>
                <w:szCs w:val="20"/>
              </w:rPr>
              <w:t xml:space="preserve">CBS De Ark </w:t>
            </w:r>
          </w:p>
          <w:p w14:paraId="223D54BA" w14:textId="2FC1445E" w:rsidR="009B0D11" w:rsidRDefault="5E259AE6" w:rsidP="55F002C3">
            <w:pPr>
              <w:rPr>
                <w:rFonts w:eastAsiaTheme="minorEastAsia"/>
                <w:sz w:val="20"/>
                <w:szCs w:val="20"/>
              </w:rPr>
            </w:pPr>
            <w:r w:rsidRPr="55F002C3">
              <w:rPr>
                <w:rFonts w:eastAsiaTheme="minorEastAsia"/>
                <w:sz w:val="20"/>
                <w:szCs w:val="20"/>
              </w:rPr>
              <w:t>Maarsbergenstraat 169-C</w:t>
            </w:r>
          </w:p>
          <w:p w14:paraId="460A675D" w14:textId="62C3E90D" w:rsidR="00317D5A" w:rsidRDefault="5E259AE6" w:rsidP="55F002C3">
            <w:pPr>
              <w:rPr>
                <w:rFonts w:eastAsiaTheme="minorEastAsia"/>
                <w:sz w:val="20"/>
                <w:szCs w:val="20"/>
              </w:rPr>
            </w:pPr>
            <w:r w:rsidRPr="55F002C3">
              <w:rPr>
                <w:rFonts w:eastAsiaTheme="minorEastAsia"/>
                <w:sz w:val="20"/>
                <w:szCs w:val="20"/>
              </w:rPr>
              <w:t>2546SP Den Haag</w:t>
            </w:r>
          </w:p>
          <w:p w14:paraId="10D079CF" w14:textId="0017A79A" w:rsidR="00317D5A" w:rsidRDefault="5E259AE6" w:rsidP="55F002C3">
            <w:pPr>
              <w:rPr>
                <w:rFonts w:eastAsiaTheme="minorEastAsia"/>
                <w:sz w:val="20"/>
                <w:szCs w:val="20"/>
              </w:rPr>
            </w:pPr>
            <w:r w:rsidRPr="55F002C3">
              <w:rPr>
                <w:rFonts w:eastAsiaTheme="minorEastAsia"/>
                <w:sz w:val="20"/>
                <w:szCs w:val="20"/>
              </w:rPr>
              <w:t>070-3292952</w:t>
            </w:r>
          </w:p>
          <w:p w14:paraId="5469F1CA" w14:textId="7D370B01" w:rsidR="009B0D11" w:rsidRPr="004958AF" w:rsidRDefault="5E259AE6" w:rsidP="55F002C3">
            <w:pPr>
              <w:rPr>
                <w:rFonts w:eastAsiaTheme="minorEastAsia"/>
                <w:sz w:val="20"/>
                <w:szCs w:val="20"/>
              </w:rPr>
            </w:pPr>
            <w:r w:rsidRPr="55F002C3">
              <w:rPr>
                <w:rFonts w:eastAsiaTheme="minorEastAsia"/>
                <w:sz w:val="20"/>
                <w:szCs w:val="20"/>
              </w:rPr>
              <w:t>ark@scoh.nl</w:t>
            </w:r>
          </w:p>
        </w:tc>
      </w:tr>
      <w:tr w:rsidR="009B0D11" w:rsidRPr="004958AF" w14:paraId="67FD1137" w14:textId="77777777" w:rsidTr="7AF85791">
        <w:tc>
          <w:tcPr>
            <w:tcW w:w="2547" w:type="dxa"/>
            <w:tcBorders>
              <w:top w:val="single" w:sz="4" w:space="0" w:color="auto"/>
              <w:left w:val="single" w:sz="4" w:space="0" w:color="auto"/>
              <w:bottom w:val="single" w:sz="4" w:space="0" w:color="auto"/>
              <w:right w:val="single" w:sz="4" w:space="0" w:color="auto"/>
            </w:tcBorders>
            <w:hideMark/>
          </w:tcPr>
          <w:p w14:paraId="2D4C9A31" w14:textId="77777777" w:rsidR="009B0D11" w:rsidRPr="00010138" w:rsidRDefault="34F0D437" w:rsidP="55F002C3">
            <w:pPr>
              <w:rPr>
                <w:rFonts w:eastAsiaTheme="minorEastAsia"/>
                <w:b/>
                <w:bCs/>
                <w:sz w:val="20"/>
                <w:szCs w:val="20"/>
              </w:rPr>
            </w:pPr>
            <w:r w:rsidRPr="55F002C3">
              <w:rPr>
                <w:rFonts w:eastAsiaTheme="minorEastAsia"/>
                <w:b/>
                <w:bCs/>
                <w:sz w:val="20"/>
                <w:szCs w:val="20"/>
              </w:rPr>
              <w:t>Opgesteld namens directeur en team</w:t>
            </w:r>
          </w:p>
        </w:tc>
        <w:tc>
          <w:tcPr>
            <w:tcW w:w="6515" w:type="dxa"/>
            <w:tcBorders>
              <w:top w:val="single" w:sz="4" w:space="0" w:color="auto"/>
              <w:left w:val="single" w:sz="4" w:space="0" w:color="auto"/>
              <w:bottom w:val="single" w:sz="4" w:space="0" w:color="auto"/>
              <w:right w:val="single" w:sz="4" w:space="0" w:color="auto"/>
            </w:tcBorders>
            <w:hideMark/>
          </w:tcPr>
          <w:p w14:paraId="6EC41028" w14:textId="3C1733F0" w:rsidR="009B0D11" w:rsidRPr="004958AF" w:rsidRDefault="34F0D437" w:rsidP="7AF85791">
            <w:pPr>
              <w:rPr>
                <w:rFonts w:eastAsiaTheme="minorEastAsia"/>
                <w:sz w:val="20"/>
                <w:szCs w:val="20"/>
              </w:rPr>
            </w:pPr>
            <w:r w:rsidRPr="7AF85791">
              <w:rPr>
                <w:rFonts w:eastAsiaTheme="minorEastAsia"/>
                <w:sz w:val="20"/>
                <w:szCs w:val="20"/>
              </w:rPr>
              <w:t>Datum:</w:t>
            </w:r>
            <w:r w:rsidR="64BF33B9" w:rsidRPr="7AF85791">
              <w:rPr>
                <w:rFonts w:eastAsiaTheme="minorEastAsia"/>
                <w:sz w:val="20"/>
                <w:szCs w:val="20"/>
              </w:rPr>
              <w:t xml:space="preserve"> </w:t>
            </w:r>
            <w:r w:rsidR="414A17CE" w:rsidRPr="7AF85791">
              <w:rPr>
                <w:rFonts w:eastAsiaTheme="minorEastAsia"/>
                <w:sz w:val="20"/>
                <w:szCs w:val="20"/>
              </w:rPr>
              <w:t>juni 2023</w:t>
            </w:r>
          </w:p>
          <w:p w14:paraId="72ACBDDF" w14:textId="6654388B" w:rsidR="009B0D11" w:rsidRPr="004958AF" w:rsidRDefault="34F0D437" w:rsidP="55F002C3">
            <w:pPr>
              <w:rPr>
                <w:rFonts w:eastAsiaTheme="minorEastAsia"/>
                <w:sz w:val="20"/>
                <w:szCs w:val="20"/>
              </w:rPr>
            </w:pPr>
            <w:r w:rsidRPr="55F002C3">
              <w:rPr>
                <w:rFonts w:eastAsiaTheme="minorEastAsia"/>
                <w:sz w:val="20"/>
                <w:szCs w:val="20"/>
              </w:rPr>
              <w:t>Directeur:</w:t>
            </w:r>
            <w:r w:rsidR="61575013" w:rsidRPr="55F002C3">
              <w:rPr>
                <w:rFonts w:eastAsiaTheme="minorEastAsia"/>
                <w:sz w:val="20"/>
                <w:szCs w:val="20"/>
              </w:rPr>
              <w:t xml:space="preserve"> N. Visscher</w:t>
            </w:r>
          </w:p>
        </w:tc>
      </w:tr>
      <w:tr w:rsidR="009B0D11" w:rsidRPr="004958AF" w14:paraId="1DA459C9" w14:textId="77777777" w:rsidTr="7AF85791">
        <w:tc>
          <w:tcPr>
            <w:tcW w:w="2547" w:type="dxa"/>
            <w:tcBorders>
              <w:top w:val="single" w:sz="4" w:space="0" w:color="auto"/>
              <w:left w:val="single" w:sz="4" w:space="0" w:color="auto"/>
              <w:bottom w:val="single" w:sz="4" w:space="0" w:color="auto"/>
              <w:right w:val="single" w:sz="4" w:space="0" w:color="auto"/>
            </w:tcBorders>
            <w:hideMark/>
          </w:tcPr>
          <w:p w14:paraId="728A58E6" w14:textId="77777777" w:rsidR="009B0D11" w:rsidRPr="00010138" w:rsidRDefault="34F0D437" w:rsidP="55F002C3">
            <w:pPr>
              <w:rPr>
                <w:rFonts w:eastAsiaTheme="minorEastAsia"/>
                <w:b/>
                <w:bCs/>
                <w:sz w:val="20"/>
                <w:szCs w:val="20"/>
              </w:rPr>
            </w:pPr>
            <w:r w:rsidRPr="55F002C3">
              <w:rPr>
                <w:rFonts w:eastAsiaTheme="minorEastAsia"/>
                <w:b/>
                <w:bCs/>
                <w:sz w:val="20"/>
                <w:szCs w:val="20"/>
              </w:rPr>
              <w:t>Opgesteld met advies MR</w:t>
            </w:r>
          </w:p>
        </w:tc>
        <w:tc>
          <w:tcPr>
            <w:tcW w:w="6515" w:type="dxa"/>
            <w:tcBorders>
              <w:top w:val="single" w:sz="4" w:space="0" w:color="auto"/>
              <w:left w:val="single" w:sz="4" w:space="0" w:color="auto"/>
              <w:bottom w:val="single" w:sz="4" w:space="0" w:color="auto"/>
              <w:right w:val="single" w:sz="4" w:space="0" w:color="auto"/>
            </w:tcBorders>
            <w:hideMark/>
          </w:tcPr>
          <w:p w14:paraId="40815B4D" w14:textId="665E21C7" w:rsidR="009B0D11" w:rsidRPr="004958AF" w:rsidRDefault="34F0D437" w:rsidP="7AF85791">
            <w:pPr>
              <w:rPr>
                <w:rFonts w:eastAsiaTheme="minorEastAsia"/>
                <w:sz w:val="20"/>
                <w:szCs w:val="20"/>
              </w:rPr>
            </w:pPr>
            <w:r w:rsidRPr="7AF85791">
              <w:rPr>
                <w:rFonts w:eastAsiaTheme="minorEastAsia"/>
                <w:sz w:val="20"/>
                <w:szCs w:val="20"/>
              </w:rPr>
              <w:t>Datum:</w:t>
            </w:r>
            <w:r w:rsidR="77E9DA9C" w:rsidRPr="7AF85791">
              <w:rPr>
                <w:rFonts w:eastAsiaTheme="minorEastAsia"/>
                <w:sz w:val="20"/>
                <w:szCs w:val="20"/>
              </w:rPr>
              <w:t xml:space="preserve"> </w:t>
            </w:r>
            <w:r w:rsidR="57105BD2" w:rsidRPr="7AF85791">
              <w:rPr>
                <w:rFonts w:eastAsiaTheme="minorEastAsia"/>
                <w:sz w:val="20"/>
                <w:szCs w:val="20"/>
              </w:rPr>
              <w:t>juni</w:t>
            </w:r>
            <w:r w:rsidR="008435B2" w:rsidRPr="7AF85791">
              <w:rPr>
                <w:rFonts w:eastAsiaTheme="minorEastAsia"/>
                <w:sz w:val="20"/>
                <w:szCs w:val="20"/>
              </w:rPr>
              <w:t xml:space="preserve"> 202</w:t>
            </w:r>
            <w:r w:rsidR="77594D3E" w:rsidRPr="7AF85791">
              <w:rPr>
                <w:rFonts w:eastAsiaTheme="minorEastAsia"/>
                <w:sz w:val="20"/>
                <w:szCs w:val="20"/>
              </w:rPr>
              <w:t>3</w:t>
            </w:r>
          </w:p>
          <w:p w14:paraId="3D987A9B" w14:textId="2FB12A4F" w:rsidR="009B0D11" w:rsidRPr="004958AF" w:rsidRDefault="34F0D437" w:rsidP="55F002C3">
            <w:pPr>
              <w:rPr>
                <w:rFonts w:eastAsiaTheme="minorEastAsia"/>
                <w:sz w:val="20"/>
                <w:szCs w:val="20"/>
              </w:rPr>
            </w:pPr>
            <w:r w:rsidRPr="55F002C3">
              <w:rPr>
                <w:rFonts w:eastAsiaTheme="minorEastAsia"/>
                <w:sz w:val="20"/>
                <w:szCs w:val="20"/>
              </w:rPr>
              <w:t>Voorzitter MR:</w:t>
            </w:r>
            <w:r w:rsidR="3D9AFEE2" w:rsidRPr="55F002C3">
              <w:rPr>
                <w:rFonts w:eastAsiaTheme="minorEastAsia"/>
                <w:sz w:val="20"/>
                <w:szCs w:val="20"/>
              </w:rPr>
              <w:t xml:space="preserve"> </w:t>
            </w:r>
            <w:proofErr w:type="spellStart"/>
            <w:r w:rsidR="3D9AFEE2" w:rsidRPr="55F002C3">
              <w:rPr>
                <w:rFonts w:eastAsiaTheme="minorEastAsia"/>
                <w:sz w:val="20"/>
                <w:szCs w:val="20"/>
              </w:rPr>
              <w:t>M.Kloor</w:t>
            </w:r>
            <w:proofErr w:type="spellEnd"/>
          </w:p>
        </w:tc>
      </w:tr>
      <w:tr w:rsidR="009B0D11" w:rsidRPr="004958AF" w14:paraId="1ABA2DD7" w14:textId="77777777" w:rsidTr="7AF85791">
        <w:tc>
          <w:tcPr>
            <w:tcW w:w="2547" w:type="dxa"/>
            <w:tcBorders>
              <w:top w:val="single" w:sz="4" w:space="0" w:color="auto"/>
              <w:left w:val="single" w:sz="4" w:space="0" w:color="auto"/>
              <w:bottom w:val="single" w:sz="4" w:space="0" w:color="auto"/>
              <w:right w:val="single" w:sz="4" w:space="0" w:color="auto"/>
            </w:tcBorders>
            <w:hideMark/>
          </w:tcPr>
          <w:p w14:paraId="451546D1" w14:textId="77777777" w:rsidR="009B0D11" w:rsidRPr="00010138" w:rsidRDefault="34F0D437" w:rsidP="55F002C3">
            <w:pPr>
              <w:rPr>
                <w:rFonts w:eastAsiaTheme="minorEastAsia"/>
                <w:b/>
                <w:bCs/>
                <w:sz w:val="20"/>
                <w:szCs w:val="20"/>
              </w:rPr>
            </w:pPr>
            <w:r w:rsidRPr="55F002C3">
              <w:rPr>
                <w:rFonts w:eastAsiaTheme="minorEastAsia"/>
                <w:b/>
                <w:bCs/>
                <w:sz w:val="20"/>
                <w:szCs w:val="20"/>
              </w:rPr>
              <w:t>Vastgesteld door bestuur</w:t>
            </w:r>
          </w:p>
        </w:tc>
        <w:tc>
          <w:tcPr>
            <w:tcW w:w="6515" w:type="dxa"/>
            <w:tcBorders>
              <w:top w:val="single" w:sz="4" w:space="0" w:color="auto"/>
              <w:left w:val="single" w:sz="4" w:space="0" w:color="auto"/>
              <w:bottom w:val="single" w:sz="4" w:space="0" w:color="auto"/>
              <w:right w:val="single" w:sz="4" w:space="0" w:color="auto"/>
            </w:tcBorders>
            <w:hideMark/>
          </w:tcPr>
          <w:p w14:paraId="5C4A8EC0" w14:textId="77777777" w:rsidR="009B0D11" w:rsidRPr="004958AF" w:rsidRDefault="34F0D437" w:rsidP="55F002C3">
            <w:pPr>
              <w:rPr>
                <w:rFonts w:eastAsiaTheme="minorEastAsia"/>
                <w:sz w:val="20"/>
                <w:szCs w:val="20"/>
              </w:rPr>
            </w:pPr>
            <w:r w:rsidRPr="55F002C3">
              <w:rPr>
                <w:rFonts w:eastAsiaTheme="minorEastAsia"/>
                <w:sz w:val="20"/>
                <w:szCs w:val="20"/>
              </w:rPr>
              <w:t>Datum:</w:t>
            </w:r>
          </w:p>
          <w:p w14:paraId="335338E3" w14:textId="77777777" w:rsidR="009B0D11" w:rsidRPr="004958AF" w:rsidRDefault="34F0D437" w:rsidP="55F002C3">
            <w:pPr>
              <w:rPr>
                <w:rFonts w:eastAsiaTheme="minorEastAsia"/>
                <w:sz w:val="20"/>
                <w:szCs w:val="20"/>
              </w:rPr>
            </w:pPr>
            <w:r w:rsidRPr="55F002C3">
              <w:rPr>
                <w:rFonts w:eastAsiaTheme="minorEastAsia"/>
                <w:sz w:val="20"/>
                <w:szCs w:val="20"/>
              </w:rPr>
              <w:t>Voorzitter bestuur:</w:t>
            </w:r>
          </w:p>
        </w:tc>
      </w:tr>
      <w:tr w:rsidR="009B0D11" w:rsidRPr="004958AF" w14:paraId="31F4F5AF" w14:textId="77777777" w:rsidTr="7AF85791">
        <w:tc>
          <w:tcPr>
            <w:tcW w:w="2547" w:type="dxa"/>
            <w:tcBorders>
              <w:top w:val="single" w:sz="4" w:space="0" w:color="auto"/>
              <w:left w:val="single" w:sz="4" w:space="0" w:color="auto"/>
              <w:bottom w:val="single" w:sz="4" w:space="0" w:color="auto"/>
              <w:right w:val="single" w:sz="4" w:space="0" w:color="auto"/>
            </w:tcBorders>
            <w:hideMark/>
          </w:tcPr>
          <w:p w14:paraId="737D4E9E" w14:textId="77777777" w:rsidR="009B0D11" w:rsidRPr="00010138" w:rsidRDefault="34F0D437" w:rsidP="55F002C3">
            <w:pPr>
              <w:rPr>
                <w:rFonts w:eastAsiaTheme="minorEastAsia"/>
                <w:b/>
                <w:bCs/>
                <w:sz w:val="20"/>
                <w:szCs w:val="20"/>
              </w:rPr>
            </w:pPr>
            <w:r w:rsidRPr="55F002C3">
              <w:rPr>
                <w:rFonts w:eastAsiaTheme="minorEastAsia"/>
                <w:b/>
                <w:bCs/>
                <w:sz w:val="20"/>
                <w:szCs w:val="20"/>
              </w:rPr>
              <w:t>Schoolgids</w:t>
            </w:r>
          </w:p>
          <w:p w14:paraId="293E0879" w14:textId="77777777" w:rsidR="009B0D11" w:rsidRPr="00010138" w:rsidRDefault="34F0D437" w:rsidP="55F002C3">
            <w:pPr>
              <w:rPr>
                <w:rFonts w:eastAsiaTheme="minorEastAsia"/>
                <w:b/>
                <w:bCs/>
                <w:sz w:val="20"/>
                <w:szCs w:val="20"/>
              </w:rPr>
            </w:pPr>
            <w:r w:rsidRPr="55F002C3">
              <w:rPr>
                <w:rFonts w:eastAsiaTheme="minorEastAsia"/>
                <w:b/>
                <w:bCs/>
                <w:sz w:val="20"/>
                <w:szCs w:val="20"/>
              </w:rPr>
              <w:t>Schoolplan</w:t>
            </w:r>
          </w:p>
        </w:tc>
        <w:tc>
          <w:tcPr>
            <w:tcW w:w="6515" w:type="dxa"/>
            <w:tcBorders>
              <w:top w:val="single" w:sz="4" w:space="0" w:color="auto"/>
              <w:left w:val="single" w:sz="4" w:space="0" w:color="auto"/>
              <w:bottom w:val="single" w:sz="4" w:space="0" w:color="auto"/>
              <w:right w:val="single" w:sz="4" w:space="0" w:color="auto"/>
            </w:tcBorders>
            <w:hideMark/>
          </w:tcPr>
          <w:p w14:paraId="05F72BAF" w14:textId="70C459D1" w:rsidR="009B0D11" w:rsidRDefault="009048CA" w:rsidP="55F002C3">
            <w:pPr>
              <w:rPr>
                <w:rFonts w:eastAsiaTheme="minorEastAsia"/>
                <w:i/>
                <w:iCs/>
                <w:sz w:val="20"/>
                <w:szCs w:val="20"/>
              </w:rPr>
            </w:pPr>
            <w:hyperlink r:id="rId11" w:history="1">
              <w:r w:rsidR="00642D3B" w:rsidRPr="008562CC">
                <w:rPr>
                  <w:rStyle w:val="Hyperlink"/>
                  <w:rFonts w:eastAsiaTheme="minorEastAsia"/>
                  <w:i/>
                  <w:iCs/>
                  <w:sz w:val="20"/>
                  <w:szCs w:val="20"/>
                </w:rPr>
                <w:t>https://dearkdenhaag.nl/wp-content/uploads/2020/09/191203-DeArk-plan2019-2023-publieksversie.pdf</w:t>
              </w:r>
            </w:hyperlink>
          </w:p>
          <w:p w14:paraId="4BD7D436" w14:textId="7A115502" w:rsidR="00642D3B" w:rsidRPr="004958AF" w:rsidRDefault="00642D3B" w:rsidP="55F002C3">
            <w:pPr>
              <w:rPr>
                <w:rFonts w:eastAsiaTheme="minorEastAsia"/>
                <w:i/>
                <w:iCs/>
                <w:sz w:val="20"/>
                <w:szCs w:val="20"/>
              </w:rPr>
            </w:pPr>
          </w:p>
        </w:tc>
      </w:tr>
    </w:tbl>
    <w:p w14:paraId="57D9A759" w14:textId="77777777" w:rsidR="00FC6B40" w:rsidRPr="00014797" w:rsidRDefault="00FC6B40" w:rsidP="55F002C3">
      <w:pPr>
        <w:spacing w:after="0" w:line="240" w:lineRule="auto"/>
        <w:rPr>
          <w:rFonts w:eastAsiaTheme="minorEastAsia"/>
          <w:i/>
          <w:iCs/>
          <w:color w:val="0070C0"/>
          <w:sz w:val="20"/>
          <w:szCs w:val="20"/>
        </w:rPr>
      </w:pPr>
    </w:p>
    <w:p w14:paraId="5B4126C7" w14:textId="66FC1798" w:rsidR="00CB61DA" w:rsidRPr="00014797" w:rsidRDefault="00DB77A2" w:rsidP="55F002C3">
      <w:pPr>
        <w:autoSpaceDE w:val="0"/>
        <w:autoSpaceDN w:val="0"/>
        <w:adjustRightInd w:val="0"/>
        <w:spacing w:after="0" w:line="240" w:lineRule="auto"/>
        <w:rPr>
          <w:rFonts w:eastAsiaTheme="minorEastAsia"/>
          <w:b/>
          <w:bCs/>
          <w:color w:val="0070C0"/>
        </w:rPr>
      </w:pPr>
      <w:r w:rsidRPr="55F002C3">
        <w:rPr>
          <w:rFonts w:eastAsiaTheme="minorEastAsia"/>
          <w:b/>
          <w:bCs/>
          <w:color w:val="0070C0"/>
        </w:rPr>
        <w:t>1.</w:t>
      </w:r>
      <w:r w:rsidR="0041353F" w:rsidRPr="55F002C3">
        <w:rPr>
          <w:rFonts w:eastAsiaTheme="minorEastAsia"/>
          <w:b/>
          <w:bCs/>
          <w:color w:val="0070C0"/>
        </w:rPr>
        <w:t xml:space="preserve">Visie passend onderwijs </w:t>
      </w:r>
      <w:r w:rsidR="004F15BB" w:rsidRPr="55F002C3">
        <w:rPr>
          <w:rFonts w:eastAsiaTheme="minorEastAsia"/>
          <w:b/>
          <w:bCs/>
          <w:color w:val="0070C0"/>
        </w:rPr>
        <w:t xml:space="preserve"> </w:t>
      </w:r>
    </w:p>
    <w:p w14:paraId="7528BEF7" w14:textId="5BF7007C" w:rsidR="00FC6B40" w:rsidRPr="003406E6" w:rsidRDefault="00C7070E" w:rsidP="55F002C3">
      <w:pPr>
        <w:autoSpaceDE w:val="0"/>
        <w:autoSpaceDN w:val="0"/>
        <w:adjustRightInd w:val="0"/>
        <w:spacing w:after="0" w:line="240" w:lineRule="auto"/>
        <w:rPr>
          <w:rFonts w:eastAsiaTheme="minorEastAsia"/>
          <w:sz w:val="20"/>
          <w:szCs w:val="20"/>
        </w:rPr>
      </w:pPr>
      <w:r w:rsidRPr="55F002C3">
        <w:rPr>
          <w:rFonts w:eastAsiaTheme="minorEastAsia"/>
          <w:sz w:val="20"/>
          <w:szCs w:val="20"/>
        </w:rPr>
        <w:t>Beschrijf kort de</w:t>
      </w:r>
      <w:r w:rsidR="00182BDA" w:rsidRPr="55F002C3">
        <w:rPr>
          <w:rFonts w:eastAsiaTheme="minorEastAsia"/>
          <w:sz w:val="20"/>
          <w:szCs w:val="20"/>
        </w:rPr>
        <w:t xml:space="preserve"> visie op passend onderwijs</w:t>
      </w:r>
      <w:r w:rsidR="003406E6" w:rsidRPr="55F002C3">
        <w:rPr>
          <w:rFonts w:eastAsiaTheme="minorEastAsia"/>
          <w:sz w:val="20"/>
          <w:szCs w:val="20"/>
        </w:rPr>
        <w:t xml:space="preserve"> van de school</w:t>
      </w:r>
      <w:r w:rsidR="00182BDA" w:rsidRPr="55F002C3">
        <w:rPr>
          <w:rFonts w:eastAsiaTheme="minorEastAsia"/>
          <w:sz w:val="20"/>
          <w:szCs w:val="20"/>
        </w:rPr>
        <w:t>.</w:t>
      </w:r>
      <w:r w:rsidR="008E209E" w:rsidRPr="55F002C3">
        <w:rPr>
          <w:rFonts w:eastAsiaTheme="minorEastAsia"/>
          <w:sz w:val="20"/>
          <w:szCs w:val="20"/>
        </w:rPr>
        <w:t xml:space="preserve"> </w:t>
      </w:r>
      <w:r w:rsidR="003406E6" w:rsidRPr="55F002C3">
        <w:rPr>
          <w:rFonts w:eastAsiaTheme="minorEastAsia"/>
          <w:sz w:val="20"/>
          <w:szCs w:val="20"/>
        </w:rPr>
        <w:t>V</w:t>
      </w:r>
      <w:r w:rsidRPr="55F002C3">
        <w:rPr>
          <w:rFonts w:eastAsiaTheme="minorEastAsia"/>
          <w:sz w:val="20"/>
          <w:szCs w:val="20"/>
        </w:rPr>
        <w:t xml:space="preserve">oor </w:t>
      </w:r>
      <w:r w:rsidR="00D24E3E" w:rsidRPr="55F002C3">
        <w:rPr>
          <w:rFonts w:eastAsiaTheme="minorEastAsia"/>
          <w:sz w:val="20"/>
          <w:szCs w:val="20"/>
        </w:rPr>
        <w:t xml:space="preserve">uitgebreidere </w:t>
      </w:r>
      <w:r w:rsidRPr="55F002C3">
        <w:rPr>
          <w:rFonts w:eastAsiaTheme="minorEastAsia"/>
          <w:sz w:val="20"/>
          <w:szCs w:val="20"/>
        </w:rPr>
        <w:t xml:space="preserve">informatie </w:t>
      </w:r>
      <w:r w:rsidR="003406E6" w:rsidRPr="55F002C3">
        <w:rPr>
          <w:rFonts w:eastAsiaTheme="minorEastAsia"/>
          <w:sz w:val="20"/>
          <w:szCs w:val="20"/>
        </w:rPr>
        <w:t xml:space="preserve">kan verwezen worden </w:t>
      </w:r>
      <w:r w:rsidRPr="55F002C3">
        <w:rPr>
          <w:rFonts w:eastAsiaTheme="minorEastAsia"/>
          <w:sz w:val="20"/>
          <w:szCs w:val="20"/>
        </w:rPr>
        <w:t>naar het schoolplan</w:t>
      </w:r>
      <w:r w:rsidR="00530F2D" w:rsidRPr="55F002C3">
        <w:rPr>
          <w:rFonts w:eastAsiaTheme="minorEastAsia"/>
          <w:sz w:val="20"/>
          <w:szCs w:val="20"/>
        </w:rPr>
        <w:t>,</w:t>
      </w:r>
      <w:r w:rsidR="00A61FE2" w:rsidRPr="55F002C3">
        <w:rPr>
          <w:rFonts w:eastAsiaTheme="minorEastAsia"/>
          <w:sz w:val="20"/>
          <w:szCs w:val="20"/>
        </w:rPr>
        <w:t xml:space="preserve"> </w:t>
      </w:r>
      <w:r w:rsidR="00D24E3E" w:rsidRPr="55F002C3">
        <w:rPr>
          <w:rFonts w:eastAsiaTheme="minorEastAsia"/>
          <w:sz w:val="20"/>
          <w:szCs w:val="20"/>
        </w:rPr>
        <w:t xml:space="preserve">de </w:t>
      </w:r>
      <w:r w:rsidR="00A61FE2" w:rsidRPr="55F002C3">
        <w:rPr>
          <w:rFonts w:eastAsiaTheme="minorEastAsia"/>
          <w:sz w:val="20"/>
          <w:szCs w:val="20"/>
        </w:rPr>
        <w:t>schoolgids</w:t>
      </w:r>
      <w:r w:rsidR="00D24E3E" w:rsidRPr="55F002C3">
        <w:rPr>
          <w:rFonts w:eastAsiaTheme="minorEastAsia"/>
          <w:sz w:val="20"/>
          <w:szCs w:val="20"/>
        </w:rPr>
        <w:t xml:space="preserve"> of de website</w:t>
      </w:r>
      <w:r w:rsidR="00A61FE2" w:rsidRPr="55F002C3">
        <w:rPr>
          <w:rFonts w:eastAsiaTheme="minorEastAsia"/>
          <w:sz w:val="20"/>
          <w:szCs w:val="20"/>
        </w:rPr>
        <w:t xml:space="preserve">. </w:t>
      </w:r>
    </w:p>
    <w:p w14:paraId="77B8EB73" w14:textId="4C74594D" w:rsidR="009253A9" w:rsidRDefault="009253A9" w:rsidP="55F002C3">
      <w:pPr>
        <w:autoSpaceDE w:val="0"/>
        <w:autoSpaceDN w:val="0"/>
        <w:adjustRightInd w:val="0"/>
        <w:spacing w:after="0" w:line="240" w:lineRule="auto"/>
        <w:rPr>
          <w:rFonts w:eastAsiaTheme="minorEastAsia"/>
          <w:i/>
          <w:iCs/>
          <w:sz w:val="20"/>
          <w:szCs w:val="20"/>
        </w:rPr>
      </w:pPr>
    </w:p>
    <w:tbl>
      <w:tblPr>
        <w:tblStyle w:val="Tabelraster"/>
        <w:tblW w:w="0" w:type="auto"/>
        <w:tblLook w:val="04A0" w:firstRow="1" w:lastRow="0" w:firstColumn="1" w:lastColumn="0" w:noHBand="0" w:noVBand="1"/>
      </w:tblPr>
      <w:tblGrid>
        <w:gridCol w:w="9062"/>
      </w:tblGrid>
      <w:tr w:rsidR="00AE4F63" w14:paraId="79EA874F" w14:textId="77777777" w:rsidTr="30936AC6">
        <w:tc>
          <w:tcPr>
            <w:tcW w:w="9062" w:type="dxa"/>
          </w:tcPr>
          <w:p w14:paraId="35EBD292" w14:textId="31124C15" w:rsidR="00AE4F63" w:rsidRDefault="354B7419" w:rsidP="30936AC6">
            <w:pPr>
              <w:autoSpaceDE w:val="0"/>
              <w:autoSpaceDN w:val="0"/>
              <w:adjustRightInd w:val="0"/>
              <w:rPr>
                <w:rFonts w:eastAsiaTheme="minorEastAsia"/>
                <w:sz w:val="20"/>
                <w:szCs w:val="20"/>
              </w:rPr>
            </w:pPr>
            <w:r w:rsidRPr="30936AC6">
              <w:rPr>
                <w:rFonts w:eastAsiaTheme="minorEastAsia"/>
                <w:color w:val="00B050"/>
                <w:sz w:val="20"/>
                <w:szCs w:val="20"/>
              </w:rPr>
              <w:t>I</w:t>
            </w:r>
            <w:r w:rsidRPr="30936AC6">
              <w:rPr>
                <w:rFonts w:eastAsiaTheme="minorEastAsia"/>
                <w:sz w:val="20"/>
                <w:szCs w:val="20"/>
              </w:rPr>
              <w:t>n het onderwijs op De Ark staat een aantal kernwaarden centraal. Dit zijn naast de christelijke identiteit, veiligheid, kennisoverdracht, uitdaging en structuur.  Op school doen we er veel aan om het zelfvertrouwen van kinderen te bevorderen en kinderen actief bij het leerproces te betrekken. Voorwaarde om dit goed tot zijn recht te laten komen, is dat kinderen zich veilig voelen en dat het helder is hoe dingen gaan. Wij leren kinderen om zelfstandig te werken en samen te werken. Tegelijkertijd leren we kinderen om kritisch te staan ten opzichte van hun eigen werk. Uitdaging en kennisoverdracht Wij willen kinderen uitdagen om zo hoog mogelijke leerresultaten te behalen. Die zijn niet voor iedereen gelijk. We vinden het daarom belangrijk dat er op school goed wordt omgegaan met verschillen tussen leerlingen. Het onderwijs op De Ark is gericht op een brede ontwikkeling van kinderen.</w:t>
            </w:r>
            <w:r w:rsidR="27FE1D47" w:rsidRPr="30936AC6">
              <w:rPr>
                <w:rFonts w:eastAsiaTheme="minorEastAsia"/>
                <w:sz w:val="20"/>
                <w:szCs w:val="20"/>
              </w:rPr>
              <w:t xml:space="preserve"> ‘Leren zichtbaar maken’ vormt de basis voor onze visie op goed onderwijs. Wij geven onze leerlingen een gevoel van </w:t>
            </w:r>
            <w:proofErr w:type="spellStart"/>
            <w:r w:rsidR="27FE1D47" w:rsidRPr="30936AC6">
              <w:rPr>
                <w:rFonts w:eastAsiaTheme="minorEastAsia"/>
                <w:sz w:val="20"/>
                <w:szCs w:val="20"/>
              </w:rPr>
              <w:t>self-efficacy</w:t>
            </w:r>
            <w:proofErr w:type="spellEnd"/>
            <w:r w:rsidR="27FE1D47" w:rsidRPr="30936AC6">
              <w:rPr>
                <w:rFonts w:eastAsiaTheme="minorEastAsia"/>
                <w:sz w:val="20"/>
                <w:szCs w:val="20"/>
              </w:rPr>
              <w:t xml:space="preserve"> mee. Leerlingen zijn mede-eigenaar en hebben invloed op hun eigen ontwikkelproces. Het doel is voor iedereen het hoogst haalbare bereiken. Dat doel blijft voor ieder kind hetzelfde, maar de weg ernaar toe bewandelen we samen. Dat is het type onderwijs, waarvan wij vinden dat het recht doet aan onze populatie kinderen en dat leidt tot een toekomstig onderwijsconcept.</w:t>
            </w:r>
            <w:r w:rsidRPr="30936AC6">
              <w:rPr>
                <w:rFonts w:eastAsiaTheme="minorEastAsia"/>
                <w:sz w:val="20"/>
                <w:szCs w:val="20"/>
              </w:rPr>
              <w:t xml:space="preserve"> </w:t>
            </w:r>
            <w:r w:rsidR="065A543F" w:rsidRPr="30936AC6">
              <w:rPr>
                <w:rFonts w:eastAsiaTheme="minorEastAsia"/>
                <w:sz w:val="20"/>
                <w:szCs w:val="20"/>
              </w:rPr>
              <w:t>Ouders zijn belangrijke samenwerkingspartners voor ons. Wij kijken naar dit kind, in deze groep, bij deze leerkracht, in onze school en met deze ouders</w:t>
            </w:r>
          </w:p>
          <w:p w14:paraId="3CEA4E48" w14:textId="55D9402B" w:rsidR="00AE4F63" w:rsidRDefault="04503D97" w:rsidP="30936AC6">
            <w:pPr>
              <w:autoSpaceDE w:val="0"/>
              <w:autoSpaceDN w:val="0"/>
              <w:adjustRightInd w:val="0"/>
              <w:rPr>
                <w:rFonts w:eastAsiaTheme="minorEastAsia"/>
                <w:sz w:val="20"/>
                <w:szCs w:val="20"/>
              </w:rPr>
            </w:pPr>
            <w:r w:rsidRPr="30936AC6">
              <w:rPr>
                <w:rFonts w:eastAsiaTheme="minorEastAsia"/>
                <w:sz w:val="20"/>
                <w:szCs w:val="20"/>
              </w:rPr>
              <w:t xml:space="preserve">Voor overige informatie zie </w:t>
            </w:r>
            <w:r w:rsidR="6AB59472" w:rsidRPr="30936AC6">
              <w:rPr>
                <w:rFonts w:eastAsiaTheme="minorEastAsia"/>
                <w:sz w:val="20"/>
                <w:szCs w:val="20"/>
              </w:rPr>
              <w:t>schoolplan 2019-202</w:t>
            </w:r>
            <w:r w:rsidR="53013506" w:rsidRPr="30936AC6">
              <w:rPr>
                <w:rFonts w:eastAsiaTheme="minorEastAsia"/>
                <w:sz w:val="20"/>
                <w:szCs w:val="20"/>
              </w:rPr>
              <w:t>3</w:t>
            </w:r>
          </w:p>
          <w:p w14:paraId="24E6CC1E" w14:textId="53725F8E" w:rsidR="00AE4F63" w:rsidRDefault="009048CA" w:rsidP="30936AC6">
            <w:pPr>
              <w:autoSpaceDE w:val="0"/>
              <w:autoSpaceDN w:val="0"/>
              <w:adjustRightInd w:val="0"/>
              <w:rPr>
                <w:rFonts w:eastAsiaTheme="minorEastAsia"/>
                <w:sz w:val="20"/>
                <w:szCs w:val="20"/>
              </w:rPr>
            </w:pPr>
            <w:hyperlink r:id="rId12">
              <w:r w:rsidR="2CD0BF13" w:rsidRPr="30936AC6">
                <w:rPr>
                  <w:rStyle w:val="Hyperlink"/>
                  <w:rFonts w:eastAsiaTheme="minorEastAsia"/>
                  <w:sz w:val="20"/>
                  <w:szCs w:val="20"/>
                </w:rPr>
                <w:t>https://dearkdenhaag.nl/wp-content/uploads/2020/09/191203-DeArk-plan2019-2023-publieksversie.pdf</w:t>
              </w:r>
            </w:hyperlink>
          </w:p>
          <w:p w14:paraId="15288D1F" w14:textId="7D9D4A36" w:rsidR="00AE4F63" w:rsidRDefault="00AE4F63" w:rsidP="30936AC6">
            <w:pPr>
              <w:autoSpaceDE w:val="0"/>
              <w:autoSpaceDN w:val="0"/>
              <w:adjustRightInd w:val="0"/>
              <w:rPr>
                <w:rFonts w:eastAsiaTheme="minorEastAsia"/>
                <w:sz w:val="20"/>
                <w:szCs w:val="20"/>
              </w:rPr>
            </w:pPr>
          </w:p>
          <w:p w14:paraId="70800270" w14:textId="76EDB7DB" w:rsidR="00AE4F63" w:rsidRDefault="00AE4F63" w:rsidP="30936AC6">
            <w:pPr>
              <w:autoSpaceDE w:val="0"/>
              <w:autoSpaceDN w:val="0"/>
              <w:adjustRightInd w:val="0"/>
              <w:rPr>
                <w:rFonts w:eastAsiaTheme="minorEastAsia"/>
                <w:sz w:val="20"/>
                <w:szCs w:val="20"/>
              </w:rPr>
            </w:pPr>
          </w:p>
        </w:tc>
      </w:tr>
    </w:tbl>
    <w:p w14:paraId="6A8795BE" w14:textId="34877F0B" w:rsidR="00AE4F63" w:rsidRDefault="00AE4F63" w:rsidP="55F002C3">
      <w:pPr>
        <w:autoSpaceDE w:val="0"/>
        <w:autoSpaceDN w:val="0"/>
        <w:adjustRightInd w:val="0"/>
        <w:spacing w:after="0" w:line="240" w:lineRule="auto"/>
        <w:rPr>
          <w:rFonts w:eastAsiaTheme="minorEastAsia"/>
          <w:i/>
          <w:iCs/>
          <w:sz w:val="20"/>
          <w:szCs w:val="20"/>
        </w:rPr>
      </w:pPr>
    </w:p>
    <w:p w14:paraId="49A5EE2C" w14:textId="3798F00C" w:rsidR="00BA67DC" w:rsidRPr="00014797" w:rsidRDefault="004958AF" w:rsidP="55F002C3">
      <w:pPr>
        <w:pStyle w:val="Default"/>
        <w:rPr>
          <w:rFonts w:asciiTheme="minorHAnsi" w:eastAsiaTheme="minorEastAsia" w:hAnsiTheme="minorHAnsi" w:cstheme="minorBidi"/>
          <w:b/>
          <w:bCs/>
          <w:color w:val="0070C0"/>
          <w:sz w:val="22"/>
          <w:szCs w:val="22"/>
        </w:rPr>
      </w:pPr>
      <w:r w:rsidRPr="55F002C3">
        <w:rPr>
          <w:rFonts w:asciiTheme="minorHAnsi" w:eastAsiaTheme="minorEastAsia" w:hAnsiTheme="minorHAnsi" w:cstheme="minorBidi"/>
          <w:b/>
          <w:bCs/>
          <w:color w:val="0070C0"/>
          <w:sz w:val="22"/>
          <w:szCs w:val="22"/>
        </w:rPr>
        <w:t>2.</w:t>
      </w:r>
      <w:r w:rsidR="0041353F" w:rsidRPr="55F002C3">
        <w:rPr>
          <w:rFonts w:asciiTheme="minorHAnsi" w:eastAsiaTheme="minorEastAsia" w:hAnsiTheme="minorHAnsi" w:cstheme="minorBidi"/>
          <w:b/>
          <w:bCs/>
          <w:color w:val="0070C0"/>
          <w:sz w:val="22"/>
          <w:szCs w:val="22"/>
        </w:rPr>
        <w:t>B</w:t>
      </w:r>
      <w:r w:rsidR="00FA5C2F" w:rsidRPr="55F002C3">
        <w:rPr>
          <w:rFonts w:asciiTheme="minorHAnsi" w:eastAsiaTheme="minorEastAsia" w:hAnsiTheme="minorHAnsi" w:cstheme="minorBidi"/>
          <w:b/>
          <w:bCs/>
          <w:color w:val="0070C0"/>
          <w:sz w:val="22"/>
          <w:szCs w:val="22"/>
        </w:rPr>
        <w:t>asi</w:t>
      </w:r>
      <w:r w:rsidR="00BA67DC" w:rsidRPr="55F002C3">
        <w:rPr>
          <w:rFonts w:asciiTheme="minorHAnsi" w:eastAsiaTheme="minorEastAsia" w:hAnsiTheme="minorHAnsi" w:cstheme="minorBidi"/>
          <w:b/>
          <w:bCs/>
          <w:color w:val="0070C0"/>
          <w:sz w:val="22"/>
          <w:szCs w:val="22"/>
        </w:rPr>
        <w:t xml:space="preserve">sondersteuning binnen </w:t>
      </w:r>
      <w:r w:rsidR="00924B22" w:rsidRPr="55F002C3">
        <w:rPr>
          <w:rFonts w:asciiTheme="minorHAnsi" w:eastAsiaTheme="minorEastAsia" w:hAnsiTheme="minorHAnsi" w:cstheme="minorBidi"/>
          <w:b/>
          <w:bCs/>
          <w:color w:val="0070C0"/>
          <w:sz w:val="22"/>
          <w:szCs w:val="22"/>
        </w:rPr>
        <w:t xml:space="preserve">Haaglanden </w:t>
      </w:r>
      <w:r w:rsidR="00BA67DC" w:rsidRPr="55F002C3">
        <w:rPr>
          <w:rFonts w:asciiTheme="minorHAnsi" w:eastAsiaTheme="minorEastAsia" w:hAnsiTheme="minorHAnsi" w:cstheme="minorBidi"/>
          <w:b/>
          <w:bCs/>
          <w:color w:val="0070C0"/>
          <w:sz w:val="22"/>
          <w:szCs w:val="22"/>
        </w:rPr>
        <w:t xml:space="preserve"> </w:t>
      </w:r>
    </w:p>
    <w:p w14:paraId="3870CD4D" w14:textId="0C1CCB39" w:rsidR="0090374C" w:rsidRPr="00530F2D" w:rsidRDefault="005C43E6" w:rsidP="55F002C3">
      <w:pPr>
        <w:pStyle w:val="Default"/>
        <w:rPr>
          <w:rFonts w:asciiTheme="minorHAnsi" w:eastAsiaTheme="minorEastAsia" w:hAnsiTheme="minorHAnsi" w:cstheme="minorBidi"/>
          <w:color w:val="auto"/>
          <w:sz w:val="20"/>
          <w:szCs w:val="20"/>
        </w:rPr>
      </w:pPr>
      <w:r w:rsidRPr="55F002C3">
        <w:rPr>
          <w:rFonts w:asciiTheme="minorHAnsi" w:eastAsiaTheme="minorEastAsia" w:hAnsiTheme="minorHAnsi" w:cstheme="minorBidi"/>
          <w:color w:val="auto"/>
          <w:sz w:val="20"/>
          <w:szCs w:val="20"/>
        </w:rPr>
        <w:t>Onderstaande</w:t>
      </w:r>
      <w:r w:rsidR="00D53F5D" w:rsidRPr="55F002C3">
        <w:rPr>
          <w:rFonts w:asciiTheme="minorHAnsi" w:eastAsiaTheme="minorEastAsia" w:hAnsiTheme="minorHAnsi" w:cstheme="minorBidi"/>
          <w:color w:val="auto"/>
          <w:sz w:val="20"/>
          <w:szCs w:val="20"/>
        </w:rPr>
        <w:t xml:space="preserve"> tekst </w:t>
      </w:r>
      <w:r w:rsidRPr="55F002C3">
        <w:rPr>
          <w:rFonts w:asciiTheme="minorHAnsi" w:eastAsiaTheme="minorEastAsia" w:hAnsiTheme="minorHAnsi" w:cstheme="minorBidi"/>
          <w:color w:val="auto"/>
          <w:sz w:val="20"/>
          <w:szCs w:val="20"/>
        </w:rPr>
        <w:t xml:space="preserve">is een </w:t>
      </w:r>
      <w:r w:rsidR="00A0268E" w:rsidRPr="55F002C3">
        <w:rPr>
          <w:rFonts w:asciiTheme="minorHAnsi" w:eastAsiaTheme="minorEastAsia" w:hAnsiTheme="minorHAnsi" w:cstheme="minorBidi"/>
          <w:color w:val="auto"/>
          <w:sz w:val="20"/>
          <w:szCs w:val="20"/>
        </w:rPr>
        <w:t>vaste tekst</w:t>
      </w:r>
      <w:r w:rsidR="006D5751" w:rsidRPr="55F002C3">
        <w:rPr>
          <w:rFonts w:asciiTheme="minorHAnsi" w:eastAsiaTheme="minorEastAsia" w:hAnsiTheme="minorHAnsi" w:cstheme="minorBidi"/>
          <w:color w:val="auto"/>
          <w:sz w:val="20"/>
          <w:szCs w:val="20"/>
        </w:rPr>
        <w:t xml:space="preserve"> voor alle scholen in Haaglanden</w:t>
      </w:r>
      <w:r w:rsidR="006F70B0" w:rsidRPr="55F002C3">
        <w:rPr>
          <w:rFonts w:asciiTheme="minorHAnsi" w:eastAsiaTheme="minorEastAsia" w:hAnsiTheme="minorHAnsi" w:cstheme="minorBidi"/>
          <w:color w:val="auto"/>
          <w:sz w:val="20"/>
          <w:szCs w:val="20"/>
        </w:rPr>
        <w:t>.</w:t>
      </w:r>
    </w:p>
    <w:p w14:paraId="61DBC1CF" w14:textId="77777777" w:rsidR="006F70B0" w:rsidRPr="00014797" w:rsidRDefault="006F70B0" w:rsidP="55F002C3">
      <w:pPr>
        <w:pStyle w:val="Default"/>
        <w:rPr>
          <w:rFonts w:asciiTheme="minorHAnsi" w:eastAsiaTheme="minorEastAsia" w:hAnsiTheme="minorHAnsi" w:cstheme="minorBidi"/>
          <w:i/>
          <w:iCs/>
          <w:color w:val="0070C0"/>
          <w:sz w:val="20"/>
          <w:szCs w:val="20"/>
        </w:rPr>
      </w:pPr>
    </w:p>
    <w:p w14:paraId="5A80D9D0" w14:textId="5231BE8B" w:rsidR="00F3480C" w:rsidRPr="00014797" w:rsidRDefault="0084783C" w:rsidP="55F002C3">
      <w:pPr>
        <w:pStyle w:val="Default"/>
        <w:rPr>
          <w:rFonts w:asciiTheme="minorHAnsi" w:eastAsiaTheme="minorEastAsia" w:hAnsiTheme="minorHAnsi" w:cstheme="minorBidi"/>
          <w:b/>
          <w:bCs/>
          <w:color w:val="0070C0"/>
          <w:sz w:val="20"/>
          <w:szCs w:val="20"/>
        </w:rPr>
      </w:pPr>
      <w:r w:rsidRPr="55F002C3">
        <w:rPr>
          <w:rFonts w:asciiTheme="minorHAnsi" w:eastAsiaTheme="minorEastAsia" w:hAnsiTheme="minorHAnsi" w:cstheme="minorBidi"/>
          <w:b/>
          <w:bCs/>
          <w:color w:val="0070C0"/>
          <w:sz w:val="20"/>
          <w:szCs w:val="20"/>
        </w:rPr>
        <w:t>B</w:t>
      </w:r>
      <w:r w:rsidR="00F3480C" w:rsidRPr="55F002C3">
        <w:rPr>
          <w:rFonts w:asciiTheme="minorHAnsi" w:eastAsiaTheme="minorEastAsia" w:hAnsiTheme="minorHAnsi" w:cstheme="minorBidi"/>
          <w:b/>
          <w:bCs/>
          <w:color w:val="0070C0"/>
          <w:sz w:val="20"/>
          <w:szCs w:val="20"/>
        </w:rPr>
        <w:t>asisondersteuning</w:t>
      </w:r>
    </w:p>
    <w:p w14:paraId="1C30EE69" w14:textId="2B0F7AC1" w:rsidR="00772100" w:rsidRPr="004958AF" w:rsidRDefault="00772100" w:rsidP="55F002C3">
      <w:pPr>
        <w:pStyle w:val="Default"/>
        <w:rPr>
          <w:rFonts w:asciiTheme="minorHAnsi" w:eastAsiaTheme="minorEastAsia" w:hAnsiTheme="minorHAnsi" w:cstheme="minorBidi"/>
          <w:sz w:val="20"/>
          <w:szCs w:val="20"/>
        </w:rPr>
      </w:pPr>
      <w:r w:rsidRPr="55F002C3">
        <w:rPr>
          <w:rFonts w:asciiTheme="minorHAnsi" w:eastAsiaTheme="minorEastAsia" w:hAnsiTheme="minorHAnsi" w:cstheme="minorBidi"/>
          <w:sz w:val="20"/>
          <w:szCs w:val="20"/>
        </w:rPr>
        <w:lastRenderedPageBreak/>
        <w:t xml:space="preserve">Basisondersteuning is ondersteuning die op elke school in Haaglanden geboden wordt. Scholen ontvangen jaarlijks een bijdrage vanuit het samenwerkingsverband ten behoeve van het vormgeven van basisondersteuning. </w:t>
      </w:r>
      <w:r w:rsidR="000E4A7F" w:rsidRPr="55F002C3">
        <w:rPr>
          <w:rFonts w:asciiTheme="minorHAnsi" w:eastAsiaTheme="minorEastAsia" w:hAnsiTheme="minorHAnsi" w:cstheme="minorBidi"/>
          <w:sz w:val="20"/>
          <w:szCs w:val="20"/>
        </w:rPr>
        <w:t>Deze bijdrage wordt</w:t>
      </w:r>
      <w:r w:rsidRPr="55F002C3">
        <w:rPr>
          <w:rFonts w:asciiTheme="minorHAnsi" w:eastAsiaTheme="minorEastAsia" w:hAnsiTheme="minorHAnsi" w:cstheme="minorBidi"/>
          <w:sz w:val="20"/>
          <w:szCs w:val="20"/>
        </w:rPr>
        <w:t xml:space="preserve"> ingezet voor het versterken van passend onderwijs in de school</w:t>
      </w:r>
      <w:r w:rsidR="000E4A7F" w:rsidRPr="55F002C3">
        <w:rPr>
          <w:rFonts w:asciiTheme="minorHAnsi" w:eastAsiaTheme="minorEastAsia" w:hAnsiTheme="minorHAnsi" w:cstheme="minorBidi"/>
          <w:sz w:val="20"/>
          <w:szCs w:val="20"/>
        </w:rPr>
        <w:t>. D</w:t>
      </w:r>
      <w:r w:rsidRPr="55F002C3">
        <w:rPr>
          <w:rFonts w:asciiTheme="minorHAnsi" w:eastAsiaTheme="minorEastAsia" w:hAnsiTheme="minorHAnsi" w:cstheme="minorBidi"/>
          <w:sz w:val="20"/>
          <w:szCs w:val="20"/>
        </w:rPr>
        <w:t xml:space="preserve">enk aan </w:t>
      </w:r>
      <w:r w:rsidR="005C43E6" w:rsidRPr="55F002C3">
        <w:rPr>
          <w:rFonts w:asciiTheme="minorHAnsi" w:eastAsiaTheme="minorEastAsia" w:hAnsiTheme="minorHAnsi" w:cstheme="minorBidi"/>
          <w:sz w:val="20"/>
          <w:szCs w:val="20"/>
        </w:rPr>
        <w:t xml:space="preserve">het goed organiseren van een multidisciplinair overleg (MDO) </w:t>
      </w:r>
      <w:r w:rsidRPr="55F002C3">
        <w:rPr>
          <w:rFonts w:asciiTheme="minorHAnsi" w:eastAsiaTheme="minorEastAsia" w:hAnsiTheme="minorHAnsi" w:cstheme="minorBidi"/>
          <w:sz w:val="20"/>
          <w:szCs w:val="20"/>
        </w:rPr>
        <w:t xml:space="preserve">of de inzet van preventieve en licht curatieve interventies. </w:t>
      </w:r>
    </w:p>
    <w:p w14:paraId="1C36F090" w14:textId="77777777" w:rsidR="00772100" w:rsidRPr="004958AF" w:rsidRDefault="00772100" w:rsidP="55F002C3">
      <w:pPr>
        <w:pStyle w:val="Default"/>
        <w:rPr>
          <w:rFonts w:asciiTheme="minorHAnsi" w:eastAsiaTheme="minorEastAsia" w:hAnsiTheme="minorHAnsi" w:cstheme="minorBidi"/>
          <w:sz w:val="20"/>
          <w:szCs w:val="20"/>
        </w:rPr>
      </w:pPr>
      <w:r w:rsidRPr="55F002C3">
        <w:rPr>
          <w:rFonts w:asciiTheme="minorHAnsi" w:eastAsiaTheme="minorEastAsia" w:hAnsiTheme="minorHAnsi" w:cstheme="minorBidi"/>
          <w:sz w:val="20"/>
          <w:szCs w:val="20"/>
        </w:rPr>
        <w:t xml:space="preserve">De basisondersteuning van onze scholen bestaat uit: </w:t>
      </w:r>
    </w:p>
    <w:p w14:paraId="02B7838E" w14:textId="77777777" w:rsidR="00F3480C" w:rsidRPr="004958AF" w:rsidRDefault="00772100" w:rsidP="55F002C3">
      <w:pPr>
        <w:pStyle w:val="Default"/>
        <w:rPr>
          <w:rFonts w:asciiTheme="minorHAnsi" w:eastAsiaTheme="minorEastAsia" w:hAnsiTheme="minorHAnsi" w:cstheme="minorBidi"/>
          <w:sz w:val="20"/>
          <w:szCs w:val="20"/>
        </w:rPr>
      </w:pPr>
      <w:r w:rsidRPr="55F002C3">
        <w:rPr>
          <w:rFonts w:asciiTheme="minorHAnsi" w:eastAsiaTheme="minorEastAsia" w:hAnsiTheme="minorHAnsi" w:cstheme="minorBidi"/>
          <w:sz w:val="20"/>
          <w:szCs w:val="20"/>
        </w:rPr>
        <w:t xml:space="preserve">A. Basiskwaliteit. </w:t>
      </w:r>
      <w:r>
        <w:br/>
      </w:r>
      <w:r w:rsidRPr="55F002C3">
        <w:rPr>
          <w:rFonts w:asciiTheme="minorHAnsi" w:eastAsiaTheme="minorEastAsia" w:hAnsiTheme="minorHAnsi" w:cstheme="minorBidi"/>
          <w:sz w:val="20"/>
          <w:szCs w:val="20"/>
        </w:rPr>
        <w:t xml:space="preserve">B. De ondersteuningsstructuur op school. </w:t>
      </w:r>
      <w:r>
        <w:br/>
      </w:r>
      <w:r w:rsidRPr="55F002C3">
        <w:rPr>
          <w:rFonts w:asciiTheme="minorHAnsi" w:eastAsiaTheme="minorEastAsia" w:hAnsiTheme="minorHAnsi" w:cstheme="minorBidi"/>
          <w:sz w:val="20"/>
          <w:szCs w:val="20"/>
        </w:rPr>
        <w:t xml:space="preserve">C. Werken volgens de uitgangspunten van Handelingsgericht Werken. </w:t>
      </w:r>
      <w:r>
        <w:br/>
      </w:r>
      <w:r w:rsidRPr="55F002C3">
        <w:rPr>
          <w:rFonts w:asciiTheme="minorHAnsi" w:eastAsiaTheme="minorEastAsia" w:hAnsiTheme="minorHAnsi" w:cstheme="minorBidi"/>
          <w:sz w:val="20"/>
          <w:szCs w:val="20"/>
        </w:rPr>
        <w:t>D. Preventieve en licht curatieve interventies</w:t>
      </w:r>
    </w:p>
    <w:p w14:paraId="553E9DC0" w14:textId="69490C39" w:rsidR="00772100" w:rsidRPr="00014797" w:rsidRDefault="00772100" w:rsidP="55F002C3">
      <w:pPr>
        <w:pStyle w:val="Default"/>
        <w:rPr>
          <w:rFonts w:asciiTheme="minorHAnsi" w:eastAsiaTheme="minorEastAsia" w:hAnsiTheme="minorHAnsi" w:cstheme="minorBidi"/>
          <w:color w:val="0070C0"/>
          <w:sz w:val="20"/>
          <w:szCs w:val="20"/>
        </w:rPr>
      </w:pPr>
    </w:p>
    <w:p w14:paraId="5E36AD4F" w14:textId="12674B02" w:rsidR="00F3480C" w:rsidRPr="00014797" w:rsidRDefault="00F3480C" w:rsidP="00C63A29">
      <w:pPr>
        <w:pStyle w:val="Default"/>
        <w:numPr>
          <w:ilvl w:val="0"/>
          <w:numId w:val="3"/>
        </w:numPr>
        <w:rPr>
          <w:rFonts w:asciiTheme="minorHAnsi" w:eastAsiaTheme="minorEastAsia" w:hAnsiTheme="minorHAnsi" w:cstheme="minorBidi"/>
          <w:b/>
          <w:bCs/>
          <w:color w:val="0070C0"/>
          <w:sz w:val="20"/>
          <w:szCs w:val="20"/>
        </w:rPr>
      </w:pPr>
      <w:r w:rsidRPr="55F002C3">
        <w:rPr>
          <w:rFonts w:asciiTheme="minorHAnsi" w:eastAsiaTheme="minorEastAsia" w:hAnsiTheme="minorHAnsi" w:cstheme="minorBidi"/>
          <w:b/>
          <w:bCs/>
          <w:color w:val="0070C0"/>
          <w:sz w:val="20"/>
          <w:szCs w:val="20"/>
        </w:rPr>
        <w:t xml:space="preserve">Basiskwaliteit </w:t>
      </w:r>
    </w:p>
    <w:p w14:paraId="72A3A961" w14:textId="5191AF65" w:rsidR="00772100" w:rsidRPr="004958AF" w:rsidRDefault="00772100" w:rsidP="55F002C3">
      <w:pPr>
        <w:pStyle w:val="Default"/>
        <w:rPr>
          <w:rFonts w:asciiTheme="minorHAnsi" w:eastAsiaTheme="minorEastAsia" w:hAnsiTheme="minorHAnsi" w:cstheme="minorBidi"/>
          <w:sz w:val="20"/>
          <w:szCs w:val="20"/>
        </w:rPr>
      </w:pPr>
      <w:r w:rsidRPr="55F002C3">
        <w:rPr>
          <w:rFonts w:asciiTheme="minorHAnsi" w:eastAsiaTheme="minorEastAsia" w:hAnsiTheme="minorHAnsi" w:cstheme="minorBidi"/>
          <w:sz w:val="20"/>
          <w:szCs w:val="20"/>
        </w:rPr>
        <w:t xml:space="preserve">De basisondersteuning van een school is ten minste op orde als deze voldoet aan de basiskwaliteit zoals gesteld door de Inspectie van Onderwijs. </w:t>
      </w:r>
      <w:r w:rsidR="005C43E6" w:rsidRPr="55F002C3">
        <w:rPr>
          <w:rFonts w:asciiTheme="minorHAnsi" w:eastAsiaTheme="minorEastAsia" w:hAnsiTheme="minorHAnsi" w:cstheme="minorBidi"/>
          <w:sz w:val="20"/>
          <w:szCs w:val="20"/>
        </w:rPr>
        <w:t xml:space="preserve"> </w:t>
      </w:r>
    </w:p>
    <w:p w14:paraId="62DE4384" w14:textId="77777777" w:rsidR="00772100" w:rsidRPr="004958AF" w:rsidRDefault="00772100" w:rsidP="55F002C3">
      <w:pPr>
        <w:pStyle w:val="Default"/>
        <w:rPr>
          <w:rFonts w:asciiTheme="minorHAnsi" w:eastAsiaTheme="minorEastAsia" w:hAnsiTheme="minorHAnsi" w:cstheme="minorBidi"/>
          <w:sz w:val="20"/>
          <w:szCs w:val="20"/>
        </w:rPr>
      </w:pPr>
    </w:p>
    <w:p w14:paraId="03D1035C" w14:textId="77777777" w:rsidR="00F3480C" w:rsidRPr="00014797" w:rsidRDefault="00F3480C" w:rsidP="00C63A29">
      <w:pPr>
        <w:pStyle w:val="Default"/>
        <w:numPr>
          <w:ilvl w:val="0"/>
          <w:numId w:val="3"/>
        </w:numPr>
        <w:rPr>
          <w:rFonts w:asciiTheme="minorHAnsi" w:eastAsiaTheme="minorEastAsia" w:hAnsiTheme="minorHAnsi" w:cstheme="minorBidi"/>
          <w:b/>
          <w:bCs/>
          <w:color w:val="0070C0"/>
          <w:sz w:val="20"/>
          <w:szCs w:val="20"/>
        </w:rPr>
      </w:pPr>
      <w:r w:rsidRPr="55F002C3">
        <w:rPr>
          <w:rFonts w:asciiTheme="minorHAnsi" w:eastAsiaTheme="minorEastAsia" w:hAnsiTheme="minorHAnsi" w:cstheme="minorBidi"/>
          <w:b/>
          <w:bCs/>
          <w:color w:val="0070C0"/>
          <w:sz w:val="20"/>
          <w:szCs w:val="20"/>
        </w:rPr>
        <w:t>De ondersteuningsstructuur op schoo</w:t>
      </w:r>
      <w:r w:rsidR="005C43E6" w:rsidRPr="55F002C3">
        <w:rPr>
          <w:rFonts w:asciiTheme="minorHAnsi" w:eastAsiaTheme="minorEastAsia" w:hAnsiTheme="minorHAnsi" w:cstheme="minorBidi"/>
          <w:b/>
          <w:bCs/>
          <w:color w:val="0070C0"/>
          <w:sz w:val="20"/>
          <w:szCs w:val="20"/>
        </w:rPr>
        <w:t>l</w:t>
      </w:r>
    </w:p>
    <w:p w14:paraId="71271F55" w14:textId="2D7A99AA" w:rsidR="00010138" w:rsidRDefault="00F3480C" w:rsidP="55F002C3">
      <w:pPr>
        <w:pStyle w:val="Geenafstand"/>
        <w:rPr>
          <w:rFonts w:eastAsiaTheme="minorEastAsia"/>
          <w:sz w:val="20"/>
          <w:szCs w:val="20"/>
        </w:rPr>
      </w:pPr>
      <w:r w:rsidRPr="55F002C3">
        <w:rPr>
          <w:rFonts w:eastAsiaTheme="minorEastAsia"/>
          <w:sz w:val="20"/>
          <w:szCs w:val="20"/>
        </w:rPr>
        <w:t>De ondersteuningsstructuur van de school is het systeem waarmee de school het onderwijs evalueert en de ontwikkeling van individuele leerlingen volgt</w:t>
      </w:r>
      <w:r w:rsidR="00010138" w:rsidRPr="55F002C3">
        <w:rPr>
          <w:rFonts w:eastAsiaTheme="minorEastAsia"/>
          <w:sz w:val="20"/>
          <w:szCs w:val="20"/>
        </w:rPr>
        <w:t>, ook wel de zorgstructuur genoemd</w:t>
      </w:r>
      <w:r w:rsidRPr="55F002C3">
        <w:rPr>
          <w:rFonts w:eastAsiaTheme="minorEastAsia"/>
          <w:sz w:val="20"/>
          <w:szCs w:val="20"/>
        </w:rPr>
        <w:t xml:space="preserve">. Onderdeel </w:t>
      </w:r>
      <w:r w:rsidR="00010138" w:rsidRPr="55F002C3">
        <w:rPr>
          <w:rFonts w:eastAsiaTheme="minorEastAsia"/>
          <w:sz w:val="20"/>
          <w:szCs w:val="20"/>
        </w:rPr>
        <w:t>hier</w:t>
      </w:r>
      <w:r w:rsidRPr="55F002C3">
        <w:rPr>
          <w:rFonts w:eastAsiaTheme="minorEastAsia"/>
          <w:sz w:val="20"/>
          <w:szCs w:val="20"/>
        </w:rPr>
        <w:t xml:space="preserve">van is een team dat de uitvoering van de basisondersteuning en extra ondersteuning coördineert en stimuleert. </w:t>
      </w:r>
      <w:r w:rsidR="00010138" w:rsidRPr="55F002C3">
        <w:rPr>
          <w:rFonts w:eastAsiaTheme="minorEastAsia"/>
          <w:sz w:val="20"/>
          <w:szCs w:val="20"/>
        </w:rPr>
        <w:t>Di</w:t>
      </w:r>
      <w:r w:rsidR="006A3858" w:rsidRPr="55F002C3">
        <w:rPr>
          <w:rFonts w:eastAsiaTheme="minorEastAsia"/>
          <w:sz w:val="20"/>
          <w:szCs w:val="20"/>
        </w:rPr>
        <w:t>t team</w:t>
      </w:r>
      <w:r w:rsidRPr="55F002C3">
        <w:rPr>
          <w:rFonts w:eastAsiaTheme="minorEastAsia"/>
          <w:sz w:val="20"/>
          <w:szCs w:val="20"/>
        </w:rPr>
        <w:t xml:space="preserve"> </w:t>
      </w:r>
      <w:r w:rsidR="00010138" w:rsidRPr="55F002C3">
        <w:rPr>
          <w:rFonts w:eastAsiaTheme="minorEastAsia"/>
          <w:sz w:val="20"/>
          <w:szCs w:val="20"/>
        </w:rPr>
        <w:t>geeft deze ondersteuning vorm</w:t>
      </w:r>
      <w:r w:rsidRPr="55F002C3">
        <w:rPr>
          <w:rFonts w:eastAsiaTheme="minorEastAsia"/>
          <w:sz w:val="20"/>
          <w:szCs w:val="20"/>
        </w:rPr>
        <w:t xml:space="preserve"> samen met onder meer de</w:t>
      </w:r>
      <w:r w:rsidR="00010138" w:rsidRPr="55F002C3">
        <w:rPr>
          <w:rFonts w:eastAsiaTheme="minorEastAsia"/>
          <w:sz w:val="20"/>
          <w:szCs w:val="20"/>
        </w:rPr>
        <w:t xml:space="preserve"> leerling, de</w:t>
      </w:r>
      <w:r w:rsidRPr="55F002C3">
        <w:rPr>
          <w:rFonts w:eastAsiaTheme="minorEastAsia"/>
          <w:sz w:val="20"/>
          <w:szCs w:val="20"/>
        </w:rPr>
        <w:t xml:space="preserve"> leerkracht(en), ouders, de adviseur passend onderwijs van het samenwerkingsverband, de schoolmaatschappelijk werker en andere deskundigen.</w:t>
      </w:r>
      <w:r w:rsidR="00072F5E" w:rsidRPr="55F002C3">
        <w:rPr>
          <w:rFonts w:eastAsiaTheme="minorEastAsia"/>
          <w:sz w:val="20"/>
          <w:szCs w:val="20"/>
        </w:rPr>
        <w:t xml:space="preserve"> In het schoolplan </w:t>
      </w:r>
      <w:r w:rsidR="005C1DF5" w:rsidRPr="55F002C3">
        <w:rPr>
          <w:rFonts w:eastAsiaTheme="minorEastAsia"/>
          <w:sz w:val="20"/>
          <w:szCs w:val="20"/>
        </w:rPr>
        <w:t>wordt beschreven wie en met welke expertise onderdeel is van die ondersteunings</w:t>
      </w:r>
      <w:r w:rsidR="00072F5E" w:rsidRPr="55F002C3">
        <w:rPr>
          <w:rFonts w:eastAsiaTheme="minorEastAsia"/>
          <w:sz w:val="20"/>
          <w:szCs w:val="20"/>
        </w:rPr>
        <w:t>structuu</w:t>
      </w:r>
      <w:r w:rsidR="005C1DF5" w:rsidRPr="55F002C3">
        <w:rPr>
          <w:rFonts w:eastAsiaTheme="minorEastAsia"/>
          <w:sz w:val="20"/>
          <w:szCs w:val="20"/>
        </w:rPr>
        <w:t xml:space="preserve">r en hoe dit zichtbaar wordt gemaakt voor de leerkrachten, ouders en leerlingen. </w:t>
      </w:r>
    </w:p>
    <w:p w14:paraId="09792C3C" w14:textId="2D8ED08D" w:rsidR="00010138" w:rsidRDefault="00010138" w:rsidP="55F002C3">
      <w:pPr>
        <w:pStyle w:val="Geenafstand"/>
        <w:rPr>
          <w:rFonts w:eastAsiaTheme="minorEastAsia"/>
          <w:sz w:val="20"/>
          <w:szCs w:val="20"/>
        </w:rPr>
      </w:pPr>
    </w:p>
    <w:p w14:paraId="3F22CDCD" w14:textId="706810E8" w:rsidR="00010138" w:rsidRDefault="00010138" w:rsidP="55F002C3">
      <w:pPr>
        <w:pStyle w:val="Geenafstand"/>
        <w:rPr>
          <w:rFonts w:eastAsiaTheme="minorEastAsia"/>
          <w:sz w:val="20"/>
          <w:szCs w:val="20"/>
        </w:rPr>
      </w:pPr>
      <w:r w:rsidRPr="55F002C3">
        <w:rPr>
          <w:rFonts w:eastAsiaTheme="minorEastAsia"/>
          <w:sz w:val="20"/>
          <w:szCs w:val="20"/>
        </w:rPr>
        <w:t>Zo ziet de zorgstructuur van onze school eruit:</w:t>
      </w:r>
    </w:p>
    <w:p w14:paraId="263C81B5" w14:textId="201EE079" w:rsidR="00010138" w:rsidRPr="00010138" w:rsidRDefault="00010138" w:rsidP="55F002C3">
      <w:pPr>
        <w:pStyle w:val="Geenafstand"/>
        <w:rPr>
          <w:rFonts w:eastAsiaTheme="minorEastAsia"/>
          <w:i/>
          <w:iCs/>
          <w:sz w:val="20"/>
          <w:szCs w:val="20"/>
        </w:rPr>
      </w:pPr>
    </w:p>
    <w:tbl>
      <w:tblPr>
        <w:tblStyle w:val="Tabelraster"/>
        <w:tblW w:w="0" w:type="auto"/>
        <w:tblLook w:val="04A0" w:firstRow="1" w:lastRow="0" w:firstColumn="1" w:lastColumn="0" w:noHBand="0" w:noVBand="1"/>
      </w:tblPr>
      <w:tblGrid>
        <w:gridCol w:w="9062"/>
      </w:tblGrid>
      <w:tr w:rsidR="00010138" w14:paraId="0CD32826" w14:textId="77777777" w:rsidTr="30936AC6">
        <w:tc>
          <w:tcPr>
            <w:tcW w:w="9062" w:type="dxa"/>
          </w:tcPr>
          <w:p w14:paraId="3F2647A9" w14:textId="3864839D" w:rsidR="00010138" w:rsidRDefault="76B6E40D" w:rsidP="55F002C3">
            <w:pPr>
              <w:spacing w:after="160" w:line="259" w:lineRule="auto"/>
              <w:rPr>
                <w:rFonts w:eastAsiaTheme="minorEastAsia"/>
                <w:color w:val="000000" w:themeColor="text1"/>
                <w:sz w:val="20"/>
                <w:szCs w:val="20"/>
              </w:rPr>
            </w:pPr>
            <w:r w:rsidRPr="55F002C3">
              <w:rPr>
                <w:rFonts w:eastAsiaTheme="minorEastAsia"/>
                <w:color w:val="000000" w:themeColor="text1"/>
                <w:sz w:val="20"/>
                <w:szCs w:val="20"/>
              </w:rPr>
              <w:t>Vanuit het opbrengstgericht werken leggen wij verantwoording af over onze opbrengsten aan ons bestuur, Stichting Christelijk Onderwijs Haaglanden (SCOH).</w:t>
            </w:r>
          </w:p>
          <w:p w14:paraId="6C8174D4" w14:textId="78770744" w:rsidR="00010138" w:rsidRDefault="76B6E40D" w:rsidP="55F002C3">
            <w:pPr>
              <w:spacing w:after="160" w:line="259" w:lineRule="auto"/>
              <w:rPr>
                <w:rFonts w:eastAsiaTheme="minorEastAsia"/>
                <w:color w:val="000000" w:themeColor="text1"/>
                <w:sz w:val="20"/>
                <w:szCs w:val="20"/>
              </w:rPr>
            </w:pPr>
            <w:r w:rsidRPr="55F002C3">
              <w:rPr>
                <w:rFonts w:eastAsiaTheme="minorEastAsia"/>
                <w:color w:val="000000" w:themeColor="text1"/>
                <w:sz w:val="20"/>
                <w:szCs w:val="20"/>
              </w:rPr>
              <w:t>De school, instellingen en professionals werken zodanig met elkaar samen dat er een integraal en passend arrangement is voor leerlingen die een bijzondere ondersteuning nodig hebben. Op dit niveau werkt De Ark samen met de Stichting Passend Onderwijs Haaglanden (SPPOH). De SPPOH is het samenwerkingsverband regio Haaglanden in het kader van passend onderwijs (</w:t>
            </w:r>
            <w:hyperlink r:id="rId13">
              <w:r w:rsidRPr="55F002C3">
                <w:rPr>
                  <w:rStyle w:val="Hyperlink"/>
                  <w:rFonts w:eastAsiaTheme="minorEastAsia"/>
                  <w:sz w:val="20"/>
                  <w:szCs w:val="20"/>
                </w:rPr>
                <w:t>www.sppoh.nl</w:t>
              </w:r>
            </w:hyperlink>
            <w:r w:rsidRPr="55F002C3">
              <w:rPr>
                <w:rFonts w:eastAsiaTheme="minorEastAsia"/>
                <w:color w:val="000000" w:themeColor="text1"/>
                <w:sz w:val="20"/>
                <w:szCs w:val="20"/>
              </w:rPr>
              <w:t>)</w:t>
            </w:r>
          </w:p>
          <w:p w14:paraId="20DD2717" w14:textId="53FD6436" w:rsidR="00010138" w:rsidRDefault="76B6E40D" w:rsidP="55F002C3">
            <w:pPr>
              <w:spacing w:after="160" w:line="259" w:lineRule="auto"/>
              <w:rPr>
                <w:rFonts w:eastAsiaTheme="minorEastAsia"/>
                <w:color w:val="000000" w:themeColor="text1"/>
                <w:sz w:val="20"/>
                <w:szCs w:val="20"/>
              </w:rPr>
            </w:pPr>
            <w:r w:rsidRPr="55F002C3">
              <w:rPr>
                <w:rFonts w:eastAsiaTheme="minorEastAsia"/>
                <w:color w:val="000000" w:themeColor="text1"/>
                <w:sz w:val="20"/>
                <w:szCs w:val="20"/>
              </w:rPr>
              <w:t>Daarnaast werkt De Ark samen met het Centrum voor Jeugd en Gezin (CJG), het Schoolmaatschappelijk werk (SMW), met diverse logopedisten en fysiotherapeuten en in voorkomende gevallen met instellingen voor kinderpsychiatrie/jeugdhulpverlening.</w:t>
            </w:r>
          </w:p>
          <w:p w14:paraId="630A66CD" w14:textId="779F24DC" w:rsidR="00010138" w:rsidRDefault="00010138" w:rsidP="55F002C3">
            <w:pPr>
              <w:spacing w:after="160" w:line="259" w:lineRule="auto"/>
              <w:rPr>
                <w:rFonts w:eastAsiaTheme="minorEastAsia"/>
                <w:color w:val="000000" w:themeColor="text1"/>
                <w:sz w:val="20"/>
                <w:szCs w:val="20"/>
              </w:rPr>
            </w:pPr>
          </w:p>
          <w:p w14:paraId="6A302589" w14:textId="68A79A18" w:rsidR="00010138" w:rsidRDefault="76B6E40D" w:rsidP="55F002C3">
            <w:pPr>
              <w:pStyle w:val="Kop2"/>
              <w:spacing w:line="259" w:lineRule="auto"/>
              <w:rPr>
                <w:rFonts w:asciiTheme="minorHAnsi" w:eastAsiaTheme="minorEastAsia" w:hAnsiTheme="minorHAnsi" w:cstheme="minorBidi"/>
                <w:color w:val="2E74B5"/>
                <w:sz w:val="20"/>
                <w:szCs w:val="20"/>
              </w:rPr>
            </w:pPr>
            <w:r w:rsidRPr="55F002C3">
              <w:rPr>
                <w:rFonts w:asciiTheme="minorHAnsi" w:eastAsiaTheme="minorEastAsia" w:hAnsiTheme="minorHAnsi" w:cstheme="minorBidi"/>
                <w:color w:val="2E74B5"/>
                <w:sz w:val="20"/>
                <w:szCs w:val="20"/>
              </w:rPr>
              <w:t>Opbrengstgericht werken</w:t>
            </w:r>
          </w:p>
          <w:p w14:paraId="6050D55F" w14:textId="5DC2AE5D" w:rsidR="00010138" w:rsidRDefault="76B6E40D" w:rsidP="55F002C3">
            <w:pPr>
              <w:spacing w:after="160" w:line="259" w:lineRule="auto"/>
              <w:rPr>
                <w:rFonts w:eastAsiaTheme="minorEastAsia"/>
                <w:color w:val="000000" w:themeColor="text1"/>
                <w:sz w:val="20"/>
                <w:szCs w:val="20"/>
              </w:rPr>
            </w:pPr>
            <w:r w:rsidRPr="55F002C3">
              <w:rPr>
                <w:rFonts w:eastAsiaTheme="minorEastAsia"/>
                <w:color w:val="000000" w:themeColor="text1"/>
                <w:sz w:val="20"/>
                <w:szCs w:val="20"/>
              </w:rPr>
              <w:t>Bij Opbrengst Gericht Werken (OGW) werken wij als school op basis van de verzamelde leeropbrengsten planmatig en resultaatgericht aan het verhogen van de opbrengsten, waarbij vooraf een ambitie (beoogde vaardigheidsgroei) wordt vastgesteld. Deze manier van werken levert informatie op over het effect van de aanpak van de leerkracht. Hierin is proactief handelen het uitgangspunt. OGW legt het accent meer op de leeropbrengsten op groeps- en schoolniveau en het onderwijskundig handelen van de leerkracht op basis van deze opbrengsten (datafeedback). Hierbij past het maken van analyses, het werken met een datamuur en het maken van een trendanalyse.</w:t>
            </w:r>
          </w:p>
          <w:p w14:paraId="22BB1E39" w14:textId="0AECDDA0" w:rsidR="00010138" w:rsidRDefault="76B6E40D" w:rsidP="55F002C3">
            <w:pPr>
              <w:spacing w:after="160" w:line="259" w:lineRule="auto"/>
              <w:rPr>
                <w:rFonts w:eastAsiaTheme="minorEastAsia"/>
                <w:color w:val="000000" w:themeColor="text1"/>
                <w:sz w:val="20"/>
                <w:szCs w:val="20"/>
              </w:rPr>
            </w:pPr>
            <w:r w:rsidRPr="55F002C3">
              <w:rPr>
                <w:rFonts w:eastAsiaTheme="minorEastAsia"/>
                <w:color w:val="000000" w:themeColor="text1"/>
                <w:sz w:val="20"/>
                <w:szCs w:val="20"/>
              </w:rPr>
              <w:lastRenderedPageBreak/>
              <w:t>Bij OGW kijken we hoe de groep reageert op het geboden onderwijs en analyseren we op welke elementen het onderwijsleerproces kan worden aangepast. Deze aanpak wordt beschreven in het groepsplan. Wij werken binnen de vakgebieden rekenen, spelling en technisch lezen en begrijpend lezen (groep 1-2 rekenen en taal) met groepsplannen. Dit plan is een beschrijving van effectief onderwijs voor de groep waarin de leerlingen zijn ingedeeld in hun eigen niveau.</w:t>
            </w:r>
          </w:p>
          <w:p w14:paraId="66856F63" w14:textId="5606B1E2" w:rsidR="00010138" w:rsidRDefault="76B6E40D" w:rsidP="55F002C3">
            <w:pPr>
              <w:spacing w:after="160" w:line="259" w:lineRule="auto"/>
              <w:rPr>
                <w:rFonts w:eastAsiaTheme="minorEastAsia"/>
                <w:color w:val="000000" w:themeColor="text1"/>
                <w:sz w:val="20"/>
                <w:szCs w:val="20"/>
              </w:rPr>
            </w:pPr>
            <w:r w:rsidRPr="55F002C3">
              <w:rPr>
                <w:rFonts w:eastAsiaTheme="minorEastAsia"/>
                <w:color w:val="000000" w:themeColor="text1"/>
                <w:sz w:val="20"/>
                <w:szCs w:val="20"/>
              </w:rPr>
              <w:t xml:space="preserve">Wij hebben ervoor gekozen om doelen (standaarden) te stellen en elke periode (medio en eind schooljaar) te kijken hoe onze school als geheel, maar ook hoe de afzonderlijke groepen presteren ten opzichte van de landelijke normen m.a.w. er is ook aandacht voor de leerresultaten op basis van (trend)analyses. Wij zijn van mening dat dit voor onze school en leerling populatie haalbare normen zijn.  </w:t>
            </w:r>
          </w:p>
          <w:p w14:paraId="242F47C8" w14:textId="7D7E71B8" w:rsidR="00010138" w:rsidRDefault="76B6E40D" w:rsidP="30936AC6">
            <w:pPr>
              <w:spacing w:after="160" w:line="259" w:lineRule="auto"/>
              <w:rPr>
                <w:rFonts w:eastAsiaTheme="minorEastAsia"/>
                <w:color w:val="000000" w:themeColor="text1"/>
                <w:sz w:val="20"/>
                <w:szCs w:val="20"/>
              </w:rPr>
            </w:pPr>
            <w:r w:rsidRPr="30936AC6">
              <w:rPr>
                <w:rFonts w:eastAsiaTheme="minorEastAsia"/>
                <w:color w:val="000000" w:themeColor="text1"/>
                <w:sz w:val="20"/>
                <w:szCs w:val="20"/>
              </w:rPr>
              <w:t>Bij OGW bepaalt het bewust, cyclisch en systematisch werken de grootst mogelijke opbrengst in het leerproces, de sociaal-emotionele vaardigheden en welbevinden. Bij OGW wordt uitgegaan van doelgericht werken d.w.z. gericht op basis van analyse een optimale ontwikkeling doormaken. Het is de houding en overtuiging van de leerkracht die het verschil maakt.</w:t>
            </w:r>
            <w:r w:rsidR="00010138">
              <w:br/>
            </w:r>
            <w:r w:rsidRPr="30936AC6">
              <w:rPr>
                <w:rFonts w:eastAsiaTheme="minorEastAsia"/>
                <w:color w:val="000000" w:themeColor="text1"/>
                <w:sz w:val="20"/>
                <w:szCs w:val="20"/>
              </w:rPr>
              <w:t xml:space="preserve">Bij OGW kijkt de leerkracht zo objectief mogelijk naar de waargenomen leeropbrengsten van methodetoetsen en methode onafhankelijke toetsen: Analyseert en evalueert de afgelopen periode. Bij OGW analyseert de leerkracht de resultaten en dit helpt te verklaren waarom de doelen wel of niet zijn behaald. </w:t>
            </w:r>
          </w:p>
          <w:p w14:paraId="02F255C4" w14:textId="4B11D121" w:rsidR="00010138" w:rsidRDefault="76B6E40D" w:rsidP="55F002C3">
            <w:pPr>
              <w:spacing w:after="160" w:line="259" w:lineRule="auto"/>
              <w:rPr>
                <w:rFonts w:eastAsiaTheme="minorEastAsia"/>
                <w:color w:val="000000" w:themeColor="text1"/>
                <w:sz w:val="20"/>
                <w:szCs w:val="20"/>
              </w:rPr>
            </w:pPr>
            <w:r w:rsidRPr="55F002C3">
              <w:rPr>
                <w:rFonts w:eastAsiaTheme="minorEastAsia"/>
                <w:color w:val="000000" w:themeColor="text1"/>
                <w:sz w:val="20"/>
                <w:szCs w:val="20"/>
              </w:rPr>
              <w:t>Bij OGW bespreekt de leerkracht met de intern begeleider en de directie deze mogelijke verklaringen en dit leidt tot de noodzakelijke verbeteracties. Er is sprake van een cyclus.</w:t>
            </w:r>
          </w:p>
          <w:p w14:paraId="699D7436" w14:textId="7BAE30C2" w:rsidR="00010138" w:rsidRDefault="76B6E40D" w:rsidP="55F002C3">
            <w:pPr>
              <w:spacing w:after="160" w:line="259" w:lineRule="auto"/>
              <w:rPr>
                <w:rFonts w:eastAsiaTheme="minorEastAsia"/>
                <w:color w:val="000000" w:themeColor="text1"/>
                <w:sz w:val="20"/>
                <w:szCs w:val="20"/>
              </w:rPr>
            </w:pPr>
            <w:r w:rsidRPr="55F002C3">
              <w:rPr>
                <w:rFonts w:eastAsiaTheme="minorEastAsia"/>
                <w:color w:val="000000" w:themeColor="text1"/>
                <w:sz w:val="20"/>
                <w:szCs w:val="20"/>
              </w:rPr>
              <w:t xml:space="preserve">Het doel van deze analyse is altijd gericht op de toekomst en erop gericht om de onderwijskwaliteit te verbeteren. Alle betrokken medewerkers zijn samen verantwoordelijk voor een optimale ontwikkeling van de leerlingen en zoeken naar antwoorden en oplossingen om dat te bereiken. </w:t>
            </w:r>
          </w:p>
          <w:p w14:paraId="5A269014" w14:textId="2A69DD75" w:rsidR="00010138" w:rsidRDefault="76B6E40D" w:rsidP="55F002C3">
            <w:pPr>
              <w:pStyle w:val="Kop2"/>
              <w:spacing w:line="259" w:lineRule="auto"/>
              <w:rPr>
                <w:rFonts w:asciiTheme="minorHAnsi" w:eastAsiaTheme="minorEastAsia" w:hAnsiTheme="minorHAnsi" w:cstheme="minorBidi"/>
                <w:color w:val="2E74B5"/>
                <w:sz w:val="20"/>
                <w:szCs w:val="20"/>
              </w:rPr>
            </w:pPr>
            <w:r w:rsidRPr="55F002C3">
              <w:rPr>
                <w:rFonts w:asciiTheme="minorHAnsi" w:eastAsiaTheme="minorEastAsia" w:hAnsiTheme="minorHAnsi" w:cstheme="minorBidi"/>
                <w:color w:val="2E74B5"/>
                <w:sz w:val="20"/>
                <w:szCs w:val="20"/>
              </w:rPr>
              <w:t>Handelingsgericht werken</w:t>
            </w:r>
          </w:p>
          <w:p w14:paraId="34BF9FE3" w14:textId="57372D60" w:rsidR="00010138" w:rsidRDefault="76B6E40D" w:rsidP="55F002C3">
            <w:pPr>
              <w:spacing w:after="160" w:line="259" w:lineRule="auto"/>
              <w:rPr>
                <w:rFonts w:eastAsiaTheme="minorEastAsia"/>
                <w:color w:val="000000" w:themeColor="text1"/>
                <w:sz w:val="20"/>
                <w:szCs w:val="20"/>
              </w:rPr>
            </w:pPr>
            <w:r w:rsidRPr="55F002C3">
              <w:rPr>
                <w:rFonts w:eastAsiaTheme="minorEastAsia"/>
                <w:color w:val="000000" w:themeColor="text1"/>
                <w:sz w:val="20"/>
                <w:szCs w:val="20"/>
              </w:rPr>
              <w:t xml:space="preserve">Aan de hand van Handelingsgericht werken (HGW) stemmen de leerkrachten hun onderwijs doelgericht af op de individuele onderwijsbehoeften van de (groepen) leerlingen en bepalen zij hoe zij om willen gaan met verschillen tussen leerlingen. Met behulp van HGW maakt het onderwijs  als het ware ‘passend’ voor elke leerling. Vanuit de visie van HGW worden alle partijen betrokken: school, ouders(ervaringsdeskundigen), leerlingen en eventuele externe adviseurs. Deze werkwijze geeft aan hoe de leerkrachten omgaan met verschillen tussen leerlingen.  </w:t>
            </w:r>
            <w:r w:rsidR="00010138">
              <w:br/>
            </w:r>
            <w:r w:rsidRPr="55F002C3">
              <w:rPr>
                <w:rFonts w:eastAsiaTheme="minorEastAsia"/>
                <w:color w:val="000000" w:themeColor="text1"/>
                <w:sz w:val="20"/>
                <w:szCs w:val="20"/>
              </w:rPr>
              <w:t>Wanneer de leerkracht de onderwijsbehoeften van de leerlingen in beeld heeft gebracht, worden zij geclusterd in een groepsplan. Deze clustering is noodzakelijk om het onderwijs uitvoerbaar te houden.</w:t>
            </w:r>
          </w:p>
          <w:p w14:paraId="60369DB3" w14:textId="0687BFA2" w:rsidR="00010138" w:rsidRDefault="76B6E40D" w:rsidP="30936AC6">
            <w:pPr>
              <w:spacing w:after="160" w:line="259" w:lineRule="auto"/>
              <w:rPr>
                <w:rFonts w:eastAsiaTheme="minorEastAsia"/>
                <w:color w:val="000000" w:themeColor="text1"/>
                <w:sz w:val="20"/>
                <w:szCs w:val="20"/>
              </w:rPr>
            </w:pPr>
            <w:r w:rsidRPr="30936AC6">
              <w:rPr>
                <w:rFonts w:eastAsiaTheme="minorEastAsia"/>
                <w:color w:val="000000" w:themeColor="text1"/>
                <w:sz w:val="20"/>
                <w:szCs w:val="20"/>
              </w:rPr>
              <w:t>Ook het HGW staat in een cyclus. Een cyclus waarin waarnemen, begrijpen, plannen en realiseren centraal staat.</w:t>
            </w:r>
            <w:r w:rsidR="00010138">
              <w:br/>
            </w:r>
            <w:r w:rsidRPr="30936AC6">
              <w:rPr>
                <w:rFonts w:eastAsiaTheme="minorEastAsia"/>
                <w:color w:val="000000" w:themeColor="text1"/>
                <w:sz w:val="20"/>
                <w:szCs w:val="20"/>
              </w:rPr>
              <w:t xml:space="preserve">In de fase van het waarnemen (signaleren) verzamelen de leerkrachten informatie over de groep op basis van de evaluatie uit een vorig groepsplan en stellen zij de doelen van de daaropvolgende periode vast. Daarop volgt de fase van het begrijpen. In deze fase gaan de leerkrachten de onderwijsbehoeften van de leerlingen verwoorden en omschrijven. Dan is de fase van het plannen aan de orde. De leerlingen met gelijke/vergelijkbare instructie behoeften worden geclusterd, vervolgens wordt het groepsplan door de leerkrachten opgesteld en besproken met de intern begeleider. In de laatste fase is er sprake van uitvoering van het groepsplan. Deze zal vervolgens weer gevolgd worden door de eerste fase, het waarnemen. Hierna worden alle stappen weer opnieuw genomen.  We doorlopen deze cyclus twee keer per jaar (zie </w:t>
            </w:r>
            <w:r w:rsidRPr="30936AC6">
              <w:rPr>
                <w:rFonts w:eastAsiaTheme="minorEastAsia"/>
                <w:color w:val="000000" w:themeColor="text1"/>
                <w:sz w:val="20"/>
                <w:szCs w:val="20"/>
              </w:rPr>
              <w:lastRenderedPageBreak/>
              <w:t xml:space="preserve">kwaliteitshandboek/ data </w:t>
            </w:r>
            <w:proofErr w:type="spellStart"/>
            <w:r w:rsidRPr="30936AC6">
              <w:rPr>
                <w:rFonts w:eastAsiaTheme="minorEastAsia"/>
                <w:color w:val="000000" w:themeColor="text1"/>
                <w:sz w:val="20"/>
                <w:szCs w:val="20"/>
              </w:rPr>
              <w:t>analys</w:t>
            </w:r>
            <w:proofErr w:type="spellEnd"/>
            <w:r w:rsidRPr="30936AC6">
              <w:rPr>
                <w:rFonts w:eastAsiaTheme="minorEastAsia"/>
                <w:color w:val="000000" w:themeColor="text1"/>
                <w:sz w:val="20"/>
                <w:szCs w:val="20"/>
              </w:rPr>
              <w:t xml:space="preserve"> / 6.1: trendanalyse leerlingvolgsysteem). De uitvoering hiervan wordt jaarlijks in de jaarplanning opgenomen.</w:t>
            </w:r>
          </w:p>
          <w:p w14:paraId="135F8FF8" w14:textId="03B2BE88" w:rsidR="00010138" w:rsidRDefault="76B6E40D" w:rsidP="55F002C3">
            <w:pPr>
              <w:spacing w:after="160" w:line="259" w:lineRule="auto"/>
              <w:rPr>
                <w:rFonts w:eastAsiaTheme="minorEastAsia"/>
                <w:color w:val="000000" w:themeColor="text1"/>
                <w:sz w:val="20"/>
                <w:szCs w:val="20"/>
                <w:u w:val="single"/>
              </w:rPr>
            </w:pPr>
            <w:r w:rsidRPr="55F002C3">
              <w:rPr>
                <w:rFonts w:eastAsiaTheme="minorEastAsia"/>
                <w:color w:val="000000" w:themeColor="text1"/>
                <w:sz w:val="20"/>
                <w:szCs w:val="20"/>
                <w:u w:val="single"/>
              </w:rPr>
              <w:t>De HGW-cyclus kent vier fases met in totaal zes stappen.</w:t>
            </w:r>
          </w:p>
          <w:p w14:paraId="78C3AEB6" w14:textId="5D962F7D" w:rsidR="00010138" w:rsidRDefault="76B6E40D" w:rsidP="30936AC6">
            <w:pPr>
              <w:spacing w:after="160" w:line="259" w:lineRule="auto"/>
              <w:rPr>
                <w:rFonts w:eastAsiaTheme="minorEastAsia"/>
                <w:color w:val="000000" w:themeColor="text1"/>
                <w:sz w:val="20"/>
                <w:szCs w:val="20"/>
              </w:rPr>
            </w:pPr>
            <w:r w:rsidRPr="30936AC6">
              <w:rPr>
                <w:rFonts w:eastAsiaTheme="minorEastAsia"/>
                <w:b/>
                <w:bCs/>
                <w:color w:val="000000" w:themeColor="text1"/>
                <w:sz w:val="20"/>
                <w:szCs w:val="20"/>
              </w:rPr>
              <w:t>Fase 1: waarnemen/signaleren</w:t>
            </w:r>
          </w:p>
          <w:p w14:paraId="61BCC470" w14:textId="1BE0E7E3" w:rsidR="00010138" w:rsidRDefault="76B6E40D" w:rsidP="30936AC6">
            <w:pPr>
              <w:spacing w:after="160" w:line="259" w:lineRule="auto"/>
              <w:rPr>
                <w:rFonts w:eastAsiaTheme="minorEastAsia"/>
                <w:color w:val="000000" w:themeColor="text1"/>
                <w:sz w:val="20"/>
                <w:szCs w:val="20"/>
              </w:rPr>
            </w:pPr>
            <w:r w:rsidRPr="30936AC6">
              <w:rPr>
                <w:rFonts w:eastAsiaTheme="minorEastAsia"/>
                <w:color w:val="000000" w:themeColor="text1"/>
                <w:sz w:val="20"/>
                <w:szCs w:val="20"/>
              </w:rPr>
              <w:t xml:space="preserve">Stap 1: verzamelen van </w:t>
            </w:r>
            <w:proofErr w:type="spellStart"/>
            <w:r w:rsidRPr="30936AC6">
              <w:rPr>
                <w:rFonts w:eastAsiaTheme="minorEastAsia"/>
                <w:color w:val="000000" w:themeColor="text1"/>
                <w:sz w:val="20"/>
                <w:szCs w:val="20"/>
              </w:rPr>
              <w:t>leerlinggegevens</w:t>
            </w:r>
            <w:proofErr w:type="spellEnd"/>
            <w:r w:rsidRPr="30936AC6">
              <w:rPr>
                <w:rFonts w:eastAsiaTheme="minorEastAsia"/>
                <w:color w:val="000000" w:themeColor="text1"/>
                <w:sz w:val="20"/>
                <w:szCs w:val="20"/>
              </w:rPr>
              <w:t xml:space="preserve"> in het groepsoverzicht</w:t>
            </w:r>
          </w:p>
          <w:p w14:paraId="68AC8FA7" w14:textId="657E60D1" w:rsidR="00010138" w:rsidRDefault="76B6E40D" w:rsidP="55F002C3">
            <w:pPr>
              <w:spacing w:after="160" w:line="259" w:lineRule="auto"/>
              <w:rPr>
                <w:rFonts w:eastAsiaTheme="minorEastAsia"/>
                <w:color w:val="000000" w:themeColor="text1"/>
                <w:sz w:val="20"/>
                <w:szCs w:val="20"/>
              </w:rPr>
            </w:pPr>
            <w:r w:rsidRPr="55F002C3">
              <w:rPr>
                <w:rFonts w:eastAsiaTheme="minorEastAsia"/>
                <w:color w:val="000000" w:themeColor="text1"/>
                <w:sz w:val="20"/>
                <w:szCs w:val="20"/>
              </w:rPr>
              <w:t>Stap 2: signaleren van leerlingen die extra begeleiding nodig hebben</w:t>
            </w:r>
          </w:p>
          <w:p w14:paraId="1D46DAC2" w14:textId="15448488" w:rsidR="00010138" w:rsidRDefault="00010138" w:rsidP="55F002C3">
            <w:pPr>
              <w:spacing w:after="160" w:line="259" w:lineRule="auto"/>
              <w:rPr>
                <w:rFonts w:eastAsiaTheme="minorEastAsia"/>
                <w:color w:val="000000" w:themeColor="text1"/>
                <w:sz w:val="20"/>
                <w:szCs w:val="20"/>
              </w:rPr>
            </w:pPr>
          </w:p>
          <w:p w14:paraId="418D9471" w14:textId="612169C2" w:rsidR="00010138" w:rsidRDefault="76B6E40D" w:rsidP="55F002C3">
            <w:pPr>
              <w:spacing w:after="160" w:line="259" w:lineRule="auto"/>
              <w:rPr>
                <w:rFonts w:eastAsiaTheme="minorEastAsia"/>
                <w:b/>
                <w:bCs/>
                <w:color w:val="000000" w:themeColor="text1"/>
                <w:sz w:val="20"/>
                <w:szCs w:val="20"/>
              </w:rPr>
            </w:pPr>
            <w:r w:rsidRPr="55F002C3">
              <w:rPr>
                <w:rFonts w:eastAsiaTheme="minorEastAsia"/>
                <w:b/>
                <w:bCs/>
                <w:color w:val="000000" w:themeColor="text1"/>
                <w:sz w:val="20"/>
                <w:szCs w:val="20"/>
              </w:rPr>
              <w:t>Fase 2: begrijpen/analyseren</w:t>
            </w:r>
          </w:p>
          <w:p w14:paraId="4C406B5B" w14:textId="3C867E10" w:rsidR="00010138" w:rsidRDefault="76B6E40D" w:rsidP="55F002C3">
            <w:pPr>
              <w:spacing w:after="160" w:line="259" w:lineRule="auto"/>
              <w:rPr>
                <w:rFonts w:eastAsiaTheme="minorEastAsia"/>
                <w:color w:val="000000" w:themeColor="text1"/>
                <w:sz w:val="20"/>
                <w:szCs w:val="20"/>
              </w:rPr>
            </w:pPr>
            <w:r w:rsidRPr="55F002C3">
              <w:rPr>
                <w:rFonts w:eastAsiaTheme="minorEastAsia"/>
                <w:color w:val="000000" w:themeColor="text1"/>
                <w:sz w:val="20"/>
                <w:szCs w:val="20"/>
              </w:rPr>
              <w:t>Stap 3: benoemen van de onderwijsbehoeften van de leerlingen</w:t>
            </w:r>
          </w:p>
          <w:p w14:paraId="31D9DA68" w14:textId="01E6528D" w:rsidR="00010138" w:rsidRDefault="00010138" w:rsidP="55F002C3">
            <w:pPr>
              <w:spacing w:after="160" w:line="259" w:lineRule="auto"/>
              <w:rPr>
                <w:rFonts w:eastAsiaTheme="minorEastAsia"/>
                <w:color w:val="000000" w:themeColor="text1"/>
                <w:sz w:val="20"/>
                <w:szCs w:val="20"/>
              </w:rPr>
            </w:pPr>
          </w:p>
          <w:p w14:paraId="5E45AD99" w14:textId="7797A9B7" w:rsidR="00010138" w:rsidRDefault="76B6E40D" w:rsidP="55F002C3">
            <w:pPr>
              <w:spacing w:after="160" w:line="259" w:lineRule="auto"/>
              <w:rPr>
                <w:rFonts w:eastAsiaTheme="minorEastAsia"/>
                <w:b/>
                <w:bCs/>
                <w:color w:val="000000" w:themeColor="text1"/>
                <w:sz w:val="20"/>
                <w:szCs w:val="20"/>
              </w:rPr>
            </w:pPr>
            <w:r w:rsidRPr="55F002C3">
              <w:rPr>
                <w:rFonts w:eastAsiaTheme="minorEastAsia"/>
                <w:b/>
                <w:bCs/>
                <w:color w:val="000000" w:themeColor="text1"/>
                <w:sz w:val="20"/>
                <w:szCs w:val="20"/>
              </w:rPr>
              <w:t>Fase 3: plannen</w:t>
            </w:r>
          </w:p>
          <w:p w14:paraId="60655318" w14:textId="423C5066" w:rsidR="00010138" w:rsidRDefault="76B6E40D" w:rsidP="55F002C3">
            <w:pPr>
              <w:spacing w:after="160" w:line="259" w:lineRule="auto"/>
              <w:rPr>
                <w:rFonts w:eastAsiaTheme="minorEastAsia"/>
                <w:color w:val="000000" w:themeColor="text1"/>
                <w:sz w:val="20"/>
                <w:szCs w:val="20"/>
              </w:rPr>
            </w:pPr>
            <w:r w:rsidRPr="55F002C3">
              <w:rPr>
                <w:rFonts w:eastAsiaTheme="minorEastAsia"/>
                <w:color w:val="000000" w:themeColor="text1"/>
                <w:sz w:val="20"/>
                <w:szCs w:val="20"/>
              </w:rPr>
              <w:t>Stap 4: clusteren van leerlingen met vergelijkbare onderwijsbehoeften</w:t>
            </w:r>
          </w:p>
          <w:p w14:paraId="31B26D54" w14:textId="2C14F327" w:rsidR="00010138" w:rsidRDefault="76B6E40D" w:rsidP="55F002C3">
            <w:pPr>
              <w:spacing w:after="160" w:line="259" w:lineRule="auto"/>
              <w:rPr>
                <w:rFonts w:eastAsiaTheme="minorEastAsia"/>
                <w:color w:val="000000" w:themeColor="text1"/>
                <w:sz w:val="20"/>
                <w:szCs w:val="20"/>
              </w:rPr>
            </w:pPr>
            <w:r w:rsidRPr="55F002C3">
              <w:rPr>
                <w:rFonts w:eastAsiaTheme="minorEastAsia"/>
                <w:color w:val="000000" w:themeColor="text1"/>
                <w:sz w:val="20"/>
                <w:szCs w:val="20"/>
              </w:rPr>
              <w:t>Stap 5: opstellen van het groepsplan</w:t>
            </w:r>
          </w:p>
          <w:p w14:paraId="2D7D06F7" w14:textId="178FAAE5" w:rsidR="00010138" w:rsidRDefault="00010138" w:rsidP="55F002C3">
            <w:pPr>
              <w:spacing w:after="160" w:line="259" w:lineRule="auto"/>
              <w:rPr>
                <w:rFonts w:eastAsiaTheme="minorEastAsia"/>
                <w:color w:val="000000" w:themeColor="text1"/>
                <w:sz w:val="20"/>
                <w:szCs w:val="20"/>
              </w:rPr>
            </w:pPr>
          </w:p>
          <w:p w14:paraId="27139E6E" w14:textId="57C0CA0D" w:rsidR="00010138" w:rsidRDefault="76B6E40D" w:rsidP="55F002C3">
            <w:pPr>
              <w:spacing w:after="160" w:line="259" w:lineRule="auto"/>
              <w:rPr>
                <w:rFonts w:eastAsiaTheme="minorEastAsia"/>
                <w:b/>
                <w:bCs/>
                <w:color w:val="000000" w:themeColor="text1"/>
                <w:sz w:val="20"/>
                <w:szCs w:val="20"/>
              </w:rPr>
            </w:pPr>
            <w:r w:rsidRPr="55F002C3">
              <w:rPr>
                <w:rFonts w:eastAsiaTheme="minorEastAsia"/>
                <w:b/>
                <w:bCs/>
                <w:color w:val="000000" w:themeColor="text1"/>
                <w:sz w:val="20"/>
                <w:szCs w:val="20"/>
              </w:rPr>
              <w:t>Fase 4: realiseren</w:t>
            </w:r>
          </w:p>
          <w:p w14:paraId="51BBAAFA" w14:textId="6B746251" w:rsidR="00010138" w:rsidRDefault="76B6E40D" w:rsidP="55F002C3">
            <w:pPr>
              <w:spacing w:after="160" w:line="259" w:lineRule="auto"/>
              <w:rPr>
                <w:rFonts w:eastAsiaTheme="minorEastAsia"/>
                <w:color w:val="000000" w:themeColor="text1"/>
                <w:sz w:val="20"/>
                <w:szCs w:val="20"/>
              </w:rPr>
            </w:pPr>
            <w:r w:rsidRPr="55F002C3">
              <w:rPr>
                <w:rFonts w:eastAsiaTheme="minorEastAsia"/>
                <w:color w:val="000000" w:themeColor="text1"/>
                <w:sz w:val="20"/>
                <w:szCs w:val="20"/>
              </w:rPr>
              <w:t>Stap 6: uitvoeren van het groepsplan</w:t>
            </w:r>
          </w:p>
          <w:p w14:paraId="391878DE" w14:textId="479A5230" w:rsidR="00010138" w:rsidRDefault="00010138" w:rsidP="55F002C3">
            <w:pPr>
              <w:spacing w:after="160" w:line="259" w:lineRule="auto"/>
              <w:rPr>
                <w:rFonts w:eastAsiaTheme="minorEastAsia"/>
                <w:color w:val="000000" w:themeColor="text1"/>
                <w:sz w:val="20"/>
                <w:szCs w:val="20"/>
              </w:rPr>
            </w:pPr>
          </w:p>
          <w:p w14:paraId="4F2989A6" w14:textId="29F12F0E" w:rsidR="00010138" w:rsidRDefault="76B6E40D" w:rsidP="55F002C3">
            <w:pPr>
              <w:spacing w:after="160" w:line="259" w:lineRule="auto"/>
              <w:rPr>
                <w:rFonts w:eastAsiaTheme="minorEastAsia"/>
                <w:color w:val="000000" w:themeColor="text1"/>
                <w:sz w:val="20"/>
                <w:szCs w:val="20"/>
              </w:rPr>
            </w:pPr>
            <w:r w:rsidRPr="55F002C3">
              <w:rPr>
                <w:rFonts w:eastAsiaTheme="minorEastAsia"/>
                <w:color w:val="000000" w:themeColor="text1"/>
                <w:sz w:val="20"/>
                <w:szCs w:val="20"/>
              </w:rPr>
              <w:t xml:space="preserve">De stappen 1 t/m 3 staan in het groepsoverzicht. Dit geeft per leerling een overzicht van de gegevens uit toetsen, observatie, gesprekken en tevens de onderwijsbehoeften. </w:t>
            </w:r>
          </w:p>
          <w:p w14:paraId="42630EEC" w14:textId="5A41F3D6" w:rsidR="00010138" w:rsidRDefault="76B6E40D" w:rsidP="55F002C3">
            <w:pPr>
              <w:spacing w:after="160" w:line="259" w:lineRule="auto"/>
              <w:rPr>
                <w:rFonts w:eastAsiaTheme="minorEastAsia"/>
                <w:color w:val="000000" w:themeColor="text1"/>
                <w:sz w:val="20"/>
                <w:szCs w:val="20"/>
              </w:rPr>
            </w:pPr>
            <w:r w:rsidRPr="55F002C3">
              <w:rPr>
                <w:rFonts w:eastAsiaTheme="minorEastAsia"/>
                <w:color w:val="000000" w:themeColor="text1"/>
                <w:sz w:val="20"/>
                <w:szCs w:val="20"/>
              </w:rPr>
              <w:t xml:space="preserve">De stappen 4 en 5 worden verwerkt in het groepsplan. Daarin staat het basisaanbod voor de hele groep en het specifieke onderwijsaanbod voor enkele subgroepen. </w:t>
            </w:r>
          </w:p>
          <w:p w14:paraId="33F25E1F" w14:textId="657B4C16" w:rsidR="00010138" w:rsidRDefault="76B6E40D" w:rsidP="55F002C3">
            <w:pPr>
              <w:spacing w:after="160" w:line="259" w:lineRule="auto"/>
              <w:rPr>
                <w:rFonts w:eastAsiaTheme="minorEastAsia"/>
                <w:color w:val="000000" w:themeColor="text1"/>
                <w:sz w:val="20"/>
                <w:szCs w:val="20"/>
              </w:rPr>
            </w:pPr>
            <w:r w:rsidRPr="55F002C3">
              <w:rPr>
                <w:rFonts w:eastAsiaTheme="minorEastAsia"/>
                <w:color w:val="000000" w:themeColor="text1"/>
                <w:sz w:val="20"/>
                <w:szCs w:val="20"/>
              </w:rPr>
              <w:t xml:space="preserve">Het groepsoverzicht en het groepsplan zijn de kerndocumenten waarmee de ontwikkeling van kinderen in relatie tot de gestelde doelen en het onderwijsaanbod plannen, volgen en evalueren. </w:t>
            </w:r>
          </w:p>
          <w:p w14:paraId="1258429B" w14:textId="54F37C1B" w:rsidR="00010138" w:rsidRDefault="76B6E40D" w:rsidP="55F002C3">
            <w:pPr>
              <w:spacing w:after="160" w:line="259" w:lineRule="auto"/>
              <w:rPr>
                <w:rFonts w:eastAsiaTheme="minorEastAsia"/>
                <w:color w:val="000000" w:themeColor="text1"/>
                <w:sz w:val="20"/>
                <w:szCs w:val="20"/>
              </w:rPr>
            </w:pPr>
            <w:r w:rsidRPr="55F002C3">
              <w:rPr>
                <w:rFonts w:eastAsiaTheme="minorEastAsia"/>
                <w:color w:val="000000" w:themeColor="text1"/>
                <w:sz w:val="20"/>
                <w:szCs w:val="20"/>
              </w:rPr>
              <w:t xml:space="preserve">Door gebruikt te maken van de cyclus streven wij een preventieve aanpak na. We kijken vooruit: wat zijn de doelen voor de komende periode en wat hebben de leerlingen nodig om deze doelen te bereiken. </w:t>
            </w:r>
          </w:p>
          <w:p w14:paraId="19FEE9C9" w14:textId="7E9F9897" w:rsidR="00010138" w:rsidRDefault="76B6E40D" w:rsidP="55F002C3">
            <w:pPr>
              <w:pStyle w:val="Kop2"/>
              <w:spacing w:line="259" w:lineRule="auto"/>
              <w:rPr>
                <w:rFonts w:asciiTheme="minorHAnsi" w:eastAsiaTheme="minorEastAsia" w:hAnsiTheme="minorHAnsi" w:cstheme="minorBidi"/>
                <w:color w:val="2E74B5"/>
                <w:sz w:val="20"/>
                <w:szCs w:val="20"/>
              </w:rPr>
            </w:pPr>
            <w:r w:rsidRPr="55F002C3">
              <w:rPr>
                <w:rFonts w:asciiTheme="minorHAnsi" w:eastAsiaTheme="minorEastAsia" w:hAnsiTheme="minorHAnsi" w:cstheme="minorBidi"/>
                <w:color w:val="2E74B5"/>
                <w:sz w:val="20"/>
                <w:szCs w:val="20"/>
              </w:rPr>
              <w:t>De verbinding van OGW met HGW</w:t>
            </w:r>
          </w:p>
          <w:p w14:paraId="0673465C" w14:textId="52C0574D" w:rsidR="00010138" w:rsidRDefault="76B6E40D" w:rsidP="55F002C3">
            <w:pPr>
              <w:spacing w:after="160" w:line="259" w:lineRule="auto"/>
              <w:rPr>
                <w:rFonts w:eastAsiaTheme="minorEastAsia"/>
                <w:color w:val="000000" w:themeColor="text1"/>
                <w:sz w:val="20"/>
                <w:szCs w:val="20"/>
              </w:rPr>
            </w:pPr>
            <w:r w:rsidRPr="55F002C3">
              <w:rPr>
                <w:rFonts w:eastAsiaTheme="minorEastAsia"/>
                <w:color w:val="000000" w:themeColor="text1"/>
                <w:sz w:val="20"/>
                <w:szCs w:val="20"/>
              </w:rPr>
              <w:t>Zowel OGW als HGW zien wij beiden als een middel om informatie te verzamelen ten aanzien van de leeropbrengsten en zo het inzicht in de groep bij de leerkrachten te verhogen (didactisch functioneren van de groep).</w:t>
            </w:r>
          </w:p>
          <w:p w14:paraId="786AFB38" w14:textId="6565DAD3" w:rsidR="00010138" w:rsidRDefault="76B6E40D" w:rsidP="55F002C3">
            <w:pPr>
              <w:spacing w:after="160" w:line="259" w:lineRule="auto"/>
              <w:rPr>
                <w:rFonts w:eastAsiaTheme="minorEastAsia"/>
                <w:color w:val="000000" w:themeColor="text1"/>
                <w:sz w:val="20"/>
                <w:szCs w:val="20"/>
              </w:rPr>
            </w:pPr>
            <w:r w:rsidRPr="55F002C3">
              <w:rPr>
                <w:rFonts w:eastAsiaTheme="minorEastAsia"/>
                <w:color w:val="000000" w:themeColor="text1"/>
                <w:sz w:val="20"/>
                <w:szCs w:val="20"/>
              </w:rPr>
              <w:t xml:space="preserve">Met zowel bij OGW als HGW werken onze leerkrachten aan de kerntaak (leerlingen optimaal tot ontwikkeling brengen) van onze school en bereiden daarmee leerlingen voor op een vorm van vervolgonderwijs dat overeenkomt met hun mogelijkheden. </w:t>
            </w:r>
          </w:p>
          <w:p w14:paraId="3B56D937" w14:textId="2D7C81D7" w:rsidR="00010138" w:rsidRDefault="76B6E40D" w:rsidP="55F002C3">
            <w:pPr>
              <w:spacing w:after="160" w:line="259" w:lineRule="auto"/>
              <w:rPr>
                <w:rFonts w:eastAsiaTheme="minorEastAsia"/>
                <w:color w:val="000000" w:themeColor="text1"/>
                <w:sz w:val="20"/>
                <w:szCs w:val="20"/>
              </w:rPr>
            </w:pPr>
            <w:r w:rsidRPr="55F002C3">
              <w:rPr>
                <w:rFonts w:eastAsiaTheme="minorEastAsia"/>
                <w:color w:val="000000" w:themeColor="text1"/>
                <w:sz w:val="20"/>
                <w:szCs w:val="20"/>
              </w:rPr>
              <w:lastRenderedPageBreak/>
              <w:t>Bij OGW bepaalt de score van de groep (of school) een eventuele aanpassing op het leerproces</w:t>
            </w:r>
            <w:r w:rsidR="00010138">
              <w:br/>
            </w:r>
            <w:r w:rsidRPr="55F002C3">
              <w:rPr>
                <w:rFonts w:eastAsiaTheme="minorEastAsia"/>
                <w:color w:val="000000" w:themeColor="text1"/>
                <w:sz w:val="20"/>
                <w:szCs w:val="20"/>
              </w:rPr>
              <w:t>Bij OGW kijkt het team zo objectief mogelijk naar de waargenomen leeropbrengsten en analyseert wat dit betekent voor het onderwijs.</w:t>
            </w:r>
          </w:p>
          <w:p w14:paraId="337F31CA" w14:textId="39B771C4" w:rsidR="00010138" w:rsidRDefault="76B6E40D" w:rsidP="55F002C3">
            <w:pPr>
              <w:spacing w:after="160" w:line="259" w:lineRule="auto"/>
              <w:rPr>
                <w:rFonts w:eastAsiaTheme="minorEastAsia"/>
                <w:color w:val="000000" w:themeColor="text1"/>
                <w:sz w:val="20"/>
                <w:szCs w:val="20"/>
              </w:rPr>
            </w:pPr>
            <w:r w:rsidRPr="55F002C3">
              <w:rPr>
                <w:rFonts w:eastAsiaTheme="minorEastAsia"/>
                <w:color w:val="000000" w:themeColor="text1"/>
                <w:sz w:val="20"/>
                <w:szCs w:val="20"/>
              </w:rPr>
              <w:t xml:space="preserve">Bij OGW is kennis van de leerlijn waarop de methode is gebaseerd en de vaardigheden die worden aangeleerd essentieel. Deze kennis is nodig om te kunnen vaststellen of het aanbod nog wel passend is bij de ontwikkeling van de groep. </w:t>
            </w:r>
          </w:p>
          <w:p w14:paraId="3C55A1FC" w14:textId="05B4B759" w:rsidR="00010138" w:rsidRDefault="76B6E40D" w:rsidP="55F002C3">
            <w:pPr>
              <w:spacing w:after="160" w:line="259" w:lineRule="auto"/>
              <w:rPr>
                <w:rFonts w:eastAsiaTheme="minorEastAsia"/>
                <w:color w:val="000000" w:themeColor="text1"/>
                <w:sz w:val="20"/>
                <w:szCs w:val="20"/>
              </w:rPr>
            </w:pPr>
            <w:r w:rsidRPr="55F002C3">
              <w:rPr>
                <w:rFonts w:eastAsiaTheme="minorEastAsia"/>
                <w:color w:val="000000" w:themeColor="text1"/>
                <w:sz w:val="20"/>
                <w:szCs w:val="20"/>
              </w:rPr>
              <w:t>Door te werken met vaardigheidsscores (OGW) kunnen wij sneller signaleren dat de aanpak (HGW) aangepast moet worden en voor hoeveel leerlingen dat geldt:</w:t>
            </w:r>
          </w:p>
          <w:p w14:paraId="2203ADCE" w14:textId="2271A069" w:rsidR="00010138" w:rsidRDefault="76B6E40D" w:rsidP="55F002C3">
            <w:pPr>
              <w:pStyle w:val="Lijstalinea"/>
              <w:numPr>
                <w:ilvl w:val="0"/>
                <w:numId w:val="2"/>
              </w:numPr>
              <w:spacing w:after="160" w:line="259" w:lineRule="auto"/>
              <w:rPr>
                <w:rFonts w:eastAsiaTheme="minorEastAsia"/>
                <w:color w:val="000000" w:themeColor="text1"/>
                <w:sz w:val="20"/>
                <w:szCs w:val="20"/>
              </w:rPr>
            </w:pPr>
            <w:r w:rsidRPr="55F002C3">
              <w:rPr>
                <w:rFonts w:eastAsiaTheme="minorEastAsia"/>
                <w:color w:val="000000" w:themeColor="text1"/>
                <w:sz w:val="20"/>
                <w:szCs w:val="20"/>
              </w:rPr>
              <w:t>Bij HGW zijn het de kenmerken van de leerlingen die aan de basis van een aanpassing liggen.</w:t>
            </w:r>
          </w:p>
          <w:p w14:paraId="56ED6CD3" w14:textId="38F114E9" w:rsidR="00010138" w:rsidRDefault="76B6E40D" w:rsidP="30936AC6">
            <w:pPr>
              <w:pStyle w:val="Lijstalinea"/>
              <w:numPr>
                <w:ilvl w:val="0"/>
                <w:numId w:val="2"/>
              </w:numPr>
              <w:spacing w:after="160" w:line="259" w:lineRule="auto"/>
              <w:rPr>
                <w:rFonts w:eastAsiaTheme="minorEastAsia"/>
                <w:color w:val="000000" w:themeColor="text1"/>
                <w:sz w:val="20"/>
                <w:szCs w:val="20"/>
              </w:rPr>
            </w:pPr>
            <w:r w:rsidRPr="30936AC6">
              <w:rPr>
                <w:rFonts w:eastAsiaTheme="minorEastAsia"/>
                <w:color w:val="000000" w:themeColor="text1"/>
                <w:sz w:val="20"/>
                <w:szCs w:val="20"/>
              </w:rPr>
              <w:t xml:space="preserve">Bij HGW kijkt de leerkracht naar de leerling en stelt vast welke specifieke onderwijsbehoeften deze </w:t>
            </w:r>
            <w:r w:rsidR="111D6A5F" w:rsidRPr="30936AC6">
              <w:rPr>
                <w:rFonts w:eastAsiaTheme="minorEastAsia"/>
                <w:color w:val="000000" w:themeColor="text1"/>
                <w:sz w:val="20"/>
                <w:szCs w:val="20"/>
              </w:rPr>
              <w:t>leerling heeft</w:t>
            </w:r>
            <w:r w:rsidRPr="30936AC6">
              <w:rPr>
                <w:rFonts w:eastAsiaTheme="minorEastAsia"/>
                <w:color w:val="000000" w:themeColor="text1"/>
                <w:sz w:val="20"/>
                <w:szCs w:val="20"/>
              </w:rPr>
              <w:t xml:space="preserve"> om zich te kunnen ontwikkelen.</w:t>
            </w:r>
          </w:p>
          <w:p w14:paraId="0B5208AF" w14:textId="7EBBC34D" w:rsidR="00010138" w:rsidRDefault="76B6E40D" w:rsidP="55F002C3">
            <w:pPr>
              <w:pStyle w:val="Lijstalinea"/>
              <w:numPr>
                <w:ilvl w:val="0"/>
                <w:numId w:val="2"/>
              </w:numPr>
              <w:spacing w:after="160" w:line="259" w:lineRule="auto"/>
              <w:rPr>
                <w:rFonts w:eastAsiaTheme="minorEastAsia"/>
                <w:color w:val="000000" w:themeColor="text1"/>
                <w:sz w:val="20"/>
                <w:szCs w:val="20"/>
              </w:rPr>
            </w:pPr>
            <w:r w:rsidRPr="55F002C3">
              <w:rPr>
                <w:rFonts w:eastAsiaTheme="minorEastAsia"/>
                <w:color w:val="000000" w:themeColor="text1"/>
                <w:sz w:val="20"/>
                <w:szCs w:val="20"/>
              </w:rPr>
              <w:t>Bij HGW is kennis van leerlijnen (SLO-doelen) en methode gebonden doelen belangrijk. Dit wordt gebruikt om de aanpak af te stemmen.</w:t>
            </w:r>
          </w:p>
          <w:p w14:paraId="75925891" w14:textId="42216458" w:rsidR="00010138" w:rsidRDefault="76B6E40D" w:rsidP="55F002C3">
            <w:pPr>
              <w:pStyle w:val="Lijstalinea"/>
              <w:numPr>
                <w:ilvl w:val="0"/>
                <w:numId w:val="2"/>
              </w:numPr>
              <w:spacing w:after="160" w:line="259" w:lineRule="auto"/>
              <w:rPr>
                <w:rFonts w:eastAsiaTheme="minorEastAsia"/>
                <w:color w:val="000000" w:themeColor="text1"/>
                <w:sz w:val="20"/>
                <w:szCs w:val="20"/>
              </w:rPr>
            </w:pPr>
            <w:r w:rsidRPr="55F002C3">
              <w:rPr>
                <w:rFonts w:eastAsiaTheme="minorEastAsia"/>
                <w:color w:val="000000" w:themeColor="text1"/>
                <w:sz w:val="20"/>
                <w:szCs w:val="20"/>
              </w:rPr>
              <w:t>Bij zowel OGW als HGW zoeken de leerkrachten naar beïnvloedbare factoren om het leerproces te sturen. De leerkrachten hebben kennis nodig van de relatie tussen de methode, de leerlijn en de vaardigheid van de leerling.</w:t>
            </w:r>
          </w:p>
          <w:p w14:paraId="20FC0AAC" w14:textId="4C6CA0A7" w:rsidR="00010138" w:rsidRDefault="76B6E40D" w:rsidP="55F002C3">
            <w:pPr>
              <w:spacing w:after="160" w:line="259" w:lineRule="auto"/>
              <w:rPr>
                <w:rFonts w:eastAsiaTheme="minorEastAsia"/>
                <w:color w:val="000000" w:themeColor="text1"/>
                <w:sz w:val="20"/>
                <w:szCs w:val="20"/>
              </w:rPr>
            </w:pPr>
            <w:r w:rsidRPr="55F002C3">
              <w:rPr>
                <w:rFonts w:eastAsiaTheme="minorEastAsia"/>
                <w:color w:val="000000" w:themeColor="text1"/>
                <w:sz w:val="20"/>
                <w:szCs w:val="20"/>
              </w:rPr>
              <w:t>Dit betekent in beide gevallen dat de leerkracht het belangrijkste ‘instrument’ is om OGW en HGW uit te voeren, het gaat om leerkrachtvaardigheden. Bij het bespreken van het groepsplan (Hoofdstuk 5) gaat het dus niet alleen over de individuele leerlingen, maar vooral over de invloed die de leerkracht heeft om het leerproces te sturen.</w:t>
            </w:r>
          </w:p>
          <w:p w14:paraId="11B5E3AC" w14:textId="71CC28E5" w:rsidR="00010138" w:rsidRDefault="76B6E40D" w:rsidP="30936AC6">
            <w:pPr>
              <w:spacing w:after="160" w:line="259" w:lineRule="auto"/>
              <w:rPr>
                <w:rFonts w:eastAsiaTheme="minorEastAsia"/>
                <w:color w:val="000000" w:themeColor="text1"/>
                <w:sz w:val="20"/>
                <w:szCs w:val="20"/>
              </w:rPr>
            </w:pPr>
            <w:r w:rsidRPr="30936AC6">
              <w:rPr>
                <w:rFonts w:eastAsiaTheme="minorEastAsia"/>
                <w:color w:val="000000" w:themeColor="text1"/>
                <w:sz w:val="20"/>
                <w:szCs w:val="20"/>
              </w:rPr>
              <w:t xml:space="preserve">Sinds schooljaar 2017-2018 </w:t>
            </w:r>
            <w:r w:rsidR="000D283D">
              <w:rPr>
                <w:rFonts w:eastAsiaTheme="minorEastAsia"/>
                <w:color w:val="000000" w:themeColor="text1"/>
                <w:sz w:val="20"/>
                <w:szCs w:val="20"/>
              </w:rPr>
              <w:t xml:space="preserve">is CBS de Ark </w:t>
            </w:r>
            <w:r w:rsidRPr="30936AC6">
              <w:rPr>
                <w:rFonts w:eastAsiaTheme="minorEastAsia"/>
                <w:color w:val="000000" w:themeColor="text1"/>
                <w:sz w:val="20"/>
                <w:szCs w:val="20"/>
              </w:rPr>
              <w:t>met rekenen</w:t>
            </w:r>
            <w:r w:rsidR="0DF2B80C" w:rsidRPr="30936AC6">
              <w:rPr>
                <w:rFonts w:eastAsiaTheme="minorEastAsia"/>
                <w:color w:val="000000" w:themeColor="text1"/>
                <w:sz w:val="20"/>
                <w:szCs w:val="20"/>
              </w:rPr>
              <w:t xml:space="preserve"> en spelling</w:t>
            </w:r>
            <w:r w:rsidRPr="30936AC6">
              <w:rPr>
                <w:rFonts w:eastAsiaTheme="minorEastAsia"/>
                <w:color w:val="000000" w:themeColor="text1"/>
                <w:sz w:val="20"/>
                <w:szCs w:val="20"/>
              </w:rPr>
              <w:t xml:space="preserve"> </w:t>
            </w:r>
            <w:proofErr w:type="spellStart"/>
            <w:r w:rsidRPr="30936AC6">
              <w:rPr>
                <w:rFonts w:eastAsiaTheme="minorEastAsia"/>
                <w:color w:val="000000" w:themeColor="text1"/>
                <w:sz w:val="20"/>
                <w:szCs w:val="20"/>
              </w:rPr>
              <w:t>schoolbreed</w:t>
            </w:r>
            <w:proofErr w:type="spellEnd"/>
            <w:r w:rsidRPr="30936AC6">
              <w:rPr>
                <w:rFonts w:eastAsiaTheme="minorEastAsia"/>
                <w:color w:val="000000" w:themeColor="text1"/>
                <w:sz w:val="20"/>
                <w:szCs w:val="20"/>
              </w:rPr>
              <w:t xml:space="preserve"> met een nieuwe werkwijze gestart.</w:t>
            </w:r>
            <w:r w:rsidR="282B5216" w:rsidRPr="30936AC6">
              <w:rPr>
                <w:rFonts w:eastAsiaTheme="minorEastAsia"/>
                <w:color w:val="000000" w:themeColor="text1"/>
                <w:sz w:val="20"/>
                <w:szCs w:val="20"/>
              </w:rPr>
              <w:t xml:space="preserve"> Deze werkwijze is gebaseerd </w:t>
            </w:r>
            <w:r w:rsidR="004312A5">
              <w:rPr>
                <w:rFonts w:eastAsiaTheme="minorEastAsia"/>
                <w:color w:val="000000" w:themeColor="text1"/>
                <w:sz w:val="20"/>
                <w:szCs w:val="20"/>
              </w:rPr>
              <w:t xml:space="preserve">formatief handelen en </w:t>
            </w:r>
            <w:r w:rsidR="282B5216" w:rsidRPr="30936AC6">
              <w:rPr>
                <w:rFonts w:eastAsiaTheme="minorEastAsia"/>
                <w:color w:val="000000" w:themeColor="text1"/>
                <w:sz w:val="20"/>
                <w:szCs w:val="20"/>
              </w:rPr>
              <w:t>op Leren zichtbaar maken</w:t>
            </w:r>
            <w:r w:rsidR="00D72526">
              <w:rPr>
                <w:rFonts w:eastAsiaTheme="minorEastAsia"/>
                <w:color w:val="000000" w:themeColor="text1"/>
                <w:sz w:val="20"/>
                <w:szCs w:val="20"/>
              </w:rPr>
              <w:t xml:space="preserve"> principes</w:t>
            </w:r>
            <w:r w:rsidR="282B5216" w:rsidRPr="30936AC6">
              <w:rPr>
                <w:rFonts w:eastAsiaTheme="minorEastAsia"/>
                <w:color w:val="000000" w:themeColor="text1"/>
                <w:sz w:val="20"/>
                <w:szCs w:val="20"/>
              </w:rPr>
              <w:t xml:space="preserve"> van John </w:t>
            </w:r>
            <w:proofErr w:type="spellStart"/>
            <w:r w:rsidR="282B5216" w:rsidRPr="30936AC6">
              <w:rPr>
                <w:rFonts w:eastAsiaTheme="minorEastAsia"/>
                <w:color w:val="000000" w:themeColor="text1"/>
                <w:sz w:val="20"/>
                <w:szCs w:val="20"/>
              </w:rPr>
              <w:t>Hattie</w:t>
            </w:r>
            <w:proofErr w:type="spellEnd"/>
            <w:r w:rsidR="282B5216" w:rsidRPr="30936AC6">
              <w:rPr>
                <w:rFonts w:eastAsiaTheme="minorEastAsia"/>
                <w:color w:val="000000" w:themeColor="text1"/>
                <w:sz w:val="20"/>
                <w:szCs w:val="20"/>
              </w:rPr>
              <w:t xml:space="preserve">. </w:t>
            </w:r>
            <w:r w:rsidRPr="30936AC6">
              <w:rPr>
                <w:rFonts w:eastAsiaTheme="minorEastAsia"/>
                <w:color w:val="000000" w:themeColor="text1"/>
                <w:sz w:val="20"/>
                <w:szCs w:val="20"/>
              </w:rPr>
              <w:t xml:space="preserve"> Hiermee sluiten wij nog beter bij </w:t>
            </w:r>
            <w:r w:rsidR="004312A5">
              <w:rPr>
                <w:rFonts w:eastAsiaTheme="minorEastAsia"/>
                <w:color w:val="000000" w:themeColor="text1"/>
                <w:sz w:val="20"/>
                <w:szCs w:val="20"/>
              </w:rPr>
              <w:t xml:space="preserve">het leerproces van </w:t>
            </w:r>
            <w:r w:rsidRPr="30936AC6">
              <w:rPr>
                <w:rFonts w:eastAsiaTheme="minorEastAsia"/>
                <w:color w:val="000000" w:themeColor="text1"/>
                <w:sz w:val="20"/>
                <w:szCs w:val="20"/>
              </w:rPr>
              <w:t>de leerlingen aan. Voorafgaand aan een nieuw blok wordt eerst een schaduwtoets bij de leerlingen afgenomen. De resultaten van deze schaduwtoets en het inzicht van de leerkracht bepalen in welke groep met welk onderdeel de leerling terecht komt. Bijvoorbeeld een leerling heeft de erbij- en eraf sommen 100% goed gemaakt en de vermenigvuldigingen 40% goed gemaakt. De focus zal het komende blok op het vermenigvuldigen liggen. De verschillende doelen in een blok worden visueel in de klas gemaakt door ‘ik kan het’, ‘ik oefen’ en ‘ik heb nog hulp nodig’. Op deze wijze worden de leerlingen in hun leerproces meegenomen en mede</w:t>
            </w:r>
            <w:r w:rsidR="00F65AC9">
              <w:rPr>
                <w:rFonts w:eastAsiaTheme="minorEastAsia"/>
                <w:color w:val="000000" w:themeColor="text1"/>
                <w:sz w:val="20"/>
                <w:szCs w:val="20"/>
              </w:rPr>
              <w:t xml:space="preserve"> eigenaar</w:t>
            </w:r>
            <w:r w:rsidRPr="30936AC6">
              <w:rPr>
                <w:rFonts w:eastAsiaTheme="minorEastAsia"/>
                <w:color w:val="000000" w:themeColor="text1"/>
                <w:sz w:val="20"/>
                <w:szCs w:val="20"/>
              </w:rPr>
              <w:t xml:space="preserve"> gemaakt. Na het blok wordt de werkelijke toets afgenomen en deze wordt vergeleken met de schaduwtoets. De leerling ziet zelf ook of hij is gegroeid of dat hij nog extra hulp nodig heeft. </w:t>
            </w:r>
          </w:p>
          <w:p w14:paraId="5316C0A5" w14:textId="0B055043" w:rsidR="00010138" w:rsidRDefault="00010138" w:rsidP="55F002C3">
            <w:pPr>
              <w:spacing w:after="160" w:line="259" w:lineRule="auto"/>
              <w:rPr>
                <w:rFonts w:eastAsiaTheme="minorEastAsia"/>
                <w:color w:val="000000" w:themeColor="text1"/>
                <w:sz w:val="20"/>
                <w:szCs w:val="20"/>
              </w:rPr>
            </w:pPr>
          </w:p>
          <w:p w14:paraId="1FD98AF1" w14:textId="76950BB8" w:rsidR="00010138" w:rsidRDefault="76B6E40D" w:rsidP="55F002C3">
            <w:pPr>
              <w:pStyle w:val="Kop2"/>
              <w:spacing w:line="259" w:lineRule="auto"/>
              <w:rPr>
                <w:rFonts w:asciiTheme="minorHAnsi" w:eastAsiaTheme="minorEastAsia" w:hAnsiTheme="minorHAnsi" w:cstheme="minorBidi"/>
                <w:color w:val="2E74B5"/>
                <w:sz w:val="20"/>
                <w:szCs w:val="20"/>
              </w:rPr>
            </w:pPr>
            <w:r w:rsidRPr="55F002C3">
              <w:rPr>
                <w:rFonts w:asciiTheme="minorHAnsi" w:eastAsiaTheme="minorEastAsia" w:hAnsiTheme="minorHAnsi" w:cstheme="minorBidi"/>
                <w:color w:val="2E74B5"/>
                <w:sz w:val="20"/>
                <w:szCs w:val="20"/>
              </w:rPr>
              <w:t>Ondersteuning</w:t>
            </w:r>
          </w:p>
          <w:p w14:paraId="526F37EF" w14:textId="47628CED" w:rsidR="00010138" w:rsidRDefault="76B6E40D" w:rsidP="55F002C3">
            <w:pPr>
              <w:spacing w:after="160" w:line="259" w:lineRule="auto"/>
              <w:rPr>
                <w:rFonts w:eastAsiaTheme="minorEastAsia"/>
                <w:color w:val="000000" w:themeColor="text1"/>
                <w:sz w:val="20"/>
                <w:szCs w:val="20"/>
              </w:rPr>
            </w:pPr>
            <w:r w:rsidRPr="55F002C3">
              <w:rPr>
                <w:rFonts w:eastAsiaTheme="minorEastAsia"/>
                <w:color w:val="000000" w:themeColor="text1"/>
                <w:sz w:val="20"/>
                <w:szCs w:val="20"/>
              </w:rPr>
              <w:t xml:space="preserve">Het passend onderwijs gaat uit van de mogelijkheden van een kind en hoe die zo goed mogelijk kunnen worden ontwikkeld. De school staat hierin centraal. De school heeft de zorgplicht om voor alle kinderen passend onderwijs te bieden. Dit doet de school natuurlijk niet alleen. In het passend onderwijs wordt nauw samengewerkt met ouders, met andere scholen en de deskundigheid die er binnen de wijk, het stadsdeel of de gemeente aanwezig is. </w:t>
            </w:r>
          </w:p>
          <w:p w14:paraId="41DFC1F9" w14:textId="16E60CBF" w:rsidR="00010138" w:rsidRDefault="76B6E40D" w:rsidP="55F002C3">
            <w:pPr>
              <w:pStyle w:val="Kop3"/>
              <w:spacing w:line="259" w:lineRule="auto"/>
              <w:rPr>
                <w:rFonts w:asciiTheme="minorHAnsi" w:eastAsiaTheme="minorEastAsia" w:hAnsiTheme="minorHAnsi" w:cstheme="minorBidi"/>
                <w:color w:val="1F4D78"/>
                <w:sz w:val="20"/>
                <w:szCs w:val="20"/>
              </w:rPr>
            </w:pPr>
            <w:r w:rsidRPr="55F002C3">
              <w:rPr>
                <w:rFonts w:asciiTheme="minorHAnsi" w:eastAsiaTheme="minorEastAsia" w:hAnsiTheme="minorHAnsi" w:cstheme="minorBidi"/>
                <w:color w:val="1F4D78"/>
                <w:sz w:val="20"/>
                <w:szCs w:val="20"/>
              </w:rPr>
              <w:lastRenderedPageBreak/>
              <w:t>Basisondersteuning</w:t>
            </w:r>
          </w:p>
          <w:p w14:paraId="200F411B" w14:textId="00EAAB7B" w:rsidR="00010138" w:rsidRDefault="76B6E40D" w:rsidP="55F002C3">
            <w:pPr>
              <w:spacing w:after="160" w:line="259" w:lineRule="auto"/>
              <w:rPr>
                <w:rFonts w:eastAsiaTheme="minorEastAsia"/>
                <w:color w:val="000000" w:themeColor="text1"/>
                <w:sz w:val="20"/>
                <w:szCs w:val="20"/>
              </w:rPr>
            </w:pPr>
            <w:r w:rsidRPr="30936AC6">
              <w:rPr>
                <w:rFonts w:eastAsiaTheme="minorEastAsia"/>
                <w:color w:val="000000" w:themeColor="text1"/>
                <w:sz w:val="20"/>
                <w:szCs w:val="20"/>
              </w:rPr>
              <w:t>De basisondersteuning zorgt dat ouders weten wat zij tenminste van school mogen verwachten op het gebied van onderwijs en onderwijsondersteuning. Basisondersteuning omvat de ondersteuning die iedere bij SPPOH aangesloten school minimaal kan bieden.</w:t>
            </w:r>
          </w:p>
          <w:p w14:paraId="481378BD" w14:textId="6A40E69D" w:rsidR="00010138" w:rsidRDefault="76B6E40D" w:rsidP="55F002C3">
            <w:pPr>
              <w:pStyle w:val="Lijstalinea"/>
              <w:numPr>
                <w:ilvl w:val="0"/>
                <w:numId w:val="1"/>
              </w:numPr>
              <w:spacing w:after="160" w:line="259" w:lineRule="auto"/>
              <w:rPr>
                <w:rFonts w:eastAsiaTheme="minorEastAsia"/>
                <w:color w:val="000000" w:themeColor="text1"/>
                <w:sz w:val="20"/>
                <w:szCs w:val="20"/>
              </w:rPr>
            </w:pPr>
            <w:r w:rsidRPr="55F002C3">
              <w:rPr>
                <w:rFonts w:eastAsiaTheme="minorEastAsia"/>
                <w:color w:val="000000" w:themeColor="text1"/>
                <w:sz w:val="20"/>
                <w:szCs w:val="20"/>
              </w:rPr>
              <w:t xml:space="preserve">Basiskwaliteit: door de onderwijsinspectie vastgestelde normen </w:t>
            </w:r>
          </w:p>
          <w:p w14:paraId="20F1522D" w14:textId="42CAE8A7" w:rsidR="00010138" w:rsidRDefault="76B6E40D" w:rsidP="55F002C3">
            <w:pPr>
              <w:pStyle w:val="Lijstalinea"/>
              <w:numPr>
                <w:ilvl w:val="0"/>
                <w:numId w:val="1"/>
              </w:numPr>
              <w:spacing w:after="160" w:line="259" w:lineRule="auto"/>
              <w:rPr>
                <w:rFonts w:eastAsiaTheme="minorEastAsia"/>
                <w:color w:val="000000" w:themeColor="text1"/>
                <w:sz w:val="20"/>
                <w:szCs w:val="20"/>
              </w:rPr>
            </w:pPr>
            <w:r w:rsidRPr="55F002C3">
              <w:rPr>
                <w:rFonts w:eastAsiaTheme="minorEastAsia"/>
                <w:color w:val="000000" w:themeColor="text1"/>
                <w:sz w:val="20"/>
                <w:szCs w:val="20"/>
              </w:rPr>
              <w:t>Handelingsgericht werken: het kijken naar de mogelijkheden van kinderen i.p.v. de beperkingen van kinderen te kijken.</w:t>
            </w:r>
          </w:p>
          <w:p w14:paraId="3C70FD0D" w14:textId="20026B7A" w:rsidR="00010138" w:rsidRDefault="76B6E40D" w:rsidP="55F002C3">
            <w:pPr>
              <w:pStyle w:val="Lijstalinea"/>
              <w:numPr>
                <w:ilvl w:val="0"/>
                <w:numId w:val="1"/>
              </w:numPr>
              <w:spacing w:after="160" w:line="259" w:lineRule="auto"/>
              <w:rPr>
                <w:rFonts w:eastAsiaTheme="minorEastAsia"/>
                <w:color w:val="000000" w:themeColor="text1"/>
                <w:sz w:val="20"/>
                <w:szCs w:val="20"/>
              </w:rPr>
            </w:pPr>
            <w:r w:rsidRPr="55F002C3">
              <w:rPr>
                <w:rFonts w:eastAsiaTheme="minorEastAsia"/>
                <w:color w:val="000000" w:themeColor="text1"/>
                <w:sz w:val="20"/>
                <w:szCs w:val="20"/>
              </w:rPr>
              <w:t xml:space="preserve">Het Multi Disciplinair Overleg: binnen het MDO werken de intern begeleider, de adviseur passend onderwijs en de schoolmaatschappelijk werker samen. Zij hebben de taak, samen met de ouders, leerkracht(en) en eventuele deskundigen, de ondersteuning en zo nodig de zorg voor de leerling zo goed mogelijk vorm te geven. </w:t>
            </w:r>
          </w:p>
          <w:p w14:paraId="22B60359" w14:textId="64C24C20" w:rsidR="00010138" w:rsidRDefault="76B6E40D" w:rsidP="55F002C3">
            <w:pPr>
              <w:pStyle w:val="Lijstalinea"/>
              <w:numPr>
                <w:ilvl w:val="0"/>
                <w:numId w:val="1"/>
              </w:numPr>
              <w:spacing w:after="160" w:line="259" w:lineRule="auto"/>
              <w:rPr>
                <w:rFonts w:eastAsiaTheme="minorEastAsia"/>
                <w:color w:val="000000" w:themeColor="text1"/>
                <w:sz w:val="20"/>
                <w:szCs w:val="20"/>
              </w:rPr>
            </w:pPr>
            <w:r w:rsidRPr="55F002C3">
              <w:rPr>
                <w:rFonts w:eastAsiaTheme="minorEastAsia"/>
                <w:color w:val="000000" w:themeColor="text1"/>
                <w:sz w:val="20"/>
                <w:szCs w:val="20"/>
              </w:rPr>
              <w:t xml:space="preserve">Preventieve en licht curatieve interventies: alle scholen binnen SPPOH hebben de beschikking over instrumenten, die aanvullend op datgene wat in de groep kan worden gedaan binnen de school kunnen worden ingezet. </w:t>
            </w:r>
          </w:p>
          <w:p w14:paraId="09781750" w14:textId="094D2B2F" w:rsidR="00010138" w:rsidRDefault="001E01CF" w:rsidP="55F002C3">
            <w:pPr>
              <w:spacing w:after="160" w:line="259" w:lineRule="auto"/>
              <w:rPr>
                <w:rFonts w:eastAsiaTheme="minorEastAsia"/>
                <w:color w:val="000000" w:themeColor="text1"/>
                <w:sz w:val="20"/>
                <w:szCs w:val="20"/>
              </w:rPr>
            </w:pPr>
            <w:r>
              <w:rPr>
                <w:rFonts w:eastAsiaTheme="minorEastAsia"/>
                <w:color w:val="000000" w:themeColor="text1"/>
                <w:sz w:val="20"/>
                <w:szCs w:val="20"/>
              </w:rPr>
              <w:t xml:space="preserve">Op het gebied van de basisondersteuning </w:t>
            </w:r>
            <w:r w:rsidR="00D37107">
              <w:rPr>
                <w:rFonts w:eastAsiaTheme="minorEastAsia"/>
                <w:color w:val="000000" w:themeColor="text1"/>
                <w:sz w:val="20"/>
                <w:szCs w:val="20"/>
              </w:rPr>
              <w:t>wil de Ark een ontwikkelslag maken. Allereerst door leerkrachten meer te betrekken in wat basisondersteuning is</w:t>
            </w:r>
            <w:r w:rsidR="00FB74C6">
              <w:rPr>
                <w:rFonts w:eastAsiaTheme="minorEastAsia"/>
                <w:color w:val="000000" w:themeColor="text1"/>
                <w:sz w:val="20"/>
                <w:szCs w:val="20"/>
              </w:rPr>
              <w:t xml:space="preserve"> en wat dat betekent voor je leerkrachtgedrag. Hoe differentieer je in de instructies om die basisondersteuning te garanderen. En hoe </w:t>
            </w:r>
            <w:r w:rsidR="00273104">
              <w:rPr>
                <w:rFonts w:eastAsiaTheme="minorEastAsia"/>
                <w:color w:val="000000" w:themeColor="text1"/>
                <w:sz w:val="20"/>
                <w:szCs w:val="20"/>
              </w:rPr>
              <w:t>verhouden</w:t>
            </w:r>
            <w:r w:rsidR="00FB74C6">
              <w:rPr>
                <w:rFonts w:eastAsiaTheme="minorEastAsia"/>
                <w:color w:val="000000" w:themeColor="text1"/>
                <w:sz w:val="20"/>
                <w:szCs w:val="20"/>
              </w:rPr>
              <w:t xml:space="preserve"> de Leren Zichtbaar maken principes </w:t>
            </w:r>
            <w:r w:rsidR="00273104">
              <w:rPr>
                <w:rFonts w:eastAsiaTheme="minorEastAsia"/>
                <w:color w:val="000000" w:themeColor="text1"/>
                <w:sz w:val="20"/>
                <w:szCs w:val="20"/>
              </w:rPr>
              <w:t xml:space="preserve">zich t.a.v. de gedifferentieerde instructie. </w:t>
            </w:r>
            <w:r w:rsidR="00AB0EB1">
              <w:rPr>
                <w:rFonts w:eastAsiaTheme="minorEastAsia"/>
                <w:color w:val="000000" w:themeColor="text1"/>
                <w:sz w:val="20"/>
                <w:szCs w:val="20"/>
              </w:rPr>
              <w:t xml:space="preserve">Aan de hand van een nieuwe rekenmethode volgt de Ark een intensief implementatietraject met een externe partij. </w:t>
            </w:r>
            <w:r w:rsidR="00D737AA">
              <w:rPr>
                <w:rFonts w:eastAsiaTheme="minorEastAsia"/>
                <w:color w:val="000000" w:themeColor="text1"/>
                <w:sz w:val="20"/>
                <w:szCs w:val="20"/>
              </w:rPr>
              <w:t xml:space="preserve">Op deze manier wil het team van de Ark uniformiteit in de instructies ontwikkelen. </w:t>
            </w:r>
          </w:p>
          <w:p w14:paraId="3B4AB6B9" w14:textId="176B0F11" w:rsidR="007324A3" w:rsidRDefault="007324A3" w:rsidP="55F002C3">
            <w:pPr>
              <w:spacing w:after="160" w:line="259" w:lineRule="auto"/>
              <w:rPr>
                <w:rFonts w:eastAsiaTheme="minorEastAsia"/>
                <w:color w:val="000000" w:themeColor="text1"/>
                <w:sz w:val="20"/>
                <w:szCs w:val="20"/>
              </w:rPr>
            </w:pPr>
            <w:r>
              <w:rPr>
                <w:rFonts w:eastAsiaTheme="minorEastAsia"/>
                <w:color w:val="000000" w:themeColor="text1"/>
                <w:sz w:val="20"/>
                <w:szCs w:val="20"/>
              </w:rPr>
              <w:t xml:space="preserve">De Ark werkt met verbeterborden aan een continue verbetercultuur. Aan de hand van 4 instrumenten </w:t>
            </w:r>
            <w:r w:rsidR="003B706C">
              <w:rPr>
                <w:rFonts w:eastAsiaTheme="minorEastAsia"/>
                <w:color w:val="000000" w:themeColor="text1"/>
                <w:sz w:val="20"/>
                <w:szCs w:val="20"/>
              </w:rPr>
              <w:t xml:space="preserve">wordt gewerkt aan elke dag samen een beetje beter onderwijs. Het team maakt gezamenlijke lesontwerpen, bekijkt deze bij elkaar </w:t>
            </w:r>
            <w:proofErr w:type="spellStart"/>
            <w:r w:rsidR="003B706C">
              <w:rPr>
                <w:rFonts w:eastAsiaTheme="minorEastAsia"/>
                <w:color w:val="000000" w:themeColor="text1"/>
                <w:sz w:val="20"/>
                <w:szCs w:val="20"/>
              </w:rPr>
              <w:t>dmv</w:t>
            </w:r>
            <w:proofErr w:type="spellEnd"/>
            <w:r w:rsidR="003B706C">
              <w:rPr>
                <w:rFonts w:eastAsiaTheme="minorEastAsia"/>
                <w:color w:val="000000" w:themeColor="text1"/>
                <w:sz w:val="20"/>
                <w:szCs w:val="20"/>
              </w:rPr>
              <w:t xml:space="preserve"> lesbezoek, geeft elkaar feedback</w:t>
            </w:r>
            <w:r w:rsidR="00F24683">
              <w:rPr>
                <w:rFonts w:eastAsiaTheme="minorEastAsia"/>
                <w:color w:val="000000" w:themeColor="text1"/>
                <w:sz w:val="20"/>
                <w:szCs w:val="20"/>
              </w:rPr>
              <w:t xml:space="preserve"> en neemt de stem van de leerling mee in het maken van nieuwe lesontwerpen.</w:t>
            </w:r>
          </w:p>
          <w:p w14:paraId="535FD34A" w14:textId="2FFFCA2A" w:rsidR="00010138" w:rsidRDefault="76B6E40D" w:rsidP="55F002C3">
            <w:pPr>
              <w:pStyle w:val="Kop3"/>
              <w:spacing w:line="259" w:lineRule="auto"/>
              <w:rPr>
                <w:rFonts w:asciiTheme="minorHAnsi" w:eastAsiaTheme="minorEastAsia" w:hAnsiTheme="minorHAnsi" w:cstheme="minorBidi"/>
                <w:color w:val="1F4D78"/>
                <w:sz w:val="20"/>
                <w:szCs w:val="20"/>
              </w:rPr>
            </w:pPr>
            <w:r w:rsidRPr="55F002C3">
              <w:rPr>
                <w:rFonts w:asciiTheme="minorHAnsi" w:eastAsiaTheme="minorEastAsia" w:hAnsiTheme="minorHAnsi" w:cstheme="minorBidi"/>
                <w:color w:val="1F4D78"/>
                <w:sz w:val="20"/>
                <w:szCs w:val="20"/>
              </w:rPr>
              <w:t>Extra ondersteuning</w:t>
            </w:r>
          </w:p>
          <w:p w14:paraId="37B744B2" w14:textId="3DF7B190" w:rsidR="005429A0" w:rsidRDefault="76B6E40D" w:rsidP="30936AC6">
            <w:pPr>
              <w:spacing w:after="160" w:line="259" w:lineRule="auto"/>
              <w:rPr>
                <w:rFonts w:eastAsiaTheme="minorEastAsia"/>
                <w:color w:val="000000" w:themeColor="text1"/>
                <w:sz w:val="20"/>
                <w:szCs w:val="20"/>
              </w:rPr>
            </w:pPr>
            <w:r w:rsidRPr="30936AC6">
              <w:rPr>
                <w:rFonts w:eastAsiaTheme="minorEastAsia"/>
                <w:color w:val="000000" w:themeColor="text1"/>
                <w:sz w:val="20"/>
                <w:szCs w:val="20"/>
              </w:rPr>
              <w:t xml:space="preserve">Wanneer de basisondersteuning voor een leerling niet toereikend is kan worden gedacht aan de inzet van extra ondersteuning. </w:t>
            </w:r>
            <w:r w:rsidR="00F7778A">
              <w:rPr>
                <w:rFonts w:eastAsiaTheme="minorEastAsia"/>
                <w:color w:val="000000" w:themeColor="text1"/>
                <w:sz w:val="20"/>
                <w:szCs w:val="20"/>
              </w:rPr>
              <w:t xml:space="preserve">De school zal hiervoor eerst een gesprek met de ouders en de intern begeleider voeren. </w:t>
            </w:r>
            <w:r w:rsidR="003E791C">
              <w:rPr>
                <w:rFonts w:eastAsiaTheme="minorEastAsia"/>
                <w:color w:val="000000" w:themeColor="text1"/>
                <w:sz w:val="20"/>
                <w:szCs w:val="20"/>
              </w:rPr>
              <w:t xml:space="preserve">Ouders worden ingelicht tegen welke problematiek de school aanloopt en wat de school hier eerst zelf aan zal doen. </w:t>
            </w:r>
            <w:r w:rsidRPr="30936AC6">
              <w:rPr>
                <w:rFonts w:eastAsiaTheme="minorEastAsia"/>
                <w:color w:val="000000" w:themeColor="text1"/>
                <w:sz w:val="20"/>
                <w:szCs w:val="20"/>
              </w:rPr>
              <w:t xml:space="preserve">Dit kan </w:t>
            </w:r>
            <w:r w:rsidR="002D239D">
              <w:rPr>
                <w:rFonts w:eastAsiaTheme="minorEastAsia"/>
                <w:color w:val="000000" w:themeColor="text1"/>
                <w:sz w:val="20"/>
                <w:szCs w:val="20"/>
              </w:rPr>
              <w:t xml:space="preserve">hulp zijn die </w:t>
            </w:r>
            <w:r w:rsidRPr="30936AC6">
              <w:rPr>
                <w:rFonts w:eastAsiaTheme="minorEastAsia"/>
                <w:color w:val="000000" w:themeColor="text1"/>
                <w:sz w:val="20"/>
                <w:szCs w:val="20"/>
              </w:rPr>
              <w:t xml:space="preserve">binnen de school zelf voorhanden </w:t>
            </w:r>
            <w:r w:rsidR="002D239D">
              <w:rPr>
                <w:rFonts w:eastAsiaTheme="minorEastAsia"/>
                <w:color w:val="000000" w:themeColor="text1"/>
                <w:sz w:val="20"/>
                <w:szCs w:val="20"/>
              </w:rPr>
              <w:t xml:space="preserve">is, </w:t>
            </w:r>
            <w:r w:rsidRPr="30936AC6">
              <w:rPr>
                <w:rFonts w:eastAsiaTheme="minorEastAsia"/>
                <w:color w:val="000000" w:themeColor="text1"/>
                <w:sz w:val="20"/>
                <w:szCs w:val="20"/>
              </w:rPr>
              <w:t>omdat de school zich al in bepaalde ondersteuningsvragen heeft gespecialiseerd.</w:t>
            </w:r>
            <w:r w:rsidR="001F5E1B">
              <w:rPr>
                <w:rFonts w:eastAsiaTheme="minorEastAsia"/>
                <w:color w:val="000000" w:themeColor="text1"/>
                <w:sz w:val="20"/>
                <w:szCs w:val="20"/>
              </w:rPr>
              <w:t xml:space="preserve"> Op het gebied van NT2</w:t>
            </w:r>
            <w:r w:rsidR="009261D5">
              <w:rPr>
                <w:rFonts w:eastAsiaTheme="minorEastAsia"/>
                <w:color w:val="000000" w:themeColor="text1"/>
                <w:sz w:val="20"/>
                <w:szCs w:val="20"/>
              </w:rPr>
              <w:t xml:space="preserve">,  </w:t>
            </w:r>
            <w:r w:rsidR="001F5E1B">
              <w:rPr>
                <w:rFonts w:eastAsiaTheme="minorEastAsia"/>
                <w:color w:val="000000" w:themeColor="text1"/>
                <w:sz w:val="20"/>
                <w:szCs w:val="20"/>
              </w:rPr>
              <w:t xml:space="preserve">MRT </w:t>
            </w:r>
            <w:r w:rsidR="009261D5">
              <w:rPr>
                <w:rFonts w:eastAsiaTheme="minorEastAsia"/>
                <w:color w:val="000000" w:themeColor="text1"/>
                <w:sz w:val="20"/>
                <w:szCs w:val="20"/>
              </w:rPr>
              <w:t xml:space="preserve">en gedrag </w:t>
            </w:r>
            <w:r w:rsidR="005B3511">
              <w:rPr>
                <w:rFonts w:eastAsiaTheme="minorEastAsia"/>
                <w:color w:val="000000" w:themeColor="text1"/>
                <w:sz w:val="20"/>
                <w:szCs w:val="20"/>
              </w:rPr>
              <w:t xml:space="preserve">zijn </w:t>
            </w:r>
            <w:r w:rsidR="002D239D">
              <w:rPr>
                <w:rFonts w:eastAsiaTheme="minorEastAsia"/>
                <w:color w:val="000000" w:themeColor="text1"/>
                <w:sz w:val="20"/>
                <w:szCs w:val="20"/>
              </w:rPr>
              <w:t xml:space="preserve">er </w:t>
            </w:r>
            <w:r w:rsidR="005B3511">
              <w:rPr>
                <w:rFonts w:eastAsiaTheme="minorEastAsia"/>
                <w:color w:val="000000" w:themeColor="text1"/>
                <w:sz w:val="20"/>
                <w:szCs w:val="20"/>
              </w:rPr>
              <w:t>specialisten</w:t>
            </w:r>
            <w:r w:rsidR="002D239D">
              <w:rPr>
                <w:rFonts w:eastAsiaTheme="minorEastAsia"/>
                <w:color w:val="000000" w:themeColor="text1"/>
                <w:sz w:val="20"/>
                <w:szCs w:val="20"/>
              </w:rPr>
              <w:t xml:space="preserve"> aanwezig in de school </w:t>
            </w:r>
            <w:r w:rsidR="005B3511">
              <w:rPr>
                <w:rFonts w:eastAsiaTheme="minorEastAsia"/>
                <w:color w:val="000000" w:themeColor="text1"/>
                <w:sz w:val="20"/>
                <w:szCs w:val="20"/>
              </w:rPr>
              <w:t>. Op het gebied van lezen en rekenen word</w:t>
            </w:r>
            <w:r w:rsidR="00294AE1">
              <w:rPr>
                <w:rFonts w:eastAsiaTheme="minorEastAsia"/>
                <w:color w:val="000000" w:themeColor="text1"/>
                <w:sz w:val="20"/>
                <w:szCs w:val="20"/>
              </w:rPr>
              <w:t>en het komend schooljaar specialisten opgeleid. Zij kunnen de leerkrachten ondersteunen</w:t>
            </w:r>
            <w:r w:rsidR="00DD2EA1">
              <w:rPr>
                <w:rFonts w:eastAsiaTheme="minorEastAsia"/>
                <w:color w:val="000000" w:themeColor="text1"/>
                <w:sz w:val="20"/>
                <w:szCs w:val="20"/>
              </w:rPr>
              <w:t xml:space="preserve"> en voorzien van tips en adviezen</w:t>
            </w:r>
            <w:r w:rsidR="00294AE1">
              <w:rPr>
                <w:rFonts w:eastAsiaTheme="minorEastAsia"/>
                <w:color w:val="000000" w:themeColor="text1"/>
                <w:sz w:val="20"/>
                <w:szCs w:val="20"/>
              </w:rPr>
              <w:t xml:space="preserve"> bij de meer specialistische hulpvragen. </w:t>
            </w:r>
            <w:r w:rsidR="00A50B1D">
              <w:rPr>
                <w:rFonts w:eastAsiaTheme="minorEastAsia"/>
                <w:color w:val="000000" w:themeColor="text1"/>
                <w:sz w:val="20"/>
                <w:szCs w:val="20"/>
              </w:rPr>
              <w:t xml:space="preserve">Daarbij speelt de ib-er een coördinerende en ondersteunende rol. </w:t>
            </w:r>
            <w:r w:rsidRPr="30936AC6">
              <w:rPr>
                <w:rFonts w:eastAsiaTheme="minorEastAsia"/>
                <w:color w:val="000000" w:themeColor="text1"/>
                <w:sz w:val="20"/>
                <w:szCs w:val="20"/>
              </w:rPr>
              <w:t xml:space="preserve"> Wanneer d</w:t>
            </w:r>
            <w:r w:rsidR="006048B2">
              <w:rPr>
                <w:rFonts w:eastAsiaTheme="minorEastAsia"/>
                <w:color w:val="000000" w:themeColor="text1"/>
                <w:sz w:val="20"/>
                <w:szCs w:val="20"/>
              </w:rPr>
              <w:t xml:space="preserve">e hulpvraag niet </w:t>
            </w:r>
            <w:r w:rsidR="00DD2EA1">
              <w:rPr>
                <w:rFonts w:eastAsiaTheme="minorEastAsia"/>
                <w:color w:val="000000" w:themeColor="text1"/>
                <w:sz w:val="20"/>
                <w:szCs w:val="20"/>
              </w:rPr>
              <w:t xml:space="preserve">met behulp van de </w:t>
            </w:r>
            <w:r w:rsidR="006048B2">
              <w:rPr>
                <w:rFonts w:eastAsiaTheme="minorEastAsia"/>
                <w:color w:val="000000" w:themeColor="text1"/>
                <w:sz w:val="20"/>
                <w:szCs w:val="20"/>
              </w:rPr>
              <w:t>intern</w:t>
            </w:r>
            <w:r w:rsidR="00DD2EA1">
              <w:rPr>
                <w:rFonts w:eastAsiaTheme="minorEastAsia"/>
                <w:color w:val="000000" w:themeColor="text1"/>
                <w:sz w:val="20"/>
                <w:szCs w:val="20"/>
              </w:rPr>
              <w:t>e specialisten</w:t>
            </w:r>
            <w:r w:rsidR="006048B2">
              <w:rPr>
                <w:rFonts w:eastAsiaTheme="minorEastAsia"/>
                <w:color w:val="000000" w:themeColor="text1"/>
                <w:sz w:val="20"/>
                <w:szCs w:val="20"/>
              </w:rPr>
              <w:t xml:space="preserve"> beantwoord kan worden zal er een vraag komen voor expertise van buitenaf. </w:t>
            </w:r>
            <w:r w:rsidR="00937AC3">
              <w:rPr>
                <w:rFonts w:eastAsiaTheme="minorEastAsia"/>
                <w:color w:val="000000" w:themeColor="text1"/>
                <w:sz w:val="20"/>
                <w:szCs w:val="20"/>
              </w:rPr>
              <w:t xml:space="preserve">De aanvraag voor deze hulp vindt plaats via een MDO. </w:t>
            </w:r>
            <w:r w:rsidRPr="30936AC6">
              <w:rPr>
                <w:rFonts w:eastAsiaTheme="minorEastAsia"/>
                <w:color w:val="000000" w:themeColor="text1"/>
                <w:sz w:val="20"/>
                <w:szCs w:val="20"/>
              </w:rPr>
              <w:t xml:space="preserve"> </w:t>
            </w:r>
            <w:r w:rsidR="00DD2EA1">
              <w:rPr>
                <w:rFonts w:eastAsiaTheme="minorEastAsia"/>
                <w:color w:val="000000" w:themeColor="text1"/>
                <w:sz w:val="20"/>
                <w:szCs w:val="20"/>
              </w:rPr>
              <w:t xml:space="preserve">Voor dit MDO worden ouders uitgenodigd. Hier zal ook een orthopedagoog en een </w:t>
            </w:r>
            <w:r w:rsidR="00E7350D">
              <w:rPr>
                <w:rFonts w:eastAsiaTheme="minorEastAsia"/>
                <w:color w:val="000000" w:themeColor="text1"/>
                <w:sz w:val="20"/>
                <w:szCs w:val="20"/>
              </w:rPr>
              <w:t xml:space="preserve">onderwijsadviseur van SPPOH aansluiten. </w:t>
            </w:r>
            <w:r w:rsidR="00937AC3">
              <w:rPr>
                <w:rFonts w:eastAsiaTheme="minorEastAsia"/>
                <w:color w:val="000000" w:themeColor="text1"/>
                <w:sz w:val="20"/>
                <w:szCs w:val="20"/>
              </w:rPr>
              <w:t>H</w:t>
            </w:r>
            <w:r w:rsidRPr="30936AC6">
              <w:rPr>
                <w:rFonts w:eastAsiaTheme="minorEastAsia"/>
                <w:color w:val="000000" w:themeColor="text1"/>
                <w:sz w:val="20"/>
                <w:szCs w:val="20"/>
              </w:rPr>
              <w:t xml:space="preserve">et </w:t>
            </w:r>
            <w:r w:rsidR="00937AC3">
              <w:rPr>
                <w:rFonts w:eastAsiaTheme="minorEastAsia"/>
                <w:color w:val="000000" w:themeColor="text1"/>
                <w:sz w:val="20"/>
                <w:szCs w:val="20"/>
              </w:rPr>
              <w:t xml:space="preserve">is </w:t>
            </w:r>
            <w:r w:rsidRPr="30936AC6">
              <w:rPr>
                <w:rFonts w:eastAsiaTheme="minorEastAsia"/>
                <w:color w:val="000000" w:themeColor="text1"/>
                <w:sz w:val="20"/>
                <w:szCs w:val="20"/>
              </w:rPr>
              <w:t xml:space="preserve">mogelijk bij </w:t>
            </w:r>
            <w:r w:rsidR="55A4B3D2" w:rsidRPr="30936AC6">
              <w:rPr>
                <w:rFonts w:eastAsiaTheme="minorEastAsia"/>
                <w:color w:val="000000" w:themeColor="text1"/>
                <w:sz w:val="20"/>
                <w:szCs w:val="20"/>
              </w:rPr>
              <w:t>SPPOH-budget</w:t>
            </w:r>
            <w:r w:rsidRPr="30936AC6">
              <w:rPr>
                <w:rFonts w:eastAsiaTheme="minorEastAsia"/>
                <w:color w:val="000000" w:themeColor="text1"/>
                <w:sz w:val="20"/>
                <w:szCs w:val="20"/>
              </w:rPr>
              <w:t xml:space="preserve"> een individueel arrangement aan te vragen. </w:t>
            </w:r>
            <w:r w:rsidR="00E7350D">
              <w:rPr>
                <w:rFonts w:eastAsiaTheme="minorEastAsia"/>
                <w:color w:val="000000" w:themeColor="text1"/>
                <w:sz w:val="20"/>
                <w:szCs w:val="20"/>
              </w:rPr>
              <w:t>Dit arrangement kan ingezet worden voor individuele ondersteuning van de leerkracht</w:t>
            </w:r>
            <w:r w:rsidR="00A64763">
              <w:rPr>
                <w:rFonts w:eastAsiaTheme="minorEastAsia"/>
                <w:color w:val="000000" w:themeColor="text1"/>
                <w:sz w:val="20"/>
                <w:szCs w:val="20"/>
              </w:rPr>
              <w:t xml:space="preserve"> en/of voor adviezen voor de leerkracht in de pedagogisch/didactische aanpak van de leerling.</w:t>
            </w:r>
            <w:r w:rsidR="00354B52">
              <w:rPr>
                <w:rFonts w:eastAsiaTheme="minorEastAsia"/>
                <w:color w:val="000000" w:themeColor="text1"/>
                <w:sz w:val="20"/>
                <w:szCs w:val="20"/>
              </w:rPr>
              <w:t xml:space="preserve"> </w:t>
            </w:r>
          </w:p>
        </w:tc>
      </w:tr>
    </w:tbl>
    <w:p w14:paraId="6FD315D7" w14:textId="43EDADC4" w:rsidR="006A3858" w:rsidRPr="00010138" w:rsidRDefault="00010138" w:rsidP="55F002C3">
      <w:pPr>
        <w:pStyle w:val="Geenafstand"/>
        <w:rPr>
          <w:rFonts w:eastAsiaTheme="minorEastAsia"/>
          <w:sz w:val="20"/>
          <w:szCs w:val="20"/>
        </w:rPr>
      </w:pPr>
      <w:r w:rsidRPr="55F002C3">
        <w:rPr>
          <w:rFonts w:eastAsiaTheme="minorEastAsia"/>
          <w:sz w:val="20"/>
          <w:szCs w:val="20"/>
        </w:rPr>
        <w:lastRenderedPageBreak/>
        <w:t xml:space="preserve"> </w:t>
      </w:r>
    </w:p>
    <w:p w14:paraId="0FF9DC29" w14:textId="77777777" w:rsidR="00F3480C" w:rsidRPr="00014797" w:rsidRDefault="00F3480C" w:rsidP="00C63A29">
      <w:pPr>
        <w:pStyle w:val="Default"/>
        <w:numPr>
          <w:ilvl w:val="0"/>
          <w:numId w:val="3"/>
        </w:numPr>
        <w:rPr>
          <w:rFonts w:asciiTheme="minorHAnsi" w:eastAsiaTheme="minorEastAsia" w:hAnsiTheme="minorHAnsi" w:cstheme="minorBidi"/>
          <w:b/>
          <w:bCs/>
          <w:color w:val="0070C0"/>
          <w:sz w:val="20"/>
          <w:szCs w:val="20"/>
        </w:rPr>
      </w:pPr>
      <w:r w:rsidRPr="55F002C3">
        <w:rPr>
          <w:rFonts w:asciiTheme="minorHAnsi" w:eastAsiaTheme="minorEastAsia" w:hAnsiTheme="minorHAnsi" w:cstheme="minorBidi"/>
          <w:b/>
          <w:bCs/>
          <w:color w:val="0070C0"/>
          <w:sz w:val="20"/>
          <w:szCs w:val="20"/>
        </w:rPr>
        <w:t xml:space="preserve">Handelingsgericht werken </w:t>
      </w:r>
    </w:p>
    <w:p w14:paraId="7F7FB887" w14:textId="685BE6D8" w:rsidR="006169A0" w:rsidRDefault="00F3480C" w:rsidP="55F002C3">
      <w:pPr>
        <w:pStyle w:val="Default"/>
        <w:rPr>
          <w:rFonts w:asciiTheme="minorHAnsi" w:eastAsiaTheme="minorEastAsia" w:hAnsiTheme="minorHAnsi" w:cstheme="minorBidi"/>
          <w:color w:val="auto"/>
          <w:sz w:val="20"/>
          <w:szCs w:val="20"/>
        </w:rPr>
      </w:pPr>
      <w:r w:rsidRPr="55F002C3">
        <w:rPr>
          <w:rFonts w:asciiTheme="minorHAnsi" w:eastAsiaTheme="minorEastAsia" w:hAnsiTheme="minorHAnsi" w:cstheme="minorBidi"/>
          <w:sz w:val="20"/>
          <w:szCs w:val="20"/>
        </w:rPr>
        <w:t xml:space="preserve">In Haaglanden hebben we afgesproken dat we de onderwijsontwikkeling van kinderen volgen door de uitgangspunten van Handelingsgericht Werken te gebruiken. Hieronder verstaan we dat de school vanuit </w:t>
      </w:r>
      <w:r w:rsidRPr="55F002C3">
        <w:rPr>
          <w:rFonts w:asciiTheme="minorHAnsi" w:eastAsiaTheme="minorEastAsia" w:hAnsiTheme="minorHAnsi" w:cstheme="minorBidi"/>
          <w:sz w:val="20"/>
          <w:szCs w:val="20"/>
        </w:rPr>
        <w:lastRenderedPageBreak/>
        <w:t xml:space="preserve">overzicht (wat is bekend) en inzicht (verklarende factoren) tot een passend uitzicht (passend aanbod) voor een leerling komt. Hierbij wordt de ontwikkeling van de leerling regelmatig geëvalueerd en worden zo nodig de doelen of het plan van aanpak voor de leerling bijgesteld. Scholen werken doelgericht </w:t>
      </w:r>
      <w:r w:rsidR="0064379B" w:rsidRPr="55F002C3">
        <w:rPr>
          <w:rFonts w:asciiTheme="minorHAnsi" w:eastAsiaTheme="minorEastAsia" w:hAnsiTheme="minorHAnsi" w:cstheme="minorBidi"/>
          <w:sz w:val="20"/>
          <w:szCs w:val="20"/>
        </w:rPr>
        <w:t>en d</w:t>
      </w:r>
      <w:r w:rsidRPr="55F002C3">
        <w:rPr>
          <w:rFonts w:asciiTheme="minorHAnsi" w:eastAsiaTheme="minorEastAsia" w:hAnsiTheme="minorHAnsi" w:cstheme="minorBidi"/>
          <w:color w:val="auto"/>
          <w:sz w:val="20"/>
          <w:szCs w:val="20"/>
        </w:rPr>
        <w:t xml:space="preserve">enken in mogelijkheden. </w:t>
      </w:r>
    </w:p>
    <w:p w14:paraId="28B3C93B" w14:textId="51765D5F" w:rsidR="009A6861" w:rsidRDefault="009A6861" w:rsidP="55F002C3">
      <w:pPr>
        <w:pStyle w:val="Default"/>
        <w:rPr>
          <w:rFonts w:asciiTheme="minorHAnsi" w:eastAsiaTheme="minorEastAsia" w:hAnsiTheme="minorHAnsi" w:cstheme="minorBidi"/>
          <w:color w:val="auto"/>
          <w:sz w:val="20"/>
          <w:szCs w:val="20"/>
        </w:rPr>
      </w:pPr>
    </w:p>
    <w:tbl>
      <w:tblPr>
        <w:tblStyle w:val="Tabelraster"/>
        <w:tblW w:w="9149" w:type="dxa"/>
        <w:tblLayout w:type="fixed"/>
        <w:tblLook w:val="04A0" w:firstRow="1" w:lastRow="0" w:firstColumn="1" w:lastColumn="0" w:noHBand="0" w:noVBand="1"/>
      </w:tblPr>
      <w:tblGrid>
        <w:gridCol w:w="4874"/>
        <w:gridCol w:w="1425"/>
        <w:gridCol w:w="1425"/>
        <w:gridCol w:w="1425"/>
      </w:tblGrid>
      <w:tr w:rsidR="009A6861" w:rsidRPr="004958AF" w14:paraId="45E9488C" w14:textId="77777777" w:rsidTr="55F002C3">
        <w:trPr>
          <w:trHeight w:val="679"/>
        </w:trPr>
        <w:tc>
          <w:tcPr>
            <w:tcW w:w="4874" w:type="dxa"/>
          </w:tcPr>
          <w:p w14:paraId="3F2DD78C" w14:textId="77777777" w:rsidR="009A6861" w:rsidRPr="00F8597B" w:rsidRDefault="56CAC68D" w:rsidP="55F002C3">
            <w:pPr>
              <w:rPr>
                <w:rFonts w:eastAsiaTheme="minorEastAsia"/>
                <w:b/>
                <w:bCs/>
                <w:sz w:val="20"/>
                <w:szCs w:val="20"/>
              </w:rPr>
            </w:pPr>
            <w:r w:rsidRPr="55F002C3">
              <w:rPr>
                <w:rFonts w:eastAsiaTheme="minorEastAsia"/>
                <w:b/>
                <w:bCs/>
                <w:sz w:val="20"/>
                <w:szCs w:val="20"/>
              </w:rPr>
              <w:t>Uitgangspunt HGW</w:t>
            </w:r>
          </w:p>
        </w:tc>
        <w:tc>
          <w:tcPr>
            <w:tcW w:w="1425" w:type="dxa"/>
          </w:tcPr>
          <w:p w14:paraId="5CB2E642" w14:textId="77777777" w:rsidR="009A6861" w:rsidRPr="00F8597B" w:rsidRDefault="56CAC68D" w:rsidP="55F002C3">
            <w:pPr>
              <w:rPr>
                <w:rFonts w:eastAsiaTheme="minorEastAsia"/>
                <w:b/>
                <w:bCs/>
                <w:sz w:val="20"/>
                <w:szCs w:val="20"/>
              </w:rPr>
            </w:pPr>
            <w:r w:rsidRPr="55F002C3">
              <w:rPr>
                <w:rFonts w:eastAsiaTheme="minorEastAsia"/>
                <w:b/>
                <w:bCs/>
                <w:sz w:val="20"/>
                <w:szCs w:val="20"/>
              </w:rPr>
              <w:t>Op orde</w:t>
            </w:r>
          </w:p>
        </w:tc>
        <w:tc>
          <w:tcPr>
            <w:tcW w:w="1425" w:type="dxa"/>
          </w:tcPr>
          <w:p w14:paraId="563847FE" w14:textId="77777777" w:rsidR="009A6861" w:rsidRPr="00F8597B" w:rsidRDefault="56CAC68D" w:rsidP="55F002C3">
            <w:pPr>
              <w:rPr>
                <w:rFonts w:eastAsiaTheme="minorEastAsia"/>
                <w:b/>
                <w:bCs/>
                <w:sz w:val="20"/>
                <w:szCs w:val="20"/>
              </w:rPr>
            </w:pPr>
            <w:r w:rsidRPr="55F002C3">
              <w:rPr>
                <w:rFonts w:eastAsiaTheme="minorEastAsia"/>
                <w:b/>
                <w:bCs/>
                <w:sz w:val="20"/>
                <w:szCs w:val="20"/>
              </w:rPr>
              <w:t>In ontwikkeling</w:t>
            </w:r>
          </w:p>
        </w:tc>
        <w:tc>
          <w:tcPr>
            <w:tcW w:w="1425" w:type="dxa"/>
          </w:tcPr>
          <w:p w14:paraId="482EC931" w14:textId="77777777" w:rsidR="009A6861" w:rsidRPr="00F8597B" w:rsidRDefault="56CAC68D" w:rsidP="55F002C3">
            <w:pPr>
              <w:rPr>
                <w:rFonts w:eastAsiaTheme="minorEastAsia"/>
                <w:b/>
                <w:bCs/>
                <w:sz w:val="20"/>
                <w:szCs w:val="20"/>
              </w:rPr>
            </w:pPr>
            <w:r w:rsidRPr="55F002C3">
              <w:rPr>
                <w:rFonts w:eastAsiaTheme="minorEastAsia"/>
                <w:b/>
                <w:bCs/>
                <w:sz w:val="20"/>
                <w:szCs w:val="20"/>
              </w:rPr>
              <w:t xml:space="preserve">Nog op te starten </w:t>
            </w:r>
          </w:p>
        </w:tc>
      </w:tr>
      <w:tr w:rsidR="009A6861" w:rsidRPr="004958AF" w14:paraId="39547179" w14:textId="77777777" w:rsidTr="55F002C3">
        <w:trPr>
          <w:trHeight w:val="467"/>
        </w:trPr>
        <w:tc>
          <w:tcPr>
            <w:tcW w:w="4874" w:type="dxa"/>
          </w:tcPr>
          <w:p w14:paraId="21910458" w14:textId="77777777" w:rsidR="009A6861" w:rsidRPr="004958AF" w:rsidRDefault="56CAC68D" w:rsidP="55F002C3">
            <w:pPr>
              <w:rPr>
                <w:rFonts w:eastAsiaTheme="minorEastAsia"/>
                <w:sz w:val="20"/>
                <w:szCs w:val="20"/>
              </w:rPr>
            </w:pPr>
            <w:r w:rsidRPr="55F002C3">
              <w:rPr>
                <w:rFonts w:eastAsiaTheme="minorEastAsia"/>
                <w:sz w:val="20"/>
                <w:szCs w:val="20"/>
              </w:rPr>
              <w:t xml:space="preserve">Handelingsgericht werken is een actuele werkwijze binnen onze school. </w:t>
            </w:r>
          </w:p>
        </w:tc>
        <w:tc>
          <w:tcPr>
            <w:tcW w:w="1425" w:type="dxa"/>
          </w:tcPr>
          <w:p w14:paraId="53606382" w14:textId="77777777" w:rsidR="009A6861" w:rsidRPr="004958AF" w:rsidRDefault="009A6861" w:rsidP="55F002C3">
            <w:pPr>
              <w:rPr>
                <w:rFonts w:eastAsiaTheme="minorEastAsia"/>
                <w:sz w:val="20"/>
                <w:szCs w:val="20"/>
              </w:rPr>
            </w:pPr>
          </w:p>
        </w:tc>
        <w:tc>
          <w:tcPr>
            <w:tcW w:w="1425" w:type="dxa"/>
          </w:tcPr>
          <w:p w14:paraId="33D64D44" w14:textId="4EC9261E" w:rsidR="009A6861" w:rsidRPr="004958AF" w:rsidRDefault="62814077" w:rsidP="55F002C3">
            <w:pPr>
              <w:rPr>
                <w:rFonts w:eastAsiaTheme="minorEastAsia"/>
                <w:sz w:val="20"/>
                <w:szCs w:val="20"/>
              </w:rPr>
            </w:pPr>
            <w:r w:rsidRPr="55F002C3">
              <w:rPr>
                <w:rFonts w:eastAsiaTheme="minorEastAsia"/>
                <w:sz w:val="20"/>
                <w:szCs w:val="20"/>
              </w:rPr>
              <w:t>ja</w:t>
            </w:r>
          </w:p>
        </w:tc>
        <w:tc>
          <w:tcPr>
            <w:tcW w:w="1425" w:type="dxa"/>
          </w:tcPr>
          <w:p w14:paraId="3F5EF7C7" w14:textId="77777777" w:rsidR="009A6861" w:rsidRPr="004958AF" w:rsidRDefault="009A6861" w:rsidP="55F002C3">
            <w:pPr>
              <w:rPr>
                <w:rFonts w:eastAsiaTheme="minorEastAsia"/>
                <w:sz w:val="20"/>
                <w:szCs w:val="20"/>
              </w:rPr>
            </w:pPr>
          </w:p>
        </w:tc>
      </w:tr>
      <w:tr w:rsidR="009A6861" w:rsidRPr="004958AF" w14:paraId="1CBEE277" w14:textId="77777777" w:rsidTr="55F002C3">
        <w:trPr>
          <w:trHeight w:val="226"/>
        </w:trPr>
        <w:tc>
          <w:tcPr>
            <w:tcW w:w="4874" w:type="dxa"/>
          </w:tcPr>
          <w:p w14:paraId="7792032C" w14:textId="77777777" w:rsidR="009A6861" w:rsidRPr="004958AF" w:rsidRDefault="56CAC68D" w:rsidP="55F002C3">
            <w:pPr>
              <w:rPr>
                <w:rFonts w:eastAsiaTheme="minorEastAsia"/>
                <w:sz w:val="20"/>
                <w:szCs w:val="20"/>
              </w:rPr>
            </w:pPr>
            <w:r w:rsidRPr="55F002C3">
              <w:rPr>
                <w:rFonts w:eastAsiaTheme="minorEastAsia"/>
                <w:sz w:val="20"/>
                <w:szCs w:val="20"/>
              </w:rPr>
              <w:t>1. Doelgericht werken.</w:t>
            </w:r>
          </w:p>
        </w:tc>
        <w:tc>
          <w:tcPr>
            <w:tcW w:w="1425" w:type="dxa"/>
          </w:tcPr>
          <w:p w14:paraId="3790B57B" w14:textId="180E59FD" w:rsidR="009A6861" w:rsidRPr="004958AF" w:rsidRDefault="5EC4FD2E" w:rsidP="55F002C3">
            <w:pPr>
              <w:rPr>
                <w:rFonts w:eastAsiaTheme="minorEastAsia"/>
                <w:sz w:val="20"/>
                <w:szCs w:val="20"/>
              </w:rPr>
            </w:pPr>
            <w:r w:rsidRPr="55F002C3">
              <w:rPr>
                <w:rFonts w:eastAsiaTheme="minorEastAsia"/>
                <w:sz w:val="20"/>
                <w:szCs w:val="20"/>
              </w:rPr>
              <w:t>ja</w:t>
            </w:r>
          </w:p>
        </w:tc>
        <w:tc>
          <w:tcPr>
            <w:tcW w:w="1425" w:type="dxa"/>
          </w:tcPr>
          <w:p w14:paraId="458F0B52" w14:textId="77777777" w:rsidR="009A6861" w:rsidRPr="004958AF" w:rsidRDefault="009A6861" w:rsidP="55F002C3">
            <w:pPr>
              <w:rPr>
                <w:rFonts w:eastAsiaTheme="minorEastAsia"/>
                <w:sz w:val="20"/>
                <w:szCs w:val="20"/>
              </w:rPr>
            </w:pPr>
          </w:p>
        </w:tc>
        <w:tc>
          <w:tcPr>
            <w:tcW w:w="1425" w:type="dxa"/>
          </w:tcPr>
          <w:p w14:paraId="1BB22840" w14:textId="77777777" w:rsidR="009A6861" w:rsidRPr="004958AF" w:rsidRDefault="009A6861" w:rsidP="55F002C3">
            <w:pPr>
              <w:rPr>
                <w:rFonts w:eastAsiaTheme="minorEastAsia"/>
                <w:sz w:val="20"/>
                <w:szCs w:val="20"/>
              </w:rPr>
            </w:pPr>
          </w:p>
        </w:tc>
      </w:tr>
      <w:tr w:rsidR="009A6861" w:rsidRPr="004958AF" w14:paraId="7514858D" w14:textId="77777777" w:rsidTr="55F002C3">
        <w:trPr>
          <w:trHeight w:val="453"/>
        </w:trPr>
        <w:tc>
          <w:tcPr>
            <w:tcW w:w="4874" w:type="dxa"/>
          </w:tcPr>
          <w:p w14:paraId="6202A015" w14:textId="77777777" w:rsidR="009A6861" w:rsidRPr="004958AF" w:rsidRDefault="56CAC68D" w:rsidP="55F002C3">
            <w:pPr>
              <w:rPr>
                <w:rFonts w:eastAsiaTheme="minorEastAsia"/>
                <w:sz w:val="20"/>
                <w:szCs w:val="20"/>
              </w:rPr>
            </w:pPr>
            <w:r w:rsidRPr="55F002C3">
              <w:rPr>
                <w:rFonts w:eastAsiaTheme="minorEastAsia"/>
                <w:sz w:val="20"/>
                <w:szCs w:val="20"/>
              </w:rPr>
              <w:t>2. De werkwijze is systematisch, in stappen en transparant.</w:t>
            </w:r>
          </w:p>
        </w:tc>
        <w:tc>
          <w:tcPr>
            <w:tcW w:w="1425" w:type="dxa"/>
          </w:tcPr>
          <w:p w14:paraId="19C42FF4" w14:textId="35C21502" w:rsidR="009A6861" w:rsidRPr="004958AF" w:rsidRDefault="6B864861" w:rsidP="55F002C3">
            <w:pPr>
              <w:rPr>
                <w:rFonts w:eastAsiaTheme="minorEastAsia"/>
                <w:sz w:val="20"/>
                <w:szCs w:val="20"/>
              </w:rPr>
            </w:pPr>
            <w:r w:rsidRPr="55F002C3">
              <w:rPr>
                <w:rFonts w:eastAsiaTheme="minorEastAsia"/>
                <w:sz w:val="20"/>
                <w:szCs w:val="20"/>
              </w:rPr>
              <w:t>ja</w:t>
            </w:r>
          </w:p>
        </w:tc>
        <w:tc>
          <w:tcPr>
            <w:tcW w:w="1425" w:type="dxa"/>
          </w:tcPr>
          <w:p w14:paraId="167073D1" w14:textId="77777777" w:rsidR="009A6861" w:rsidRPr="004958AF" w:rsidRDefault="009A6861" w:rsidP="55F002C3">
            <w:pPr>
              <w:rPr>
                <w:rFonts w:eastAsiaTheme="minorEastAsia"/>
                <w:sz w:val="20"/>
                <w:szCs w:val="20"/>
              </w:rPr>
            </w:pPr>
          </w:p>
        </w:tc>
        <w:tc>
          <w:tcPr>
            <w:tcW w:w="1425" w:type="dxa"/>
          </w:tcPr>
          <w:p w14:paraId="7317DA09" w14:textId="77777777" w:rsidR="009A6861" w:rsidRPr="004958AF" w:rsidRDefault="009A6861" w:rsidP="55F002C3">
            <w:pPr>
              <w:rPr>
                <w:rFonts w:eastAsiaTheme="minorEastAsia"/>
                <w:sz w:val="20"/>
                <w:szCs w:val="20"/>
              </w:rPr>
            </w:pPr>
          </w:p>
        </w:tc>
      </w:tr>
      <w:tr w:rsidR="009A6861" w:rsidRPr="004958AF" w14:paraId="08C99A9F" w14:textId="77777777" w:rsidTr="55F002C3">
        <w:trPr>
          <w:trHeight w:val="226"/>
        </w:trPr>
        <w:tc>
          <w:tcPr>
            <w:tcW w:w="4874" w:type="dxa"/>
          </w:tcPr>
          <w:p w14:paraId="2F545CD9" w14:textId="77777777" w:rsidR="009A6861" w:rsidRPr="004958AF" w:rsidRDefault="56CAC68D" w:rsidP="55F002C3">
            <w:pPr>
              <w:rPr>
                <w:rFonts w:eastAsiaTheme="minorEastAsia"/>
                <w:sz w:val="20"/>
                <w:szCs w:val="20"/>
              </w:rPr>
            </w:pPr>
            <w:r w:rsidRPr="55F002C3">
              <w:rPr>
                <w:rFonts w:eastAsiaTheme="minorEastAsia"/>
                <w:sz w:val="20"/>
                <w:szCs w:val="20"/>
              </w:rPr>
              <w:t>3. Onderwijsbehoeften staan centraal.</w:t>
            </w:r>
          </w:p>
        </w:tc>
        <w:tc>
          <w:tcPr>
            <w:tcW w:w="1425" w:type="dxa"/>
          </w:tcPr>
          <w:p w14:paraId="527AB697" w14:textId="22671B7A" w:rsidR="009A6861" w:rsidRPr="004958AF" w:rsidRDefault="68197FF1" w:rsidP="55F002C3">
            <w:pPr>
              <w:rPr>
                <w:rFonts w:eastAsiaTheme="minorEastAsia"/>
                <w:sz w:val="20"/>
                <w:szCs w:val="20"/>
              </w:rPr>
            </w:pPr>
            <w:r w:rsidRPr="55F002C3">
              <w:rPr>
                <w:rFonts w:eastAsiaTheme="minorEastAsia"/>
                <w:sz w:val="20"/>
                <w:szCs w:val="20"/>
              </w:rPr>
              <w:t>ja</w:t>
            </w:r>
          </w:p>
        </w:tc>
        <w:tc>
          <w:tcPr>
            <w:tcW w:w="1425" w:type="dxa"/>
          </w:tcPr>
          <w:p w14:paraId="48BB9CD1" w14:textId="77777777" w:rsidR="009A6861" w:rsidRPr="004958AF" w:rsidRDefault="009A6861" w:rsidP="55F002C3">
            <w:pPr>
              <w:rPr>
                <w:rFonts w:eastAsiaTheme="minorEastAsia"/>
                <w:sz w:val="20"/>
                <w:szCs w:val="20"/>
              </w:rPr>
            </w:pPr>
          </w:p>
        </w:tc>
        <w:tc>
          <w:tcPr>
            <w:tcW w:w="1425" w:type="dxa"/>
          </w:tcPr>
          <w:p w14:paraId="607BCF39" w14:textId="77777777" w:rsidR="009A6861" w:rsidRPr="004958AF" w:rsidRDefault="009A6861" w:rsidP="55F002C3">
            <w:pPr>
              <w:rPr>
                <w:rFonts w:eastAsiaTheme="minorEastAsia"/>
                <w:sz w:val="20"/>
                <w:szCs w:val="20"/>
              </w:rPr>
            </w:pPr>
          </w:p>
        </w:tc>
      </w:tr>
      <w:tr w:rsidR="009A6861" w:rsidRPr="004958AF" w14:paraId="30D0C8C8" w14:textId="77777777" w:rsidTr="55F002C3">
        <w:trPr>
          <w:trHeight w:val="453"/>
        </w:trPr>
        <w:tc>
          <w:tcPr>
            <w:tcW w:w="4874" w:type="dxa"/>
          </w:tcPr>
          <w:p w14:paraId="393D823B" w14:textId="77777777" w:rsidR="009A6861" w:rsidRPr="004958AF" w:rsidRDefault="56CAC68D" w:rsidP="55F002C3">
            <w:pPr>
              <w:rPr>
                <w:rFonts w:eastAsiaTheme="minorEastAsia"/>
                <w:sz w:val="20"/>
                <w:szCs w:val="20"/>
              </w:rPr>
            </w:pPr>
            <w:r w:rsidRPr="55F002C3">
              <w:rPr>
                <w:rFonts w:eastAsiaTheme="minorEastAsia"/>
                <w:sz w:val="20"/>
                <w:szCs w:val="20"/>
              </w:rPr>
              <w:t>4. De wisselwerking en afstemming tussen het kind, opvoeding en onderwijs.</w:t>
            </w:r>
          </w:p>
        </w:tc>
        <w:tc>
          <w:tcPr>
            <w:tcW w:w="1425" w:type="dxa"/>
          </w:tcPr>
          <w:p w14:paraId="07B9DB51" w14:textId="2D771876" w:rsidR="009A6861" w:rsidRPr="004958AF" w:rsidRDefault="00335368" w:rsidP="55F002C3">
            <w:pPr>
              <w:rPr>
                <w:rFonts w:eastAsiaTheme="minorEastAsia"/>
                <w:sz w:val="20"/>
                <w:szCs w:val="20"/>
              </w:rPr>
            </w:pPr>
            <w:r>
              <w:rPr>
                <w:rFonts w:eastAsiaTheme="minorEastAsia"/>
                <w:sz w:val="20"/>
                <w:szCs w:val="20"/>
              </w:rPr>
              <w:t>ja</w:t>
            </w:r>
          </w:p>
        </w:tc>
        <w:tc>
          <w:tcPr>
            <w:tcW w:w="1425" w:type="dxa"/>
          </w:tcPr>
          <w:p w14:paraId="001F69A7" w14:textId="77777777" w:rsidR="009A6861" w:rsidRPr="004958AF" w:rsidRDefault="009A6861" w:rsidP="55F002C3">
            <w:pPr>
              <w:rPr>
                <w:rFonts w:eastAsiaTheme="minorEastAsia"/>
                <w:sz w:val="20"/>
                <w:szCs w:val="20"/>
              </w:rPr>
            </w:pPr>
          </w:p>
        </w:tc>
        <w:tc>
          <w:tcPr>
            <w:tcW w:w="1425" w:type="dxa"/>
          </w:tcPr>
          <w:p w14:paraId="5024DA1F" w14:textId="77777777" w:rsidR="009A6861" w:rsidRPr="004958AF" w:rsidRDefault="009A6861" w:rsidP="55F002C3">
            <w:pPr>
              <w:rPr>
                <w:rFonts w:eastAsiaTheme="minorEastAsia"/>
                <w:sz w:val="20"/>
                <w:szCs w:val="20"/>
              </w:rPr>
            </w:pPr>
          </w:p>
        </w:tc>
      </w:tr>
      <w:tr w:rsidR="009A6861" w:rsidRPr="004958AF" w14:paraId="2127365D" w14:textId="77777777" w:rsidTr="55F002C3">
        <w:trPr>
          <w:trHeight w:val="453"/>
        </w:trPr>
        <w:tc>
          <w:tcPr>
            <w:tcW w:w="4874" w:type="dxa"/>
          </w:tcPr>
          <w:p w14:paraId="54B369A3" w14:textId="77777777" w:rsidR="009A6861" w:rsidRPr="004958AF" w:rsidRDefault="56CAC68D" w:rsidP="55F002C3">
            <w:pPr>
              <w:rPr>
                <w:rFonts w:eastAsiaTheme="minorEastAsia"/>
                <w:sz w:val="20"/>
                <w:szCs w:val="20"/>
              </w:rPr>
            </w:pPr>
            <w:r w:rsidRPr="55F002C3">
              <w:rPr>
                <w:rFonts w:eastAsiaTheme="minorEastAsia"/>
                <w:sz w:val="20"/>
                <w:szCs w:val="20"/>
              </w:rPr>
              <w:t xml:space="preserve">5. Ouders en leerkrachten worden als ervaringsdeskundigen en partners gezien. </w:t>
            </w:r>
          </w:p>
        </w:tc>
        <w:tc>
          <w:tcPr>
            <w:tcW w:w="1425" w:type="dxa"/>
          </w:tcPr>
          <w:p w14:paraId="01E868E9" w14:textId="6C71FCA6" w:rsidR="009A6861" w:rsidRPr="004958AF" w:rsidRDefault="005A3856" w:rsidP="55F002C3">
            <w:pPr>
              <w:rPr>
                <w:rFonts w:eastAsiaTheme="minorEastAsia"/>
                <w:sz w:val="20"/>
                <w:szCs w:val="20"/>
              </w:rPr>
            </w:pPr>
            <w:r>
              <w:rPr>
                <w:rFonts w:eastAsiaTheme="minorEastAsia"/>
                <w:sz w:val="20"/>
                <w:szCs w:val="20"/>
              </w:rPr>
              <w:t>ja</w:t>
            </w:r>
          </w:p>
        </w:tc>
        <w:tc>
          <w:tcPr>
            <w:tcW w:w="1425" w:type="dxa"/>
          </w:tcPr>
          <w:p w14:paraId="4C0D6C30" w14:textId="6BF65055" w:rsidR="009A6861" w:rsidRPr="004958AF" w:rsidRDefault="009A6861" w:rsidP="55F002C3">
            <w:pPr>
              <w:rPr>
                <w:rFonts w:eastAsiaTheme="minorEastAsia"/>
                <w:sz w:val="20"/>
                <w:szCs w:val="20"/>
              </w:rPr>
            </w:pPr>
          </w:p>
        </w:tc>
        <w:tc>
          <w:tcPr>
            <w:tcW w:w="1425" w:type="dxa"/>
          </w:tcPr>
          <w:p w14:paraId="39FC5A76" w14:textId="77777777" w:rsidR="009A6861" w:rsidRPr="004958AF" w:rsidRDefault="009A6861" w:rsidP="55F002C3">
            <w:pPr>
              <w:rPr>
                <w:rFonts w:eastAsiaTheme="minorEastAsia"/>
                <w:sz w:val="20"/>
                <w:szCs w:val="20"/>
              </w:rPr>
            </w:pPr>
          </w:p>
        </w:tc>
      </w:tr>
      <w:tr w:rsidR="009A6861" w:rsidRPr="004958AF" w14:paraId="40EB7BE3" w14:textId="77777777" w:rsidTr="55F002C3">
        <w:trPr>
          <w:trHeight w:val="226"/>
        </w:trPr>
        <w:tc>
          <w:tcPr>
            <w:tcW w:w="4874" w:type="dxa"/>
          </w:tcPr>
          <w:p w14:paraId="785D4AEC" w14:textId="77777777" w:rsidR="009A6861" w:rsidRPr="004958AF" w:rsidRDefault="56CAC68D" w:rsidP="55F002C3">
            <w:pPr>
              <w:rPr>
                <w:rFonts w:eastAsiaTheme="minorEastAsia"/>
                <w:sz w:val="20"/>
                <w:szCs w:val="20"/>
              </w:rPr>
            </w:pPr>
            <w:r w:rsidRPr="55F002C3">
              <w:rPr>
                <w:rFonts w:eastAsiaTheme="minorEastAsia"/>
                <w:sz w:val="20"/>
                <w:szCs w:val="20"/>
              </w:rPr>
              <w:t>6. Positieve aspecten zijn van belang.</w:t>
            </w:r>
          </w:p>
        </w:tc>
        <w:tc>
          <w:tcPr>
            <w:tcW w:w="1425" w:type="dxa"/>
          </w:tcPr>
          <w:p w14:paraId="2E104854" w14:textId="0150A5AD" w:rsidR="009A6861" w:rsidRPr="004958AF" w:rsidRDefault="00BB0D11" w:rsidP="55F002C3">
            <w:pPr>
              <w:rPr>
                <w:rFonts w:eastAsiaTheme="minorEastAsia"/>
                <w:sz w:val="20"/>
                <w:szCs w:val="20"/>
              </w:rPr>
            </w:pPr>
            <w:r>
              <w:rPr>
                <w:rFonts w:eastAsiaTheme="minorEastAsia"/>
                <w:sz w:val="20"/>
                <w:szCs w:val="20"/>
              </w:rPr>
              <w:t>ja</w:t>
            </w:r>
          </w:p>
        </w:tc>
        <w:tc>
          <w:tcPr>
            <w:tcW w:w="1425" w:type="dxa"/>
          </w:tcPr>
          <w:p w14:paraId="41B39D73" w14:textId="77777777" w:rsidR="009A6861" w:rsidRPr="004958AF" w:rsidRDefault="009A6861" w:rsidP="55F002C3">
            <w:pPr>
              <w:rPr>
                <w:rFonts w:eastAsiaTheme="minorEastAsia"/>
                <w:sz w:val="20"/>
                <w:szCs w:val="20"/>
              </w:rPr>
            </w:pPr>
          </w:p>
        </w:tc>
        <w:tc>
          <w:tcPr>
            <w:tcW w:w="1425" w:type="dxa"/>
          </w:tcPr>
          <w:p w14:paraId="22AC23F0" w14:textId="77777777" w:rsidR="009A6861" w:rsidRPr="004958AF" w:rsidRDefault="009A6861" w:rsidP="55F002C3">
            <w:pPr>
              <w:rPr>
                <w:rFonts w:eastAsiaTheme="minorEastAsia"/>
                <w:sz w:val="20"/>
                <w:szCs w:val="20"/>
              </w:rPr>
            </w:pPr>
          </w:p>
        </w:tc>
      </w:tr>
      <w:tr w:rsidR="009A6861" w:rsidRPr="004958AF" w14:paraId="5A59B0B7" w14:textId="77777777" w:rsidTr="55F002C3">
        <w:trPr>
          <w:trHeight w:val="226"/>
        </w:trPr>
        <w:tc>
          <w:tcPr>
            <w:tcW w:w="4874" w:type="dxa"/>
          </w:tcPr>
          <w:p w14:paraId="24FC9B2B" w14:textId="77777777" w:rsidR="009A6861" w:rsidRPr="004958AF" w:rsidRDefault="56CAC68D" w:rsidP="55F002C3">
            <w:pPr>
              <w:rPr>
                <w:rFonts w:eastAsiaTheme="minorEastAsia"/>
                <w:sz w:val="20"/>
                <w:szCs w:val="20"/>
              </w:rPr>
            </w:pPr>
            <w:r w:rsidRPr="55F002C3">
              <w:rPr>
                <w:rFonts w:eastAsiaTheme="minorEastAsia"/>
                <w:sz w:val="20"/>
                <w:szCs w:val="20"/>
              </w:rPr>
              <w:t>7. Constructieve samenwerking.</w:t>
            </w:r>
          </w:p>
        </w:tc>
        <w:tc>
          <w:tcPr>
            <w:tcW w:w="1425" w:type="dxa"/>
          </w:tcPr>
          <w:p w14:paraId="09D98316" w14:textId="0A9D379E" w:rsidR="009A6861" w:rsidRPr="004958AF" w:rsidRDefault="00497B0D" w:rsidP="55F002C3">
            <w:pPr>
              <w:rPr>
                <w:rFonts w:eastAsiaTheme="minorEastAsia"/>
                <w:sz w:val="20"/>
                <w:szCs w:val="20"/>
              </w:rPr>
            </w:pPr>
            <w:r>
              <w:rPr>
                <w:rFonts w:eastAsiaTheme="minorEastAsia"/>
                <w:sz w:val="20"/>
                <w:szCs w:val="20"/>
              </w:rPr>
              <w:t>ja</w:t>
            </w:r>
          </w:p>
        </w:tc>
        <w:tc>
          <w:tcPr>
            <w:tcW w:w="1425" w:type="dxa"/>
          </w:tcPr>
          <w:p w14:paraId="78869AE3" w14:textId="1B379CC4" w:rsidR="009A6861" w:rsidRPr="004958AF" w:rsidRDefault="009A6861" w:rsidP="55F002C3">
            <w:pPr>
              <w:rPr>
                <w:rFonts w:eastAsiaTheme="minorEastAsia"/>
                <w:sz w:val="20"/>
                <w:szCs w:val="20"/>
              </w:rPr>
            </w:pPr>
          </w:p>
        </w:tc>
        <w:tc>
          <w:tcPr>
            <w:tcW w:w="1425" w:type="dxa"/>
          </w:tcPr>
          <w:p w14:paraId="5EF0E3A2" w14:textId="77777777" w:rsidR="009A6861" w:rsidRPr="004958AF" w:rsidRDefault="009A6861" w:rsidP="55F002C3">
            <w:pPr>
              <w:rPr>
                <w:rFonts w:eastAsiaTheme="minorEastAsia"/>
                <w:sz w:val="20"/>
                <w:szCs w:val="20"/>
              </w:rPr>
            </w:pPr>
          </w:p>
        </w:tc>
      </w:tr>
    </w:tbl>
    <w:p w14:paraId="44E8F35C" w14:textId="77777777" w:rsidR="009A6861" w:rsidRPr="004958AF" w:rsidRDefault="009A6861" w:rsidP="55F002C3">
      <w:pPr>
        <w:pStyle w:val="Default"/>
        <w:rPr>
          <w:rFonts w:asciiTheme="minorHAnsi" w:eastAsiaTheme="minorEastAsia" w:hAnsiTheme="minorHAnsi" w:cstheme="minorBidi"/>
          <w:color w:val="auto"/>
          <w:sz w:val="20"/>
          <w:szCs w:val="20"/>
        </w:rPr>
      </w:pPr>
    </w:p>
    <w:p w14:paraId="61D7169E" w14:textId="77777777" w:rsidR="00FE41AC" w:rsidRPr="00014797" w:rsidRDefault="00FE41AC" w:rsidP="55F002C3">
      <w:pPr>
        <w:pStyle w:val="Default"/>
        <w:rPr>
          <w:rFonts w:asciiTheme="minorHAnsi" w:eastAsiaTheme="minorEastAsia" w:hAnsiTheme="minorHAnsi" w:cstheme="minorBidi"/>
          <w:color w:val="0070C0"/>
          <w:sz w:val="20"/>
          <w:szCs w:val="20"/>
        </w:rPr>
      </w:pPr>
    </w:p>
    <w:p w14:paraId="04619894" w14:textId="77777777" w:rsidR="00FF4FA8" w:rsidRPr="00014797" w:rsidRDefault="00FF4FA8" w:rsidP="00C63A29">
      <w:pPr>
        <w:pStyle w:val="Default"/>
        <w:numPr>
          <w:ilvl w:val="0"/>
          <w:numId w:val="4"/>
        </w:numPr>
        <w:rPr>
          <w:rFonts w:asciiTheme="minorHAnsi" w:eastAsiaTheme="minorEastAsia" w:hAnsiTheme="minorHAnsi" w:cstheme="minorBidi"/>
          <w:b/>
          <w:bCs/>
          <w:color w:val="0070C0"/>
          <w:sz w:val="20"/>
          <w:szCs w:val="20"/>
        </w:rPr>
      </w:pPr>
      <w:r w:rsidRPr="55F002C3">
        <w:rPr>
          <w:rFonts w:asciiTheme="minorHAnsi" w:eastAsiaTheme="minorEastAsia" w:hAnsiTheme="minorHAnsi" w:cstheme="minorBidi"/>
          <w:b/>
          <w:bCs/>
          <w:color w:val="0070C0"/>
          <w:sz w:val="20"/>
          <w:szCs w:val="20"/>
        </w:rPr>
        <w:t xml:space="preserve">Preventieve en curatieve interventies </w:t>
      </w:r>
    </w:p>
    <w:p w14:paraId="2F270E3A" w14:textId="4C8BFE99" w:rsidR="00FF4FA8" w:rsidRPr="004958AF" w:rsidRDefault="00FF4FA8" w:rsidP="55F002C3">
      <w:pPr>
        <w:pStyle w:val="Default"/>
        <w:rPr>
          <w:rFonts w:asciiTheme="minorHAnsi" w:eastAsiaTheme="minorEastAsia" w:hAnsiTheme="minorHAnsi" w:cstheme="minorBidi"/>
          <w:color w:val="auto"/>
          <w:sz w:val="20"/>
          <w:szCs w:val="20"/>
        </w:rPr>
      </w:pPr>
      <w:r w:rsidRPr="55F002C3">
        <w:rPr>
          <w:rFonts w:asciiTheme="minorHAnsi" w:eastAsiaTheme="minorEastAsia" w:hAnsiTheme="minorHAnsi" w:cstheme="minorBidi"/>
          <w:color w:val="auto"/>
          <w:sz w:val="20"/>
          <w:szCs w:val="20"/>
        </w:rPr>
        <w:t xml:space="preserve">Elke school kan binnen de basisondersteuning een aantal preventieve- en licht curatieve interventies inzetten om te voldoen aan de onderwijs- en ondersteuningsbehoeften van een leerling. De school voert deze interventies uit binnen de eigen ondersteuningsstructuur en onder eigen regie en verantwoordelijkheid. </w:t>
      </w:r>
    </w:p>
    <w:p w14:paraId="4156EF8B" w14:textId="77777777" w:rsidR="003D7523" w:rsidRPr="00AE4F63" w:rsidRDefault="003D7523" w:rsidP="55F002C3">
      <w:pPr>
        <w:pStyle w:val="Default"/>
        <w:rPr>
          <w:rFonts w:asciiTheme="minorHAnsi" w:eastAsiaTheme="minorEastAsia" w:hAnsiTheme="minorHAnsi" w:cstheme="minorBidi"/>
          <w:color w:val="31849B" w:themeColor="accent5" w:themeShade="BF"/>
          <w:sz w:val="20"/>
          <w:szCs w:val="20"/>
        </w:rPr>
      </w:pPr>
    </w:p>
    <w:p w14:paraId="6105C4C0" w14:textId="7C3C2CC1" w:rsidR="0091196E" w:rsidRPr="00014797" w:rsidRDefault="0091196E" w:rsidP="55F002C3">
      <w:pPr>
        <w:pStyle w:val="Geenafstand"/>
        <w:rPr>
          <w:rFonts w:eastAsiaTheme="minorEastAsia"/>
          <w:b/>
          <w:bCs/>
          <w:color w:val="0070C0"/>
          <w:sz w:val="14"/>
          <w:szCs w:val="14"/>
        </w:rPr>
      </w:pPr>
    </w:p>
    <w:p w14:paraId="37183CE4" w14:textId="26085366" w:rsidR="006F70B0" w:rsidRPr="00014797" w:rsidRDefault="00DB77A2" w:rsidP="55F002C3">
      <w:pPr>
        <w:spacing w:line="240" w:lineRule="auto"/>
        <w:rPr>
          <w:rFonts w:eastAsiaTheme="minorEastAsia"/>
          <w:b/>
          <w:bCs/>
          <w:color w:val="0070C0"/>
          <w:sz w:val="20"/>
          <w:szCs w:val="20"/>
        </w:rPr>
      </w:pPr>
      <w:r w:rsidRPr="55F002C3">
        <w:rPr>
          <w:rFonts w:eastAsiaTheme="minorEastAsia"/>
          <w:b/>
          <w:bCs/>
          <w:color w:val="0070C0"/>
          <w:sz w:val="20"/>
          <w:szCs w:val="20"/>
        </w:rPr>
        <w:t xml:space="preserve">Extra expertise binnen het team </w:t>
      </w:r>
    </w:p>
    <w:tbl>
      <w:tblPr>
        <w:tblStyle w:val="Tabelraster"/>
        <w:tblW w:w="9209" w:type="dxa"/>
        <w:tblLayout w:type="fixed"/>
        <w:tblLook w:val="04A0" w:firstRow="1" w:lastRow="0" w:firstColumn="1" w:lastColumn="0" w:noHBand="0" w:noVBand="1"/>
      </w:tblPr>
      <w:tblGrid>
        <w:gridCol w:w="3539"/>
        <w:gridCol w:w="1843"/>
        <w:gridCol w:w="3827"/>
      </w:tblGrid>
      <w:tr w:rsidR="00195418" w14:paraId="0B999F9C" w14:textId="77777777" w:rsidTr="55F002C3">
        <w:trPr>
          <w:trHeight w:val="573"/>
        </w:trPr>
        <w:tc>
          <w:tcPr>
            <w:tcW w:w="3539" w:type="dxa"/>
          </w:tcPr>
          <w:p w14:paraId="485E3501" w14:textId="77777777" w:rsidR="00195418" w:rsidRPr="00F8597B" w:rsidRDefault="290E7454" w:rsidP="55F002C3">
            <w:pPr>
              <w:rPr>
                <w:rFonts w:eastAsiaTheme="minorEastAsia"/>
                <w:b/>
                <w:bCs/>
                <w:sz w:val="20"/>
                <w:szCs w:val="20"/>
              </w:rPr>
            </w:pPr>
            <w:r w:rsidRPr="55F002C3">
              <w:rPr>
                <w:rFonts w:eastAsiaTheme="minorEastAsia"/>
                <w:b/>
                <w:bCs/>
                <w:sz w:val="20"/>
                <w:szCs w:val="20"/>
              </w:rPr>
              <w:t>Expertise</w:t>
            </w:r>
          </w:p>
          <w:p w14:paraId="7DCA56C8" w14:textId="3224C9CB" w:rsidR="00195418" w:rsidRPr="00F8597B" w:rsidRDefault="00195418" w:rsidP="55F002C3">
            <w:pPr>
              <w:rPr>
                <w:rFonts w:eastAsiaTheme="minorEastAsia"/>
                <w:b/>
                <w:bCs/>
                <w:sz w:val="20"/>
                <w:szCs w:val="20"/>
              </w:rPr>
            </w:pPr>
          </w:p>
        </w:tc>
        <w:tc>
          <w:tcPr>
            <w:tcW w:w="1843" w:type="dxa"/>
          </w:tcPr>
          <w:p w14:paraId="780F6951" w14:textId="5BD3A973" w:rsidR="00195418" w:rsidRPr="00F8597B" w:rsidRDefault="290E7454" w:rsidP="55F002C3">
            <w:pPr>
              <w:rPr>
                <w:rFonts w:eastAsiaTheme="minorEastAsia"/>
                <w:b/>
                <w:bCs/>
                <w:sz w:val="20"/>
                <w:szCs w:val="20"/>
              </w:rPr>
            </w:pPr>
            <w:r w:rsidRPr="55F002C3">
              <w:rPr>
                <w:rFonts w:eastAsiaTheme="minorEastAsia"/>
                <w:b/>
                <w:bCs/>
                <w:sz w:val="20"/>
                <w:szCs w:val="20"/>
              </w:rPr>
              <w:t>Ja / nee</w:t>
            </w:r>
          </w:p>
        </w:tc>
        <w:tc>
          <w:tcPr>
            <w:tcW w:w="3827" w:type="dxa"/>
          </w:tcPr>
          <w:p w14:paraId="56704398" w14:textId="10A07E06" w:rsidR="00195418" w:rsidRPr="00F8597B" w:rsidRDefault="290E7454" w:rsidP="55F002C3">
            <w:pPr>
              <w:rPr>
                <w:rFonts w:eastAsiaTheme="minorEastAsia"/>
                <w:b/>
                <w:bCs/>
                <w:sz w:val="20"/>
                <w:szCs w:val="20"/>
              </w:rPr>
            </w:pPr>
            <w:r w:rsidRPr="55F002C3">
              <w:rPr>
                <w:rFonts w:eastAsiaTheme="minorEastAsia"/>
                <w:b/>
                <w:bCs/>
                <w:sz w:val="20"/>
                <w:szCs w:val="20"/>
              </w:rPr>
              <w:t>Uren beschikbaar</w:t>
            </w:r>
          </w:p>
        </w:tc>
      </w:tr>
      <w:tr w:rsidR="00195418" w14:paraId="455B25B2" w14:textId="77777777" w:rsidTr="55F002C3">
        <w:trPr>
          <w:trHeight w:val="286"/>
        </w:trPr>
        <w:tc>
          <w:tcPr>
            <w:tcW w:w="3539" w:type="dxa"/>
          </w:tcPr>
          <w:p w14:paraId="4C4EE132" w14:textId="77777777" w:rsidR="00195418" w:rsidRPr="00F8597B" w:rsidRDefault="4CEB5F92" w:rsidP="55F002C3">
            <w:pPr>
              <w:rPr>
                <w:rFonts w:eastAsiaTheme="minorEastAsia"/>
                <w:sz w:val="20"/>
                <w:szCs w:val="20"/>
              </w:rPr>
            </w:pPr>
            <w:r w:rsidRPr="55F002C3">
              <w:rPr>
                <w:rFonts w:eastAsiaTheme="minorEastAsia"/>
                <w:sz w:val="20"/>
                <w:szCs w:val="20"/>
              </w:rPr>
              <w:t>Remedial teaching</w:t>
            </w:r>
          </w:p>
        </w:tc>
        <w:tc>
          <w:tcPr>
            <w:tcW w:w="1843" w:type="dxa"/>
          </w:tcPr>
          <w:p w14:paraId="2B590BC1" w14:textId="310C0C78" w:rsidR="00195418" w:rsidRPr="00F8597B" w:rsidRDefault="3DCF67BD" w:rsidP="55F002C3">
            <w:pPr>
              <w:rPr>
                <w:rFonts w:eastAsiaTheme="minorEastAsia"/>
                <w:sz w:val="20"/>
                <w:szCs w:val="20"/>
              </w:rPr>
            </w:pPr>
            <w:r w:rsidRPr="55F002C3">
              <w:rPr>
                <w:rFonts w:eastAsiaTheme="minorEastAsia"/>
                <w:sz w:val="20"/>
                <w:szCs w:val="20"/>
              </w:rPr>
              <w:t>nee</w:t>
            </w:r>
          </w:p>
        </w:tc>
        <w:tc>
          <w:tcPr>
            <w:tcW w:w="3827" w:type="dxa"/>
          </w:tcPr>
          <w:p w14:paraId="09221D53" w14:textId="02485106" w:rsidR="00195418" w:rsidRPr="00F8597B" w:rsidRDefault="00195418" w:rsidP="55F002C3">
            <w:pPr>
              <w:rPr>
                <w:rFonts w:eastAsiaTheme="minorEastAsia"/>
                <w:sz w:val="20"/>
                <w:szCs w:val="20"/>
              </w:rPr>
            </w:pPr>
          </w:p>
        </w:tc>
      </w:tr>
      <w:tr w:rsidR="00195418" w14:paraId="08CC621B" w14:textId="77777777" w:rsidTr="55F002C3">
        <w:trPr>
          <w:trHeight w:val="286"/>
        </w:trPr>
        <w:tc>
          <w:tcPr>
            <w:tcW w:w="3539" w:type="dxa"/>
          </w:tcPr>
          <w:p w14:paraId="19FC1E93" w14:textId="6C2F72F3" w:rsidR="00195418" w:rsidRPr="00F8597B" w:rsidRDefault="4CEB5F92" w:rsidP="55F002C3">
            <w:pPr>
              <w:rPr>
                <w:rFonts w:eastAsiaTheme="minorEastAsia"/>
                <w:sz w:val="20"/>
                <w:szCs w:val="20"/>
              </w:rPr>
            </w:pPr>
            <w:r w:rsidRPr="55F002C3">
              <w:rPr>
                <w:rFonts w:eastAsiaTheme="minorEastAsia"/>
                <w:sz w:val="20"/>
                <w:szCs w:val="20"/>
              </w:rPr>
              <w:t>Expertise taal, lezen en spraak</w:t>
            </w:r>
          </w:p>
        </w:tc>
        <w:tc>
          <w:tcPr>
            <w:tcW w:w="1843" w:type="dxa"/>
          </w:tcPr>
          <w:p w14:paraId="22B1065A" w14:textId="214B7034" w:rsidR="00195418" w:rsidRPr="00F8597B" w:rsidRDefault="00F26761" w:rsidP="55F002C3">
            <w:pPr>
              <w:rPr>
                <w:rFonts w:eastAsiaTheme="minorEastAsia"/>
                <w:sz w:val="20"/>
                <w:szCs w:val="20"/>
              </w:rPr>
            </w:pPr>
            <w:r>
              <w:rPr>
                <w:rFonts w:eastAsiaTheme="minorEastAsia"/>
                <w:sz w:val="20"/>
                <w:szCs w:val="20"/>
              </w:rPr>
              <w:t>Ja in opleiding</w:t>
            </w:r>
          </w:p>
        </w:tc>
        <w:tc>
          <w:tcPr>
            <w:tcW w:w="3827" w:type="dxa"/>
          </w:tcPr>
          <w:p w14:paraId="782DB93A" w14:textId="0322E5F9" w:rsidR="00195418" w:rsidRPr="00F8597B" w:rsidRDefault="00195418" w:rsidP="55F002C3">
            <w:pPr>
              <w:rPr>
                <w:rFonts w:eastAsiaTheme="minorEastAsia"/>
                <w:sz w:val="20"/>
                <w:szCs w:val="20"/>
              </w:rPr>
            </w:pPr>
          </w:p>
        </w:tc>
      </w:tr>
      <w:tr w:rsidR="00195418" w14:paraId="2633ED28" w14:textId="77777777" w:rsidTr="55F002C3">
        <w:trPr>
          <w:trHeight w:val="286"/>
        </w:trPr>
        <w:tc>
          <w:tcPr>
            <w:tcW w:w="3539" w:type="dxa"/>
          </w:tcPr>
          <w:p w14:paraId="23DC57CA" w14:textId="77777777" w:rsidR="00195418" w:rsidRPr="00F8597B" w:rsidRDefault="4CEB5F92" w:rsidP="55F002C3">
            <w:pPr>
              <w:rPr>
                <w:rFonts w:eastAsiaTheme="minorEastAsia"/>
                <w:sz w:val="20"/>
                <w:szCs w:val="20"/>
              </w:rPr>
            </w:pPr>
            <w:r w:rsidRPr="55F002C3">
              <w:rPr>
                <w:rFonts w:eastAsiaTheme="minorEastAsia"/>
                <w:sz w:val="20"/>
                <w:szCs w:val="20"/>
              </w:rPr>
              <w:t>Expertise rekenen en wiskunde</w:t>
            </w:r>
          </w:p>
        </w:tc>
        <w:tc>
          <w:tcPr>
            <w:tcW w:w="1843" w:type="dxa"/>
          </w:tcPr>
          <w:p w14:paraId="3FDA8761" w14:textId="697285CE" w:rsidR="00195418" w:rsidRPr="00F8597B" w:rsidRDefault="00F26761" w:rsidP="55F002C3">
            <w:pPr>
              <w:rPr>
                <w:rFonts w:eastAsiaTheme="minorEastAsia"/>
                <w:sz w:val="20"/>
                <w:szCs w:val="20"/>
              </w:rPr>
            </w:pPr>
            <w:r>
              <w:rPr>
                <w:rFonts w:eastAsiaTheme="minorEastAsia"/>
                <w:sz w:val="20"/>
                <w:szCs w:val="20"/>
              </w:rPr>
              <w:t>Ja in opleiding</w:t>
            </w:r>
          </w:p>
        </w:tc>
        <w:tc>
          <w:tcPr>
            <w:tcW w:w="3827" w:type="dxa"/>
          </w:tcPr>
          <w:p w14:paraId="572099C7" w14:textId="73AE4C65" w:rsidR="00195418" w:rsidRPr="00F8597B" w:rsidRDefault="00195418" w:rsidP="55F002C3">
            <w:pPr>
              <w:rPr>
                <w:rFonts w:eastAsiaTheme="minorEastAsia"/>
                <w:sz w:val="20"/>
                <w:szCs w:val="20"/>
              </w:rPr>
            </w:pPr>
          </w:p>
        </w:tc>
      </w:tr>
      <w:tr w:rsidR="00195418" w14:paraId="58BB0BAB" w14:textId="77777777" w:rsidTr="55F002C3">
        <w:trPr>
          <w:trHeight w:val="286"/>
        </w:trPr>
        <w:tc>
          <w:tcPr>
            <w:tcW w:w="3539" w:type="dxa"/>
          </w:tcPr>
          <w:p w14:paraId="4F8D2B15" w14:textId="77777777" w:rsidR="00195418" w:rsidRPr="00F8597B" w:rsidRDefault="4CEB5F92" w:rsidP="55F002C3">
            <w:pPr>
              <w:rPr>
                <w:rFonts w:eastAsiaTheme="minorEastAsia"/>
                <w:sz w:val="20"/>
                <w:szCs w:val="20"/>
              </w:rPr>
            </w:pPr>
            <w:r w:rsidRPr="55F002C3">
              <w:rPr>
                <w:rFonts w:eastAsiaTheme="minorEastAsia"/>
                <w:sz w:val="20"/>
                <w:szCs w:val="20"/>
              </w:rPr>
              <w:t>Expertise gedrag</w:t>
            </w:r>
          </w:p>
        </w:tc>
        <w:tc>
          <w:tcPr>
            <w:tcW w:w="1843" w:type="dxa"/>
          </w:tcPr>
          <w:p w14:paraId="36A03F2E" w14:textId="11C6A287" w:rsidR="00195418" w:rsidRPr="00F8597B" w:rsidRDefault="433BC159" w:rsidP="55F002C3">
            <w:pPr>
              <w:rPr>
                <w:rFonts w:eastAsiaTheme="minorEastAsia"/>
                <w:sz w:val="20"/>
                <w:szCs w:val="20"/>
              </w:rPr>
            </w:pPr>
            <w:r w:rsidRPr="55F002C3">
              <w:rPr>
                <w:rFonts w:eastAsiaTheme="minorEastAsia"/>
                <w:sz w:val="20"/>
                <w:szCs w:val="20"/>
              </w:rPr>
              <w:t xml:space="preserve">Ja </w:t>
            </w:r>
          </w:p>
        </w:tc>
        <w:tc>
          <w:tcPr>
            <w:tcW w:w="3827" w:type="dxa"/>
          </w:tcPr>
          <w:p w14:paraId="75BAA309" w14:textId="3D887293" w:rsidR="00195418" w:rsidRPr="00F8597B" w:rsidRDefault="00195418" w:rsidP="55F002C3">
            <w:pPr>
              <w:rPr>
                <w:rFonts w:eastAsiaTheme="minorEastAsia"/>
                <w:sz w:val="20"/>
                <w:szCs w:val="20"/>
              </w:rPr>
            </w:pPr>
          </w:p>
        </w:tc>
      </w:tr>
      <w:tr w:rsidR="00195418" w14:paraId="7FAC8C31" w14:textId="77777777" w:rsidTr="55F002C3">
        <w:trPr>
          <w:trHeight w:val="286"/>
        </w:trPr>
        <w:tc>
          <w:tcPr>
            <w:tcW w:w="3539" w:type="dxa"/>
          </w:tcPr>
          <w:p w14:paraId="1ABB82A1" w14:textId="21EE9B05" w:rsidR="00195418" w:rsidRPr="00F8597B" w:rsidRDefault="4CEB5F92" w:rsidP="55F002C3">
            <w:pPr>
              <w:rPr>
                <w:rFonts w:eastAsiaTheme="minorEastAsia"/>
                <w:sz w:val="20"/>
                <w:szCs w:val="20"/>
              </w:rPr>
            </w:pPr>
            <w:r w:rsidRPr="55F002C3">
              <w:rPr>
                <w:rFonts w:eastAsiaTheme="minorEastAsia"/>
                <w:sz w:val="20"/>
                <w:szCs w:val="20"/>
              </w:rPr>
              <w:t>Expertise jonge kind</w:t>
            </w:r>
          </w:p>
        </w:tc>
        <w:tc>
          <w:tcPr>
            <w:tcW w:w="1843" w:type="dxa"/>
          </w:tcPr>
          <w:p w14:paraId="1035CE29" w14:textId="661C47EA" w:rsidR="00195418" w:rsidRPr="00F8597B" w:rsidRDefault="74A8870D" w:rsidP="55F002C3">
            <w:pPr>
              <w:rPr>
                <w:rFonts w:eastAsiaTheme="minorEastAsia"/>
                <w:sz w:val="20"/>
                <w:szCs w:val="20"/>
              </w:rPr>
            </w:pPr>
            <w:r w:rsidRPr="55F002C3">
              <w:rPr>
                <w:rFonts w:eastAsiaTheme="minorEastAsia"/>
                <w:sz w:val="20"/>
                <w:szCs w:val="20"/>
              </w:rPr>
              <w:t>Ja</w:t>
            </w:r>
          </w:p>
        </w:tc>
        <w:tc>
          <w:tcPr>
            <w:tcW w:w="3827" w:type="dxa"/>
          </w:tcPr>
          <w:p w14:paraId="268F165C" w14:textId="3CA49004" w:rsidR="00195418" w:rsidRPr="00F8597B" w:rsidRDefault="00195418" w:rsidP="55F002C3">
            <w:pPr>
              <w:rPr>
                <w:rFonts w:eastAsiaTheme="minorEastAsia"/>
                <w:sz w:val="20"/>
                <w:szCs w:val="20"/>
              </w:rPr>
            </w:pPr>
          </w:p>
        </w:tc>
      </w:tr>
      <w:tr w:rsidR="00195418" w14:paraId="3F531411" w14:textId="77777777" w:rsidTr="55F002C3">
        <w:trPr>
          <w:trHeight w:val="286"/>
        </w:trPr>
        <w:tc>
          <w:tcPr>
            <w:tcW w:w="3539" w:type="dxa"/>
          </w:tcPr>
          <w:p w14:paraId="198B26D2" w14:textId="77777777" w:rsidR="00195418" w:rsidRPr="00F8597B" w:rsidRDefault="4CEB5F92" w:rsidP="55F002C3">
            <w:pPr>
              <w:rPr>
                <w:rFonts w:eastAsiaTheme="minorEastAsia"/>
                <w:sz w:val="20"/>
                <w:szCs w:val="20"/>
              </w:rPr>
            </w:pPr>
            <w:r w:rsidRPr="55F002C3">
              <w:rPr>
                <w:rFonts w:eastAsiaTheme="minorEastAsia"/>
                <w:sz w:val="20"/>
                <w:szCs w:val="20"/>
              </w:rPr>
              <w:t>Expertise (hoog)begaafdheid</w:t>
            </w:r>
          </w:p>
        </w:tc>
        <w:tc>
          <w:tcPr>
            <w:tcW w:w="1843" w:type="dxa"/>
          </w:tcPr>
          <w:p w14:paraId="63103BE8" w14:textId="24CB9A04" w:rsidR="00195418" w:rsidRPr="00F8597B" w:rsidRDefault="2E721048" w:rsidP="55F002C3">
            <w:pPr>
              <w:rPr>
                <w:rFonts w:eastAsiaTheme="minorEastAsia"/>
                <w:sz w:val="20"/>
                <w:szCs w:val="20"/>
              </w:rPr>
            </w:pPr>
            <w:r w:rsidRPr="55F002C3">
              <w:rPr>
                <w:rFonts w:eastAsiaTheme="minorEastAsia"/>
                <w:sz w:val="20"/>
                <w:szCs w:val="20"/>
              </w:rPr>
              <w:t>nee</w:t>
            </w:r>
          </w:p>
        </w:tc>
        <w:tc>
          <w:tcPr>
            <w:tcW w:w="3827" w:type="dxa"/>
          </w:tcPr>
          <w:p w14:paraId="0A5CF2E0" w14:textId="7B32B32A" w:rsidR="00195418" w:rsidRPr="00F8597B" w:rsidRDefault="00195418" w:rsidP="55F002C3">
            <w:pPr>
              <w:rPr>
                <w:rFonts w:eastAsiaTheme="minorEastAsia"/>
                <w:sz w:val="20"/>
                <w:szCs w:val="20"/>
              </w:rPr>
            </w:pPr>
          </w:p>
        </w:tc>
      </w:tr>
      <w:tr w:rsidR="00195418" w14:paraId="61794A3B" w14:textId="77777777" w:rsidTr="55F002C3">
        <w:trPr>
          <w:trHeight w:val="286"/>
        </w:trPr>
        <w:tc>
          <w:tcPr>
            <w:tcW w:w="3539" w:type="dxa"/>
          </w:tcPr>
          <w:p w14:paraId="71359E2C" w14:textId="77777777" w:rsidR="00195418" w:rsidRPr="00F8597B" w:rsidRDefault="4CEB5F92" w:rsidP="55F002C3">
            <w:pPr>
              <w:rPr>
                <w:rFonts w:eastAsiaTheme="minorEastAsia"/>
                <w:sz w:val="20"/>
                <w:szCs w:val="20"/>
              </w:rPr>
            </w:pPr>
            <w:r w:rsidRPr="55F002C3">
              <w:rPr>
                <w:rFonts w:eastAsiaTheme="minorEastAsia"/>
                <w:sz w:val="20"/>
                <w:szCs w:val="20"/>
              </w:rPr>
              <w:t>Expertise motoriek</w:t>
            </w:r>
          </w:p>
        </w:tc>
        <w:tc>
          <w:tcPr>
            <w:tcW w:w="1843" w:type="dxa"/>
          </w:tcPr>
          <w:p w14:paraId="55CBA82C" w14:textId="55013F20" w:rsidR="00195418" w:rsidRPr="00F8597B" w:rsidRDefault="054B3C70" w:rsidP="55F002C3">
            <w:pPr>
              <w:rPr>
                <w:rFonts w:eastAsiaTheme="minorEastAsia"/>
                <w:sz w:val="20"/>
                <w:szCs w:val="20"/>
              </w:rPr>
            </w:pPr>
            <w:r w:rsidRPr="55F002C3">
              <w:rPr>
                <w:rFonts w:eastAsiaTheme="minorEastAsia"/>
                <w:sz w:val="20"/>
                <w:szCs w:val="20"/>
              </w:rPr>
              <w:t>ja</w:t>
            </w:r>
          </w:p>
        </w:tc>
        <w:tc>
          <w:tcPr>
            <w:tcW w:w="3827" w:type="dxa"/>
          </w:tcPr>
          <w:p w14:paraId="3102018F" w14:textId="64AA17C7" w:rsidR="00195418" w:rsidRPr="00F8597B" w:rsidRDefault="248BB8EF" w:rsidP="55F002C3">
            <w:pPr>
              <w:rPr>
                <w:rFonts w:eastAsiaTheme="minorEastAsia"/>
                <w:sz w:val="20"/>
                <w:szCs w:val="20"/>
              </w:rPr>
            </w:pPr>
            <w:r w:rsidRPr="55F002C3">
              <w:rPr>
                <w:rFonts w:eastAsiaTheme="minorEastAsia"/>
                <w:sz w:val="20"/>
                <w:szCs w:val="20"/>
              </w:rPr>
              <w:t>8 uur</w:t>
            </w:r>
          </w:p>
        </w:tc>
      </w:tr>
      <w:tr w:rsidR="00195418" w14:paraId="7E50B88F" w14:textId="77777777" w:rsidTr="55F002C3">
        <w:trPr>
          <w:trHeight w:val="286"/>
        </w:trPr>
        <w:tc>
          <w:tcPr>
            <w:tcW w:w="3539" w:type="dxa"/>
          </w:tcPr>
          <w:p w14:paraId="0521A1F6" w14:textId="6714B504" w:rsidR="00195418" w:rsidRPr="00F8597B" w:rsidRDefault="4CEB5F92" w:rsidP="55F002C3">
            <w:pPr>
              <w:rPr>
                <w:rFonts w:eastAsiaTheme="minorEastAsia"/>
                <w:sz w:val="20"/>
                <w:szCs w:val="20"/>
              </w:rPr>
            </w:pPr>
            <w:r w:rsidRPr="55F002C3">
              <w:rPr>
                <w:rFonts w:eastAsiaTheme="minorEastAsia"/>
                <w:sz w:val="20"/>
                <w:szCs w:val="20"/>
              </w:rPr>
              <w:t>Expertise tweede taal/NT2</w:t>
            </w:r>
          </w:p>
        </w:tc>
        <w:tc>
          <w:tcPr>
            <w:tcW w:w="1843" w:type="dxa"/>
          </w:tcPr>
          <w:p w14:paraId="67108CD5" w14:textId="1D147F53" w:rsidR="00195418" w:rsidRPr="00F8597B" w:rsidRDefault="284832BB" w:rsidP="55F002C3">
            <w:pPr>
              <w:rPr>
                <w:rFonts w:eastAsiaTheme="minorEastAsia"/>
                <w:sz w:val="20"/>
                <w:szCs w:val="20"/>
              </w:rPr>
            </w:pPr>
            <w:r w:rsidRPr="55F002C3">
              <w:rPr>
                <w:rFonts w:eastAsiaTheme="minorEastAsia"/>
                <w:sz w:val="20"/>
                <w:szCs w:val="20"/>
              </w:rPr>
              <w:t>ja</w:t>
            </w:r>
          </w:p>
        </w:tc>
        <w:tc>
          <w:tcPr>
            <w:tcW w:w="3827" w:type="dxa"/>
          </w:tcPr>
          <w:p w14:paraId="764F1CC0" w14:textId="26AFC586" w:rsidR="00195418" w:rsidRPr="00F8597B" w:rsidRDefault="284832BB" w:rsidP="55F002C3">
            <w:pPr>
              <w:rPr>
                <w:rFonts w:eastAsiaTheme="minorEastAsia"/>
                <w:sz w:val="20"/>
                <w:szCs w:val="20"/>
              </w:rPr>
            </w:pPr>
            <w:r w:rsidRPr="55F002C3">
              <w:rPr>
                <w:rFonts w:eastAsiaTheme="minorEastAsia"/>
                <w:sz w:val="20"/>
                <w:szCs w:val="20"/>
              </w:rPr>
              <w:t>8 uur</w:t>
            </w:r>
          </w:p>
        </w:tc>
      </w:tr>
      <w:tr w:rsidR="00195418" w14:paraId="5363B727" w14:textId="77777777" w:rsidTr="55F002C3">
        <w:trPr>
          <w:trHeight w:val="286"/>
        </w:trPr>
        <w:tc>
          <w:tcPr>
            <w:tcW w:w="3539" w:type="dxa"/>
          </w:tcPr>
          <w:p w14:paraId="4B64A4CC" w14:textId="77777777" w:rsidR="00195418" w:rsidRPr="00F8597B" w:rsidRDefault="4CEB5F92" w:rsidP="55F002C3">
            <w:pPr>
              <w:rPr>
                <w:rFonts w:eastAsiaTheme="minorEastAsia"/>
                <w:sz w:val="20"/>
                <w:szCs w:val="20"/>
              </w:rPr>
            </w:pPr>
            <w:r w:rsidRPr="55F002C3">
              <w:rPr>
                <w:rFonts w:eastAsiaTheme="minorEastAsia"/>
                <w:sz w:val="20"/>
                <w:szCs w:val="20"/>
              </w:rPr>
              <w:t>Expertise cognitieve ontwikkeling</w:t>
            </w:r>
          </w:p>
        </w:tc>
        <w:tc>
          <w:tcPr>
            <w:tcW w:w="1843" w:type="dxa"/>
          </w:tcPr>
          <w:p w14:paraId="3C34E1D4" w14:textId="70320DD0" w:rsidR="00195418" w:rsidRPr="00F8597B" w:rsidRDefault="570CA2CF" w:rsidP="55F002C3">
            <w:pPr>
              <w:rPr>
                <w:rFonts w:eastAsiaTheme="minorEastAsia"/>
                <w:sz w:val="20"/>
                <w:szCs w:val="20"/>
              </w:rPr>
            </w:pPr>
            <w:r w:rsidRPr="55F002C3">
              <w:rPr>
                <w:rFonts w:eastAsiaTheme="minorEastAsia"/>
                <w:sz w:val="20"/>
                <w:szCs w:val="20"/>
              </w:rPr>
              <w:t>nee</w:t>
            </w:r>
          </w:p>
        </w:tc>
        <w:tc>
          <w:tcPr>
            <w:tcW w:w="3827" w:type="dxa"/>
          </w:tcPr>
          <w:p w14:paraId="6F130B56" w14:textId="00F7C45D" w:rsidR="00195418" w:rsidRPr="00F8597B" w:rsidRDefault="00195418" w:rsidP="55F002C3">
            <w:pPr>
              <w:rPr>
                <w:rFonts w:eastAsiaTheme="minorEastAsia"/>
                <w:sz w:val="20"/>
                <w:szCs w:val="20"/>
              </w:rPr>
            </w:pPr>
          </w:p>
        </w:tc>
      </w:tr>
      <w:tr w:rsidR="00195418" w14:paraId="0A7B2ECF" w14:textId="77777777" w:rsidTr="55F002C3">
        <w:trPr>
          <w:trHeight w:val="268"/>
        </w:trPr>
        <w:tc>
          <w:tcPr>
            <w:tcW w:w="3539" w:type="dxa"/>
          </w:tcPr>
          <w:p w14:paraId="33763D31" w14:textId="77777777" w:rsidR="00195418" w:rsidRPr="00F8597B" w:rsidRDefault="4CEB5F92" w:rsidP="55F002C3">
            <w:pPr>
              <w:rPr>
                <w:rFonts w:eastAsiaTheme="minorEastAsia"/>
                <w:sz w:val="20"/>
                <w:szCs w:val="20"/>
              </w:rPr>
            </w:pPr>
            <w:r w:rsidRPr="55F002C3">
              <w:rPr>
                <w:rFonts w:eastAsiaTheme="minorEastAsia"/>
                <w:sz w:val="20"/>
                <w:szCs w:val="20"/>
              </w:rPr>
              <w:t>Expertise autisme</w:t>
            </w:r>
          </w:p>
        </w:tc>
        <w:tc>
          <w:tcPr>
            <w:tcW w:w="1843" w:type="dxa"/>
          </w:tcPr>
          <w:p w14:paraId="45036587" w14:textId="188ACA74" w:rsidR="00195418" w:rsidRPr="00F8597B" w:rsidRDefault="50011FFC" w:rsidP="55F002C3">
            <w:pPr>
              <w:rPr>
                <w:rFonts w:eastAsiaTheme="minorEastAsia"/>
                <w:sz w:val="20"/>
                <w:szCs w:val="20"/>
              </w:rPr>
            </w:pPr>
            <w:r w:rsidRPr="55F002C3">
              <w:rPr>
                <w:rFonts w:eastAsiaTheme="minorEastAsia"/>
                <w:sz w:val="20"/>
                <w:szCs w:val="20"/>
              </w:rPr>
              <w:t>nee</w:t>
            </w:r>
          </w:p>
        </w:tc>
        <w:tc>
          <w:tcPr>
            <w:tcW w:w="3827" w:type="dxa"/>
          </w:tcPr>
          <w:p w14:paraId="5A165B76" w14:textId="53C844C7" w:rsidR="00195418" w:rsidRPr="00F8597B" w:rsidRDefault="00195418" w:rsidP="55F002C3">
            <w:pPr>
              <w:rPr>
                <w:rFonts w:eastAsiaTheme="minorEastAsia"/>
                <w:sz w:val="20"/>
                <w:szCs w:val="20"/>
              </w:rPr>
            </w:pPr>
          </w:p>
        </w:tc>
      </w:tr>
      <w:tr w:rsidR="00195418" w14:paraId="441C2169" w14:textId="77777777" w:rsidTr="55F002C3">
        <w:trPr>
          <w:trHeight w:val="286"/>
        </w:trPr>
        <w:tc>
          <w:tcPr>
            <w:tcW w:w="3539" w:type="dxa"/>
          </w:tcPr>
          <w:p w14:paraId="32BF6409" w14:textId="71987AEA" w:rsidR="00195418" w:rsidRPr="00F8597B" w:rsidRDefault="4CEB5F92" w:rsidP="55F002C3">
            <w:pPr>
              <w:rPr>
                <w:rFonts w:eastAsiaTheme="minorEastAsia"/>
                <w:sz w:val="20"/>
                <w:szCs w:val="20"/>
              </w:rPr>
            </w:pPr>
            <w:r w:rsidRPr="55F002C3">
              <w:rPr>
                <w:rFonts w:eastAsiaTheme="minorEastAsia"/>
                <w:sz w:val="20"/>
                <w:szCs w:val="20"/>
              </w:rPr>
              <w:t>Expertise zieke leerlingen</w:t>
            </w:r>
          </w:p>
        </w:tc>
        <w:tc>
          <w:tcPr>
            <w:tcW w:w="1843" w:type="dxa"/>
          </w:tcPr>
          <w:p w14:paraId="6A9FE9B2" w14:textId="265006C6" w:rsidR="00195418" w:rsidRPr="00F8597B" w:rsidRDefault="30AFDDC7" w:rsidP="55F002C3">
            <w:pPr>
              <w:rPr>
                <w:rFonts w:eastAsiaTheme="minorEastAsia"/>
                <w:sz w:val="20"/>
                <w:szCs w:val="20"/>
              </w:rPr>
            </w:pPr>
            <w:r w:rsidRPr="55F002C3">
              <w:rPr>
                <w:rFonts w:eastAsiaTheme="minorEastAsia"/>
                <w:sz w:val="20"/>
                <w:szCs w:val="20"/>
              </w:rPr>
              <w:t>nee</w:t>
            </w:r>
          </w:p>
        </w:tc>
        <w:tc>
          <w:tcPr>
            <w:tcW w:w="3827" w:type="dxa"/>
          </w:tcPr>
          <w:p w14:paraId="736D86E2" w14:textId="2E5AC0B7" w:rsidR="00195418" w:rsidRPr="00F8597B" w:rsidRDefault="00195418" w:rsidP="55F002C3">
            <w:pPr>
              <w:rPr>
                <w:rFonts w:eastAsiaTheme="minorEastAsia"/>
                <w:sz w:val="20"/>
                <w:szCs w:val="20"/>
              </w:rPr>
            </w:pPr>
          </w:p>
        </w:tc>
      </w:tr>
      <w:tr w:rsidR="00195418" w14:paraId="015520B2" w14:textId="77777777" w:rsidTr="55F002C3">
        <w:trPr>
          <w:trHeight w:val="286"/>
        </w:trPr>
        <w:tc>
          <w:tcPr>
            <w:tcW w:w="3539" w:type="dxa"/>
          </w:tcPr>
          <w:p w14:paraId="1463163C" w14:textId="4F8F6260" w:rsidR="00195418" w:rsidRPr="00F8597B" w:rsidRDefault="4CEB5F92" w:rsidP="55F002C3">
            <w:pPr>
              <w:rPr>
                <w:rFonts w:eastAsiaTheme="minorEastAsia"/>
                <w:sz w:val="20"/>
                <w:szCs w:val="20"/>
              </w:rPr>
            </w:pPr>
            <w:r w:rsidRPr="55F002C3">
              <w:rPr>
                <w:rFonts w:eastAsiaTheme="minorEastAsia"/>
                <w:sz w:val="20"/>
                <w:szCs w:val="20"/>
              </w:rPr>
              <w:t>Expertise faalangst</w:t>
            </w:r>
          </w:p>
        </w:tc>
        <w:tc>
          <w:tcPr>
            <w:tcW w:w="1843" w:type="dxa"/>
          </w:tcPr>
          <w:p w14:paraId="76400B05" w14:textId="1989BBE4" w:rsidR="00195418" w:rsidRPr="00F8597B" w:rsidRDefault="5C93062A" w:rsidP="55F002C3">
            <w:pPr>
              <w:rPr>
                <w:rFonts w:eastAsiaTheme="minorEastAsia"/>
                <w:sz w:val="20"/>
                <w:szCs w:val="20"/>
              </w:rPr>
            </w:pPr>
            <w:r w:rsidRPr="55F002C3">
              <w:rPr>
                <w:rFonts w:eastAsiaTheme="minorEastAsia"/>
                <w:sz w:val="20"/>
                <w:szCs w:val="20"/>
              </w:rPr>
              <w:t>Ja</w:t>
            </w:r>
          </w:p>
        </w:tc>
        <w:tc>
          <w:tcPr>
            <w:tcW w:w="3827" w:type="dxa"/>
          </w:tcPr>
          <w:p w14:paraId="3858B292" w14:textId="13D53ADE" w:rsidR="00195418" w:rsidRPr="00F8597B" w:rsidRDefault="00195418" w:rsidP="55F002C3">
            <w:pPr>
              <w:rPr>
                <w:rFonts w:eastAsiaTheme="minorEastAsia"/>
                <w:sz w:val="20"/>
                <w:szCs w:val="20"/>
              </w:rPr>
            </w:pPr>
          </w:p>
        </w:tc>
      </w:tr>
      <w:tr w:rsidR="00195418" w14:paraId="06409D7B" w14:textId="77777777" w:rsidTr="55F002C3">
        <w:trPr>
          <w:trHeight w:val="286"/>
        </w:trPr>
        <w:tc>
          <w:tcPr>
            <w:tcW w:w="3539" w:type="dxa"/>
          </w:tcPr>
          <w:p w14:paraId="39D40CE1" w14:textId="77777777" w:rsidR="00195418" w:rsidRPr="00F8597B" w:rsidRDefault="00195418" w:rsidP="55F002C3">
            <w:pPr>
              <w:rPr>
                <w:rFonts w:eastAsiaTheme="minorEastAsia"/>
                <w:sz w:val="20"/>
                <w:szCs w:val="20"/>
              </w:rPr>
            </w:pPr>
          </w:p>
        </w:tc>
        <w:tc>
          <w:tcPr>
            <w:tcW w:w="1843" w:type="dxa"/>
          </w:tcPr>
          <w:p w14:paraId="4EC316D6" w14:textId="77777777" w:rsidR="00195418" w:rsidRPr="00F8597B" w:rsidRDefault="00195418" w:rsidP="55F002C3">
            <w:pPr>
              <w:rPr>
                <w:rFonts w:eastAsiaTheme="minorEastAsia"/>
                <w:sz w:val="20"/>
                <w:szCs w:val="20"/>
              </w:rPr>
            </w:pPr>
          </w:p>
        </w:tc>
        <w:tc>
          <w:tcPr>
            <w:tcW w:w="3827" w:type="dxa"/>
          </w:tcPr>
          <w:p w14:paraId="16FEE0C5" w14:textId="11F3BDC0" w:rsidR="00195418" w:rsidRPr="00F8597B" w:rsidRDefault="00195418" w:rsidP="55F002C3">
            <w:pPr>
              <w:rPr>
                <w:rFonts w:eastAsiaTheme="minorEastAsia"/>
                <w:sz w:val="20"/>
                <w:szCs w:val="20"/>
              </w:rPr>
            </w:pPr>
          </w:p>
        </w:tc>
      </w:tr>
      <w:tr w:rsidR="00195418" w14:paraId="76EAA5CC" w14:textId="77777777" w:rsidTr="55F002C3">
        <w:trPr>
          <w:trHeight w:val="286"/>
        </w:trPr>
        <w:tc>
          <w:tcPr>
            <w:tcW w:w="3539" w:type="dxa"/>
          </w:tcPr>
          <w:p w14:paraId="353E84E8" w14:textId="77777777" w:rsidR="00195418" w:rsidRPr="00F8597B" w:rsidRDefault="00195418" w:rsidP="55F002C3">
            <w:pPr>
              <w:rPr>
                <w:rFonts w:eastAsiaTheme="minorEastAsia"/>
                <w:sz w:val="20"/>
                <w:szCs w:val="20"/>
              </w:rPr>
            </w:pPr>
          </w:p>
        </w:tc>
        <w:tc>
          <w:tcPr>
            <w:tcW w:w="1843" w:type="dxa"/>
          </w:tcPr>
          <w:p w14:paraId="3A7D9AD0" w14:textId="77777777" w:rsidR="00195418" w:rsidRPr="00F8597B" w:rsidRDefault="00195418" w:rsidP="55F002C3">
            <w:pPr>
              <w:rPr>
                <w:rFonts w:eastAsiaTheme="minorEastAsia"/>
                <w:sz w:val="20"/>
                <w:szCs w:val="20"/>
              </w:rPr>
            </w:pPr>
          </w:p>
        </w:tc>
        <w:tc>
          <w:tcPr>
            <w:tcW w:w="3827" w:type="dxa"/>
          </w:tcPr>
          <w:p w14:paraId="7FA8F1EE" w14:textId="77777777" w:rsidR="00195418" w:rsidRPr="00F8597B" w:rsidRDefault="00195418" w:rsidP="55F002C3">
            <w:pPr>
              <w:rPr>
                <w:rFonts w:eastAsiaTheme="minorEastAsia"/>
                <w:sz w:val="20"/>
                <w:szCs w:val="20"/>
              </w:rPr>
            </w:pPr>
          </w:p>
        </w:tc>
      </w:tr>
    </w:tbl>
    <w:p w14:paraId="275BE7DF" w14:textId="193D4A5F" w:rsidR="00DB77A2" w:rsidRPr="004958AF" w:rsidRDefault="00DB77A2" w:rsidP="55F002C3">
      <w:pPr>
        <w:pStyle w:val="Geenafstand"/>
        <w:rPr>
          <w:rFonts w:eastAsiaTheme="minorEastAsia"/>
        </w:rPr>
      </w:pPr>
    </w:p>
    <w:p w14:paraId="0155A42E" w14:textId="774F07AE" w:rsidR="00DB77A2" w:rsidRPr="00014797" w:rsidRDefault="00FF4FA8" w:rsidP="55F002C3">
      <w:pPr>
        <w:spacing w:line="240" w:lineRule="auto"/>
        <w:rPr>
          <w:rFonts w:eastAsiaTheme="minorEastAsia"/>
          <w:b/>
          <w:bCs/>
          <w:sz w:val="20"/>
          <w:szCs w:val="20"/>
        </w:rPr>
      </w:pPr>
      <w:r w:rsidRPr="55F002C3">
        <w:rPr>
          <w:rFonts w:eastAsiaTheme="minorEastAsia"/>
          <w:b/>
          <w:bCs/>
          <w:sz w:val="20"/>
          <w:szCs w:val="20"/>
        </w:rPr>
        <w:t>E</w:t>
      </w:r>
      <w:r w:rsidR="00A76BF1" w:rsidRPr="55F002C3">
        <w:rPr>
          <w:rFonts w:eastAsiaTheme="minorEastAsia"/>
          <w:b/>
          <w:bCs/>
          <w:sz w:val="20"/>
          <w:szCs w:val="20"/>
        </w:rPr>
        <w:t>x</w:t>
      </w:r>
      <w:r w:rsidR="00DB77A2" w:rsidRPr="55F002C3">
        <w:rPr>
          <w:rFonts w:eastAsiaTheme="minorEastAsia"/>
          <w:b/>
          <w:bCs/>
          <w:sz w:val="20"/>
          <w:szCs w:val="20"/>
        </w:rPr>
        <w:t xml:space="preserve">pertise van </w:t>
      </w:r>
      <w:r w:rsidR="00A76BF1" w:rsidRPr="55F002C3">
        <w:rPr>
          <w:rFonts w:eastAsiaTheme="minorEastAsia"/>
          <w:b/>
          <w:bCs/>
          <w:sz w:val="20"/>
          <w:szCs w:val="20"/>
        </w:rPr>
        <w:t>externe deskundigen</w:t>
      </w:r>
      <w:r w:rsidR="00DB77A2" w:rsidRPr="55F002C3">
        <w:rPr>
          <w:rFonts w:eastAsiaTheme="minorEastAsia"/>
          <w:b/>
          <w:bCs/>
          <w:sz w:val="20"/>
          <w:szCs w:val="20"/>
        </w:rPr>
        <w:t xml:space="preserve"> </w:t>
      </w:r>
    </w:p>
    <w:tbl>
      <w:tblPr>
        <w:tblStyle w:val="Tabelraster"/>
        <w:tblW w:w="9204" w:type="dxa"/>
        <w:tblLayout w:type="fixed"/>
        <w:tblLook w:val="04A0" w:firstRow="1" w:lastRow="0" w:firstColumn="1" w:lastColumn="0" w:noHBand="0" w:noVBand="1"/>
      </w:tblPr>
      <w:tblGrid>
        <w:gridCol w:w="3539"/>
        <w:gridCol w:w="1416"/>
        <w:gridCol w:w="1416"/>
        <w:gridCol w:w="1416"/>
        <w:gridCol w:w="1417"/>
      </w:tblGrid>
      <w:tr w:rsidR="00FF4FA8" w:rsidRPr="004958AF" w14:paraId="7831174E" w14:textId="77777777" w:rsidTr="55F002C3">
        <w:trPr>
          <w:trHeight w:val="475"/>
        </w:trPr>
        <w:tc>
          <w:tcPr>
            <w:tcW w:w="3539" w:type="dxa"/>
          </w:tcPr>
          <w:p w14:paraId="6BB83640" w14:textId="28BCF79F" w:rsidR="00FF4FA8" w:rsidRPr="004958AF" w:rsidRDefault="00FF4FA8" w:rsidP="55F002C3">
            <w:pPr>
              <w:pStyle w:val="Geenafstand"/>
              <w:rPr>
                <w:rFonts w:eastAsiaTheme="minorEastAsia"/>
                <w:b/>
                <w:bCs/>
                <w:sz w:val="20"/>
                <w:szCs w:val="20"/>
              </w:rPr>
            </w:pPr>
            <w:r w:rsidRPr="55F002C3">
              <w:rPr>
                <w:rFonts w:eastAsiaTheme="minorEastAsia"/>
                <w:b/>
                <w:bCs/>
                <w:sz w:val="20"/>
                <w:szCs w:val="20"/>
              </w:rPr>
              <w:t>Betrokken experts</w:t>
            </w:r>
          </w:p>
        </w:tc>
        <w:tc>
          <w:tcPr>
            <w:tcW w:w="1416" w:type="dxa"/>
          </w:tcPr>
          <w:p w14:paraId="15062259" w14:textId="77777777" w:rsidR="00FF4FA8" w:rsidRPr="004958AF" w:rsidRDefault="00FF4FA8" w:rsidP="55F002C3">
            <w:pPr>
              <w:pStyle w:val="Geenafstand"/>
              <w:rPr>
                <w:rFonts w:eastAsiaTheme="minorEastAsia"/>
                <w:b/>
                <w:bCs/>
                <w:sz w:val="20"/>
                <w:szCs w:val="20"/>
              </w:rPr>
            </w:pPr>
            <w:r w:rsidRPr="55F002C3">
              <w:rPr>
                <w:rFonts w:eastAsiaTheme="minorEastAsia"/>
                <w:b/>
                <w:bCs/>
                <w:sz w:val="20"/>
                <w:szCs w:val="20"/>
              </w:rPr>
              <w:t>Structureel</w:t>
            </w:r>
          </w:p>
        </w:tc>
        <w:tc>
          <w:tcPr>
            <w:tcW w:w="1416" w:type="dxa"/>
          </w:tcPr>
          <w:p w14:paraId="276075CB" w14:textId="77777777" w:rsidR="00FF4FA8" w:rsidRPr="004958AF" w:rsidRDefault="00FF4FA8" w:rsidP="55F002C3">
            <w:pPr>
              <w:pStyle w:val="Geenafstand"/>
              <w:rPr>
                <w:rFonts w:eastAsiaTheme="minorEastAsia"/>
                <w:b/>
                <w:bCs/>
                <w:sz w:val="20"/>
                <w:szCs w:val="20"/>
              </w:rPr>
            </w:pPr>
            <w:r w:rsidRPr="55F002C3">
              <w:rPr>
                <w:rFonts w:eastAsiaTheme="minorEastAsia"/>
                <w:b/>
                <w:bCs/>
                <w:sz w:val="20"/>
                <w:szCs w:val="20"/>
              </w:rPr>
              <w:t>Regelmatig</w:t>
            </w:r>
          </w:p>
        </w:tc>
        <w:tc>
          <w:tcPr>
            <w:tcW w:w="1416" w:type="dxa"/>
          </w:tcPr>
          <w:p w14:paraId="3A93AED5" w14:textId="77777777" w:rsidR="00FF4FA8" w:rsidRPr="004958AF" w:rsidRDefault="00FF4FA8" w:rsidP="55F002C3">
            <w:pPr>
              <w:pStyle w:val="Geenafstand"/>
              <w:rPr>
                <w:rFonts w:eastAsiaTheme="minorEastAsia"/>
                <w:b/>
                <w:bCs/>
                <w:sz w:val="20"/>
                <w:szCs w:val="20"/>
              </w:rPr>
            </w:pPr>
            <w:r w:rsidRPr="55F002C3">
              <w:rPr>
                <w:rFonts w:eastAsiaTheme="minorEastAsia"/>
                <w:b/>
                <w:bCs/>
                <w:sz w:val="20"/>
                <w:szCs w:val="20"/>
              </w:rPr>
              <w:t xml:space="preserve">Incidenteel </w:t>
            </w:r>
          </w:p>
        </w:tc>
        <w:tc>
          <w:tcPr>
            <w:tcW w:w="1417" w:type="dxa"/>
          </w:tcPr>
          <w:p w14:paraId="4EA70329" w14:textId="77777777" w:rsidR="00FF4FA8" w:rsidRPr="004958AF" w:rsidRDefault="00FF4FA8" w:rsidP="55F002C3">
            <w:pPr>
              <w:pStyle w:val="Geenafstand"/>
              <w:rPr>
                <w:rFonts w:eastAsiaTheme="minorEastAsia"/>
                <w:b/>
                <w:bCs/>
                <w:sz w:val="20"/>
                <w:szCs w:val="20"/>
              </w:rPr>
            </w:pPr>
            <w:r w:rsidRPr="55F002C3">
              <w:rPr>
                <w:rFonts w:eastAsiaTheme="minorEastAsia"/>
                <w:b/>
                <w:bCs/>
                <w:sz w:val="20"/>
                <w:szCs w:val="20"/>
              </w:rPr>
              <w:t xml:space="preserve">Niet van toepassing </w:t>
            </w:r>
          </w:p>
        </w:tc>
      </w:tr>
      <w:tr w:rsidR="00FF4FA8" w:rsidRPr="004958AF" w14:paraId="04478239" w14:textId="77777777" w:rsidTr="55F002C3">
        <w:trPr>
          <w:trHeight w:val="237"/>
        </w:trPr>
        <w:tc>
          <w:tcPr>
            <w:tcW w:w="3539" w:type="dxa"/>
          </w:tcPr>
          <w:p w14:paraId="0E57FC42" w14:textId="39735BE0" w:rsidR="00FF4FA8" w:rsidRPr="004958AF" w:rsidRDefault="00FF4FA8" w:rsidP="55F002C3">
            <w:pPr>
              <w:pStyle w:val="Geenafstand"/>
              <w:rPr>
                <w:rFonts w:eastAsiaTheme="minorEastAsia"/>
                <w:sz w:val="20"/>
                <w:szCs w:val="20"/>
              </w:rPr>
            </w:pPr>
            <w:r w:rsidRPr="55F002C3">
              <w:rPr>
                <w:rFonts w:eastAsiaTheme="minorEastAsia"/>
                <w:sz w:val="20"/>
                <w:szCs w:val="20"/>
              </w:rPr>
              <w:t>Speciaal Basisonderwijs</w:t>
            </w:r>
          </w:p>
        </w:tc>
        <w:tc>
          <w:tcPr>
            <w:tcW w:w="1416" w:type="dxa"/>
          </w:tcPr>
          <w:p w14:paraId="60751943" w14:textId="77777777" w:rsidR="00FF4FA8" w:rsidRPr="004958AF" w:rsidRDefault="00FF4FA8" w:rsidP="55F002C3">
            <w:pPr>
              <w:pStyle w:val="Geenafstand"/>
              <w:rPr>
                <w:rFonts w:eastAsiaTheme="minorEastAsia"/>
                <w:b/>
                <w:bCs/>
                <w:sz w:val="20"/>
                <w:szCs w:val="20"/>
              </w:rPr>
            </w:pPr>
          </w:p>
        </w:tc>
        <w:tc>
          <w:tcPr>
            <w:tcW w:w="1416" w:type="dxa"/>
          </w:tcPr>
          <w:p w14:paraId="0756FC68" w14:textId="77777777" w:rsidR="00FF4FA8" w:rsidRPr="004958AF" w:rsidRDefault="00FF4FA8" w:rsidP="55F002C3">
            <w:pPr>
              <w:pStyle w:val="Geenafstand"/>
              <w:rPr>
                <w:rFonts w:eastAsiaTheme="minorEastAsia"/>
                <w:b/>
                <w:bCs/>
                <w:sz w:val="20"/>
                <w:szCs w:val="20"/>
              </w:rPr>
            </w:pPr>
          </w:p>
        </w:tc>
        <w:tc>
          <w:tcPr>
            <w:tcW w:w="1416" w:type="dxa"/>
          </w:tcPr>
          <w:p w14:paraId="2F1DC5D3" w14:textId="1ED5C527" w:rsidR="00FF4FA8" w:rsidRPr="004958AF" w:rsidRDefault="00EC1F0F" w:rsidP="55F002C3">
            <w:pPr>
              <w:pStyle w:val="Geenafstand"/>
              <w:rPr>
                <w:rFonts w:eastAsiaTheme="minorEastAsia"/>
                <w:b/>
                <w:bCs/>
                <w:sz w:val="20"/>
                <w:szCs w:val="20"/>
              </w:rPr>
            </w:pPr>
            <w:r>
              <w:rPr>
                <w:rFonts w:eastAsiaTheme="minorEastAsia"/>
                <w:b/>
                <w:bCs/>
                <w:sz w:val="20"/>
                <w:szCs w:val="20"/>
              </w:rPr>
              <w:t>ja</w:t>
            </w:r>
          </w:p>
        </w:tc>
        <w:tc>
          <w:tcPr>
            <w:tcW w:w="1417" w:type="dxa"/>
          </w:tcPr>
          <w:p w14:paraId="243AF14B" w14:textId="77777777" w:rsidR="00FF4FA8" w:rsidRPr="004958AF" w:rsidRDefault="00FF4FA8" w:rsidP="55F002C3">
            <w:pPr>
              <w:pStyle w:val="Geenafstand"/>
              <w:rPr>
                <w:rFonts w:eastAsiaTheme="minorEastAsia"/>
                <w:b/>
                <w:bCs/>
                <w:sz w:val="20"/>
                <w:szCs w:val="20"/>
              </w:rPr>
            </w:pPr>
          </w:p>
        </w:tc>
      </w:tr>
      <w:tr w:rsidR="00FF4FA8" w:rsidRPr="004958AF" w14:paraId="42EEA894" w14:textId="77777777" w:rsidTr="55F002C3">
        <w:trPr>
          <w:trHeight w:val="237"/>
        </w:trPr>
        <w:tc>
          <w:tcPr>
            <w:tcW w:w="3539" w:type="dxa"/>
          </w:tcPr>
          <w:p w14:paraId="465B6C1F" w14:textId="7DE08DBB" w:rsidR="00FF4FA8" w:rsidRPr="004958AF" w:rsidRDefault="00FF4FA8" w:rsidP="55F002C3">
            <w:pPr>
              <w:pStyle w:val="Geenafstand"/>
              <w:rPr>
                <w:rFonts w:eastAsiaTheme="minorEastAsia"/>
                <w:sz w:val="20"/>
                <w:szCs w:val="20"/>
              </w:rPr>
            </w:pPr>
            <w:r w:rsidRPr="55F002C3">
              <w:rPr>
                <w:rFonts w:eastAsiaTheme="minorEastAsia"/>
                <w:sz w:val="20"/>
                <w:szCs w:val="20"/>
              </w:rPr>
              <w:t>Speciaal Onderwijs</w:t>
            </w:r>
          </w:p>
        </w:tc>
        <w:tc>
          <w:tcPr>
            <w:tcW w:w="1416" w:type="dxa"/>
          </w:tcPr>
          <w:p w14:paraId="3C4FA991" w14:textId="77777777" w:rsidR="00FF4FA8" w:rsidRPr="004958AF" w:rsidRDefault="00FF4FA8" w:rsidP="55F002C3">
            <w:pPr>
              <w:pStyle w:val="Geenafstand"/>
              <w:rPr>
                <w:rFonts w:eastAsiaTheme="minorEastAsia"/>
                <w:sz w:val="20"/>
                <w:szCs w:val="20"/>
              </w:rPr>
            </w:pPr>
          </w:p>
        </w:tc>
        <w:tc>
          <w:tcPr>
            <w:tcW w:w="1416" w:type="dxa"/>
          </w:tcPr>
          <w:p w14:paraId="57290461" w14:textId="3C746EC5" w:rsidR="00FF4FA8" w:rsidRPr="004958AF" w:rsidRDefault="00EC1F0F" w:rsidP="55F002C3">
            <w:pPr>
              <w:pStyle w:val="Geenafstand"/>
              <w:rPr>
                <w:rFonts w:eastAsiaTheme="minorEastAsia"/>
                <w:sz w:val="20"/>
                <w:szCs w:val="20"/>
              </w:rPr>
            </w:pPr>
            <w:r>
              <w:rPr>
                <w:rFonts w:eastAsiaTheme="minorEastAsia"/>
                <w:sz w:val="20"/>
                <w:szCs w:val="20"/>
              </w:rPr>
              <w:t>ja</w:t>
            </w:r>
          </w:p>
        </w:tc>
        <w:tc>
          <w:tcPr>
            <w:tcW w:w="1416" w:type="dxa"/>
          </w:tcPr>
          <w:p w14:paraId="5B99DBDF" w14:textId="3F2D6BA1" w:rsidR="00FF4FA8" w:rsidRPr="004958AF" w:rsidRDefault="00FF4FA8" w:rsidP="55F002C3">
            <w:pPr>
              <w:pStyle w:val="Geenafstand"/>
              <w:rPr>
                <w:rFonts w:eastAsiaTheme="minorEastAsia"/>
                <w:sz w:val="20"/>
                <w:szCs w:val="20"/>
              </w:rPr>
            </w:pPr>
          </w:p>
        </w:tc>
        <w:tc>
          <w:tcPr>
            <w:tcW w:w="1417" w:type="dxa"/>
          </w:tcPr>
          <w:p w14:paraId="3894E3A9" w14:textId="77777777" w:rsidR="00FF4FA8" w:rsidRPr="004958AF" w:rsidRDefault="00FF4FA8" w:rsidP="55F002C3">
            <w:pPr>
              <w:pStyle w:val="Geenafstand"/>
              <w:rPr>
                <w:rFonts w:eastAsiaTheme="minorEastAsia"/>
                <w:sz w:val="20"/>
                <w:szCs w:val="20"/>
              </w:rPr>
            </w:pPr>
          </w:p>
        </w:tc>
      </w:tr>
      <w:tr w:rsidR="00AE4F63" w:rsidRPr="004958AF" w14:paraId="5A3112E5" w14:textId="77777777" w:rsidTr="55F002C3">
        <w:trPr>
          <w:trHeight w:val="237"/>
        </w:trPr>
        <w:tc>
          <w:tcPr>
            <w:tcW w:w="3539" w:type="dxa"/>
          </w:tcPr>
          <w:p w14:paraId="6C9F78FE" w14:textId="1BA7CB4E" w:rsidR="00AE4F63" w:rsidRPr="004958AF" w:rsidRDefault="73BE9F1C" w:rsidP="55F002C3">
            <w:pPr>
              <w:pStyle w:val="Geenafstand"/>
              <w:rPr>
                <w:rFonts w:eastAsiaTheme="minorEastAsia"/>
                <w:sz w:val="20"/>
                <w:szCs w:val="20"/>
              </w:rPr>
            </w:pPr>
            <w:r w:rsidRPr="55F002C3">
              <w:rPr>
                <w:rFonts w:eastAsiaTheme="minorEastAsia"/>
                <w:sz w:val="20"/>
                <w:szCs w:val="20"/>
              </w:rPr>
              <w:t>Adviseur passend</w:t>
            </w:r>
            <w:r w:rsidR="000E4A7F" w:rsidRPr="55F002C3">
              <w:rPr>
                <w:rFonts w:eastAsiaTheme="minorEastAsia"/>
                <w:sz w:val="20"/>
                <w:szCs w:val="20"/>
              </w:rPr>
              <w:t xml:space="preserve"> </w:t>
            </w:r>
            <w:r w:rsidRPr="55F002C3">
              <w:rPr>
                <w:rFonts w:eastAsiaTheme="minorEastAsia"/>
                <w:sz w:val="20"/>
                <w:szCs w:val="20"/>
              </w:rPr>
              <w:t>onderwijs</w:t>
            </w:r>
          </w:p>
        </w:tc>
        <w:tc>
          <w:tcPr>
            <w:tcW w:w="1416" w:type="dxa"/>
          </w:tcPr>
          <w:p w14:paraId="3CF19718" w14:textId="77777777" w:rsidR="00AE4F63" w:rsidRPr="004958AF" w:rsidRDefault="00AE4F63" w:rsidP="55F002C3">
            <w:pPr>
              <w:pStyle w:val="Geenafstand"/>
              <w:rPr>
                <w:rFonts w:eastAsiaTheme="minorEastAsia"/>
                <w:sz w:val="20"/>
                <w:szCs w:val="20"/>
              </w:rPr>
            </w:pPr>
          </w:p>
        </w:tc>
        <w:tc>
          <w:tcPr>
            <w:tcW w:w="1416" w:type="dxa"/>
          </w:tcPr>
          <w:p w14:paraId="1B3E4013" w14:textId="77777777" w:rsidR="00AE4F63" w:rsidRPr="004958AF" w:rsidRDefault="00AE4F63" w:rsidP="55F002C3">
            <w:pPr>
              <w:pStyle w:val="Geenafstand"/>
              <w:rPr>
                <w:rFonts w:eastAsiaTheme="minorEastAsia"/>
                <w:sz w:val="20"/>
                <w:szCs w:val="20"/>
              </w:rPr>
            </w:pPr>
          </w:p>
        </w:tc>
        <w:tc>
          <w:tcPr>
            <w:tcW w:w="1416" w:type="dxa"/>
          </w:tcPr>
          <w:p w14:paraId="3E2CCFE6" w14:textId="6C94EC45" w:rsidR="00AE4F63" w:rsidRPr="004958AF" w:rsidRDefault="00975048" w:rsidP="55F002C3">
            <w:pPr>
              <w:pStyle w:val="Geenafstand"/>
              <w:rPr>
                <w:rFonts w:eastAsiaTheme="minorEastAsia"/>
                <w:sz w:val="20"/>
                <w:szCs w:val="20"/>
              </w:rPr>
            </w:pPr>
            <w:r>
              <w:rPr>
                <w:rFonts w:eastAsiaTheme="minorEastAsia"/>
                <w:sz w:val="20"/>
                <w:szCs w:val="20"/>
              </w:rPr>
              <w:t>ja</w:t>
            </w:r>
          </w:p>
        </w:tc>
        <w:tc>
          <w:tcPr>
            <w:tcW w:w="1417" w:type="dxa"/>
          </w:tcPr>
          <w:p w14:paraId="583090D5" w14:textId="77777777" w:rsidR="00AE4F63" w:rsidRPr="004958AF" w:rsidRDefault="00AE4F63" w:rsidP="55F002C3">
            <w:pPr>
              <w:pStyle w:val="Geenafstand"/>
              <w:rPr>
                <w:rFonts w:eastAsiaTheme="minorEastAsia"/>
                <w:sz w:val="20"/>
                <w:szCs w:val="20"/>
              </w:rPr>
            </w:pPr>
          </w:p>
        </w:tc>
      </w:tr>
      <w:tr w:rsidR="00FF4FA8" w:rsidRPr="004958AF" w14:paraId="20717212" w14:textId="77777777" w:rsidTr="55F002C3">
        <w:trPr>
          <w:trHeight w:val="237"/>
        </w:trPr>
        <w:tc>
          <w:tcPr>
            <w:tcW w:w="3539" w:type="dxa"/>
          </w:tcPr>
          <w:p w14:paraId="58C61BF7" w14:textId="215600A4" w:rsidR="00FF4FA8" w:rsidRPr="004958AF" w:rsidRDefault="00FF4FA8" w:rsidP="55F002C3">
            <w:pPr>
              <w:pStyle w:val="Geenafstand"/>
              <w:rPr>
                <w:rFonts w:eastAsiaTheme="minorEastAsia"/>
                <w:sz w:val="20"/>
                <w:szCs w:val="20"/>
              </w:rPr>
            </w:pPr>
            <w:r w:rsidRPr="55F002C3">
              <w:rPr>
                <w:rFonts w:eastAsiaTheme="minorEastAsia"/>
                <w:sz w:val="20"/>
                <w:szCs w:val="20"/>
              </w:rPr>
              <w:t>Schoolmaatschappelijk werk</w:t>
            </w:r>
            <w:r w:rsidR="73BE9F1C" w:rsidRPr="55F002C3">
              <w:rPr>
                <w:rFonts w:eastAsiaTheme="minorEastAsia"/>
                <w:sz w:val="20"/>
                <w:szCs w:val="20"/>
              </w:rPr>
              <w:t xml:space="preserve"> (+)</w:t>
            </w:r>
          </w:p>
        </w:tc>
        <w:tc>
          <w:tcPr>
            <w:tcW w:w="1416" w:type="dxa"/>
          </w:tcPr>
          <w:p w14:paraId="432BC9A4" w14:textId="54F5EB8A" w:rsidR="00FF4FA8" w:rsidRPr="004958AF" w:rsidRDefault="0A3C164D" w:rsidP="55F002C3">
            <w:pPr>
              <w:pStyle w:val="Geenafstand"/>
              <w:rPr>
                <w:rFonts w:eastAsiaTheme="minorEastAsia"/>
                <w:sz w:val="20"/>
                <w:szCs w:val="20"/>
              </w:rPr>
            </w:pPr>
            <w:r w:rsidRPr="55F002C3">
              <w:rPr>
                <w:rFonts w:eastAsiaTheme="minorEastAsia"/>
                <w:sz w:val="20"/>
                <w:szCs w:val="20"/>
              </w:rPr>
              <w:t>ja</w:t>
            </w:r>
          </w:p>
        </w:tc>
        <w:tc>
          <w:tcPr>
            <w:tcW w:w="1416" w:type="dxa"/>
          </w:tcPr>
          <w:p w14:paraId="01E37C89" w14:textId="77777777" w:rsidR="00FF4FA8" w:rsidRPr="004958AF" w:rsidRDefault="00FF4FA8" w:rsidP="55F002C3">
            <w:pPr>
              <w:pStyle w:val="Geenafstand"/>
              <w:rPr>
                <w:rFonts w:eastAsiaTheme="minorEastAsia"/>
                <w:sz w:val="20"/>
                <w:szCs w:val="20"/>
              </w:rPr>
            </w:pPr>
          </w:p>
        </w:tc>
        <w:tc>
          <w:tcPr>
            <w:tcW w:w="1416" w:type="dxa"/>
          </w:tcPr>
          <w:p w14:paraId="0F2D5316" w14:textId="77777777" w:rsidR="00FF4FA8" w:rsidRPr="004958AF" w:rsidRDefault="00FF4FA8" w:rsidP="55F002C3">
            <w:pPr>
              <w:pStyle w:val="Geenafstand"/>
              <w:rPr>
                <w:rFonts w:eastAsiaTheme="minorEastAsia"/>
                <w:sz w:val="20"/>
                <w:szCs w:val="20"/>
              </w:rPr>
            </w:pPr>
          </w:p>
        </w:tc>
        <w:tc>
          <w:tcPr>
            <w:tcW w:w="1417" w:type="dxa"/>
          </w:tcPr>
          <w:p w14:paraId="58D93920" w14:textId="77777777" w:rsidR="00FF4FA8" w:rsidRPr="004958AF" w:rsidRDefault="00FF4FA8" w:rsidP="55F002C3">
            <w:pPr>
              <w:pStyle w:val="Geenafstand"/>
              <w:rPr>
                <w:rFonts w:eastAsiaTheme="minorEastAsia"/>
                <w:sz w:val="20"/>
                <w:szCs w:val="20"/>
              </w:rPr>
            </w:pPr>
          </w:p>
        </w:tc>
      </w:tr>
      <w:tr w:rsidR="00FF4FA8" w:rsidRPr="004958AF" w14:paraId="3878CABC" w14:textId="77777777" w:rsidTr="55F002C3">
        <w:trPr>
          <w:trHeight w:val="237"/>
        </w:trPr>
        <w:tc>
          <w:tcPr>
            <w:tcW w:w="3539" w:type="dxa"/>
          </w:tcPr>
          <w:p w14:paraId="3B31D02A" w14:textId="77777777" w:rsidR="00FF4FA8" w:rsidRPr="004958AF" w:rsidRDefault="00FF4FA8" w:rsidP="55F002C3">
            <w:pPr>
              <w:pStyle w:val="Geenafstand"/>
              <w:rPr>
                <w:rFonts w:eastAsiaTheme="minorEastAsia"/>
                <w:sz w:val="20"/>
                <w:szCs w:val="20"/>
              </w:rPr>
            </w:pPr>
            <w:r w:rsidRPr="55F002C3">
              <w:rPr>
                <w:rFonts w:eastAsiaTheme="minorEastAsia"/>
                <w:sz w:val="20"/>
                <w:szCs w:val="20"/>
              </w:rPr>
              <w:t>Leerplichtambtenaar</w:t>
            </w:r>
          </w:p>
        </w:tc>
        <w:tc>
          <w:tcPr>
            <w:tcW w:w="1416" w:type="dxa"/>
          </w:tcPr>
          <w:p w14:paraId="010BBADF" w14:textId="77777777" w:rsidR="00FF4FA8" w:rsidRPr="004958AF" w:rsidRDefault="00FF4FA8" w:rsidP="55F002C3">
            <w:pPr>
              <w:pStyle w:val="Geenafstand"/>
              <w:rPr>
                <w:rFonts w:eastAsiaTheme="minorEastAsia"/>
                <w:sz w:val="20"/>
                <w:szCs w:val="20"/>
              </w:rPr>
            </w:pPr>
          </w:p>
        </w:tc>
        <w:tc>
          <w:tcPr>
            <w:tcW w:w="1416" w:type="dxa"/>
          </w:tcPr>
          <w:p w14:paraId="3A0CA7CC" w14:textId="77777777" w:rsidR="00FF4FA8" w:rsidRPr="004958AF" w:rsidRDefault="00FF4FA8" w:rsidP="55F002C3">
            <w:pPr>
              <w:pStyle w:val="Geenafstand"/>
              <w:rPr>
                <w:rFonts w:eastAsiaTheme="minorEastAsia"/>
                <w:sz w:val="20"/>
                <w:szCs w:val="20"/>
              </w:rPr>
            </w:pPr>
          </w:p>
        </w:tc>
        <w:tc>
          <w:tcPr>
            <w:tcW w:w="1416" w:type="dxa"/>
          </w:tcPr>
          <w:p w14:paraId="128E0C17" w14:textId="6740C0AE" w:rsidR="00FF4FA8" w:rsidRPr="004958AF" w:rsidRDefault="327334AC" w:rsidP="55F002C3">
            <w:pPr>
              <w:pStyle w:val="Geenafstand"/>
              <w:rPr>
                <w:rFonts w:eastAsiaTheme="minorEastAsia"/>
                <w:sz w:val="20"/>
                <w:szCs w:val="20"/>
              </w:rPr>
            </w:pPr>
            <w:r w:rsidRPr="55F002C3">
              <w:rPr>
                <w:rFonts w:eastAsiaTheme="minorEastAsia"/>
                <w:sz w:val="20"/>
                <w:szCs w:val="20"/>
              </w:rPr>
              <w:t>ja</w:t>
            </w:r>
          </w:p>
        </w:tc>
        <w:tc>
          <w:tcPr>
            <w:tcW w:w="1417" w:type="dxa"/>
          </w:tcPr>
          <w:p w14:paraId="6E72782A" w14:textId="77777777" w:rsidR="00FF4FA8" w:rsidRPr="004958AF" w:rsidRDefault="00FF4FA8" w:rsidP="55F002C3">
            <w:pPr>
              <w:pStyle w:val="Geenafstand"/>
              <w:rPr>
                <w:rFonts w:eastAsiaTheme="minorEastAsia"/>
                <w:sz w:val="20"/>
                <w:szCs w:val="20"/>
              </w:rPr>
            </w:pPr>
          </w:p>
        </w:tc>
      </w:tr>
      <w:tr w:rsidR="00FF4FA8" w:rsidRPr="004958AF" w14:paraId="3C65AEB5" w14:textId="77777777" w:rsidTr="55F002C3">
        <w:trPr>
          <w:trHeight w:val="237"/>
        </w:trPr>
        <w:tc>
          <w:tcPr>
            <w:tcW w:w="3539" w:type="dxa"/>
          </w:tcPr>
          <w:p w14:paraId="0D06624C" w14:textId="0DB12A5C" w:rsidR="00FF4FA8" w:rsidRPr="004958AF" w:rsidRDefault="73BE9F1C" w:rsidP="55F002C3">
            <w:pPr>
              <w:pStyle w:val="Geenafstand"/>
              <w:rPr>
                <w:rFonts w:eastAsiaTheme="minorEastAsia"/>
                <w:sz w:val="20"/>
                <w:szCs w:val="20"/>
              </w:rPr>
            </w:pPr>
            <w:r w:rsidRPr="55F002C3">
              <w:rPr>
                <w:rFonts w:eastAsiaTheme="minorEastAsia"/>
                <w:sz w:val="20"/>
                <w:szCs w:val="20"/>
              </w:rPr>
              <w:t>Jeugdgezondheidzorg/</w:t>
            </w:r>
            <w:r w:rsidR="00FF4FA8" w:rsidRPr="55F002C3">
              <w:rPr>
                <w:rFonts w:eastAsiaTheme="minorEastAsia"/>
                <w:sz w:val="20"/>
                <w:szCs w:val="20"/>
              </w:rPr>
              <w:t>schoolarts</w:t>
            </w:r>
            <w:r w:rsidRPr="55F002C3">
              <w:rPr>
                <w:rFonts w:eastAsiaTheme="minorEastAsia"/>
                <w:sz w:val="20"/>
                <w:szCs w:val="20"/>
              </w:rPr>
              <w:t>/Schoolverpleegkundige</w:t>
            </w:r>
          </w:p>
        </w:tc>
        <w:tc>
          <w:tcPr>
            <w:tcW w:w="1416" w:type="dxa"/>
          </w:tcPr>
          <w:p w14:paraId="48F5A279" w14:textId="5D029757" w:rsidR="00FF4FA8" w:rsidRPr="004958AF" w:rsidRDefault="42CDEE90" w:rsidP="55F002C3">
            <w:pPr>
              <w:pStyle w:val="Geenafstand"/>
              <w:rPr>
                <w:rFonts w:eastAsiaTheme="minorEastAsia"/>
                <w:sz w:val="20"/>
                <w:szCs w:val="20"/>
              </w:rPr>
            </w:pPr>
            <w:r w:rsidRPr="55F002C3">
              <w:rPr>
                <w:rFonts w:eastAsiaTheme="minorEastAsia"/>
                <w:sz w:val="20"/>
                <w:szCs w:val="20"/>
              </w:rPr>
              <w:t>ja</w:t>
            </w:r>
          </w:p>
        </w:tc>
        <w:tc>
          <w:tcPr>
            <w:tcW w:w="1416" w:type="dxa"/>
          </w:tcPr>
          <w:p w14:paraId="1266E3E3" w14:textId="77777777" w:rsidR="00FF4FA8" w:rsidRPr="004958AF" w:rsidRDefault="00FF4FA8" w:rsidP="55F002C3">
            <w:pPr>
              <w:pStyle w:val="Geenafstand"/>
              <w:rPr>
                <w:rFonts w:eastAsiaTheme="minorEastAsia"/>
                <w:sz w:val="20"/>
                <w:szCs w:val="20"/>
              </w:rPr>
            </w:pPr>
          </w:p>
        </w:tc>
        <w:tc>
          <w:tcPr>
            <w:tcW w:w="1416" w:type="dxa"/>
          </w:tcPr>
          <w:p w14:paraId="10412C79" w14:textId="77777777" w:rsidR="00FF4FA8" w:rsidRPr="004958AF" w:rsidRDefault="00FF4FA8" w:rsidP="55F002C3">
            <w:pPr>
              <w:pStyle w:val="Geenafstand"/>
              <w:rPr>
                <w:rFonts w:eastAsiaTheme="minorEastAsia"/>
                <w:sz w:val="20"/>
                <w:szCs w:val="20"/>
              </w:rPr>
            </w:pPr>
          </w:p>
        </w:tc>
        <w:tc>
          <w:tcPr>
            <w:tcW w:w="1417" w:type="dxa"/>
          </w:tcPr>
          <w:p w14:paraId="2F53C97E" w14:textId="77777777" w:rsidR="00FF4FA8" w:rsidRPr="004958AF" w:rsidRDefault="00FF4FA8" w:rsidP="55F002C3">
            <w:pPr>
              <w:pStyle w:val="Geenafstand"/>
              <w:rPr>
                <w:rFonts w:eastAsiaTheme="minorEastAsia"/>
                <w:sz w:val="20"/>
                <w:szCs w:val="20"/>
              </w:rPr>
            </w:pPr>
          </w:p>
        </w:tc>
      </w:tr>
      <w:tr w:rsidR="00FF4FA8" w:rsidRPr="004958AF" w14:paraId="037402AB" w14:textId="77777777" w:rsidTr="55F002C3">
        <w:trPr>
          <w:trHeight w:val="237"/>
        </w:trPr>
        <w:tc>
          <w:tcPr>
            <w:tcW w:w="3539" w:type="dxa"/>
          </w:tcPr>
          <w:p w14:paraId="23EC179E" w14:textId="09CE2916" w:rsidR="00FF4FA8" w:rsidRPr="004958AF" w:rsidRDefault="73BE9F1C" w:rsidP="55F002C3">
            <w:pPr>
              <w:pStyle w:val="Geenafstand"/>
              <w:rPr>
                <w:rFonts w:eastAsiaTheme="minorEastAsia"/>
                <w:sz w:val="20"/>
                <w:szCs w:val="20"/>
              </w:rPr>
            </w:pPr>
            <w:r w:rsidRPr="55F002C3">
              <w:rPr>
                <w:rFonts w:eastAsiaTheme="minorEastAsia"/>
                <w:sz w:val="20"/>
                <w:szCs w:val="20"/>
              </w:rPr>
              <w:t>CJG</w:t>
            </w:r>
          </w:p>
        </w:tc>
        <w:tc>
          <w:tcPr>
            <w:tcW w:w="1416" w:type="dxa"/>
          </w:tcPr>
          <w:p w14:paraId="3352D547" w14:textId="77777777" w:rsidR="00FF4FA8" w:rsidRPr="004958AF" w:rsidRDefault="00FF4FA8" w:rsidP="55F002C3">
            <w:pPr>
              <w:pStyle w:val="Geenafstand"/>
              <w:rPr>
                <w:rFonts w:eastAsiaTheme="minorEastAsia"/>
                <w:sz w:val="20"/>
                <w:szCs w:val="20"/>
              </w:rPr>
            </w:pPr>
          </w:p>
        </w:tc>
        <w:tc>
          <w:tcPr>
            <w:tcW w:w="1416" w:type="dxa"/>
          </w:tcPr>
          <w:p w14:paraId="0BCCC635" w14:textId="5D094A57" w:rsidR="00FF4FA8" w:rsidRPr="004958AF" w:rsidRDefault="00745FBA" w:rsidP="55F002C3">
            <w:pPr>
              <w:pStyle w:val="Geenafstand"/>
              <w:rPr>
                <w:rFonts w:eastAsiaTheme="minorEastAsia"/>
                <w:sz w:val="20"/>
                <w:szCs w:val="20"/>
              </w:rPr>
            </w:pPr>
            <w:r>
              <w:rPr>
                <w:rFonts w:eastAsiaTheme="minorEastAsia"/>
                <w:sz w:val="20"/>
                <w:szCs w:val="20"/>
              </w:rPr>
              <w:t>ja</w:t>
            </w:r>
          </w:p>
        </w:tc>
        <w:tc>
          <w:tcPr>
            <w:tcW w:w="1416" w:type="dxa"/>
          </w:tcPr>
          <w:p w14:paraId="49DCA8AF" w14:textId="77777777" w:rsidR="00FF4FA8" w:rsidRPr="004958AF" w:rsidRDefault="00FF4FA8" w:rsidP="55F002C3">
            <w:pPr>
              <w:pStyle w:val="Geenafstand"/>
              <w:rPr>
                <w:rFonts w:eastAsiaTheme="minorEastAsia"/>
                <w:sz w:val="20"/>
                <w:szCs w:val="20"/>
              </w:rPr>
            </w:pPr>
          </w:p>
        </w:tc>
        <w:tc>
          <w:tcPr>
            <w:tcW w:w="1417" w:type="dxa"/>
          </w:tcPr>
          <w:p w14:paraId="31401BB7" w14:textId="77777777" w:rsidR="00FF4FA8" w:rsidRPr="004958AF" w:rsidRDefault="00FF4FA8" w:rsidP="55F002C3">
            <w:pPr>
              <w:pStyle w:val="Geenafstand"/>
              <w:rPr>
                <w:rFonts w:eastAsiaTheme="minorEastAsia"/>
                <w:sz w:val="20"/>
                <w:szCs w:val="20"/>
              </w:rPr>
            </w:pPr>
          </w:p>
        </w:tc>
      </w:tr>
      <w:tr w:rsidR="00FF4FA8" w:rsidRPr="004958AF" w14:paraId="762D40AE" w14:textId="77777777" w:rsidTr="55F002C3">
        <w:trPr>
          <w:trHeight w:val="237"/>
        </w:trPr>
        <w:tc>
          <w:tcPr>
            <w:tcW w:w="3539" w:type="dxa"/>
          </w:tcPr>
          <w:p w14:paraId="1496FCAB" w14:textId="5FB33A48" w:rsidR="00FF4FA8" w:rsidRPr="004958AF" w:rsidRDefault="00FF4FA8" w:rsidP="55F002C3">
            <w:pPr>
              <w:pStyle w:val="Geenafstand"/>
              <w:rPr>
                <w:rFonts w:eastAsiaTheme="minorEastAsia"/>
                <w:sz w:val="20"/>
                <w:szCs w:val="20"/>
              </w:rPr>
            </w:pPr>
            <w:r w:rsidRPr="55F002C3">
              <w:rPr>
                <w:rFonts w:eastAsiaTheme="minorEastAsia"/>
                <w:sz w:val="20"/>
                <w:szCs w:val="20"/>
              </w:rPr>
              <w:t>Politie</w:t>
            </w:r>
            <w:r w:rsidR="73BE9F1C" w:rsidRPr="55F002C3">
              <w:rPr>
                <w:rFonts w:eastAsiaTheme="minorEastAsia"/>
                <w:sz w:val="20"/>
                <w:szCs w:val="20"/>
              </w:rPr>
              <w:t>/wijkagent</w:t>
            </w:r>
          </w:p>
        </w:tc>
        <w:tc>
          <w:tcPr>
            <w:tcW w:w="1416" w:type="dxa"/>
          </w:tcPr>
          <w:p w14:paraId="7F67D57A" w14:textId="77777777" w:rsidR="00FF4FA8" w:rsidRPr="004958AF" w:rsidRDefault="00FF4FA8" w:rsidP="55F002C3">
            <w:pPr>
              <w:pStyle w:val="Geenafstand"/>
              <w:rPr>
                <w:rFonts w:eastAsiaTheme="minorEastAsia"/>
                <w:sz w:val="20"/>
                <w:szCs w:val="20"/>
              </w:rPr>
            </w:pPr>
          </w:p>
        </w:tc>
        <w:tc>
          <w:tcPr>
            <w:tcW w:w="1416" w:type="dxa"/>
          </w:tcPr>
          <w:p w14:paraId="4D75B3B6" w14:textId="77777777" w:rsidR="00FF4FA8" w:rsidRPr="004958AF" w:rsidRDefault="00FF4FA8" w:rsidP="55F002C3">
            <w:pPr>
              <w:pStyle w:val="Geenafstand"/>
              <w:rPr>
                <w:rFonts w:eastAsiaTheme="minorEastAsia"/>
                <w:sz w:val="20"/>
                <w:szCs w:val="20"/>
              </w:rPr>
            </w:pPr>
          </w:p>
        </w:tc>
        <w:tc>
          <w:tcPr>
            <w:tcW w:w="1416" w:type="dxa"/>
          </w:tcPr>
          <w:p w14:paraId="377C39D7" w14:textId="6FF3B813" w:rsidR="00FF4FA8" w:rsidRPr="004958AF" w:rsidRDefault="43403357" w:rsidP="55F002C3">
            <w:pPr>
              <w:pStyle w:val="Geenafstand"/>
              <w:rPr>
                <w:rFonts w:eastAsiaTheme="minorEastAsia"/>
                <w:sz w:val="20"/>
                <w:szCs w:val="20"/>
              </w:rPr>
            </w:pPr>
            <w:r w:rsidRPr="55F002C3">
              <w:rPr>
                <w:rFonts w:eastAsiaTheme="minorEastAsia"/>
                <w:sz w:val="20"/>
                <w:szCs w:val="20"/>
              </w:rPr>
              <w:t>ja</w:t>
            </w:r>
          </w:p>
        </w:tc>
        <w:tc>
          <w:tcPr>
            <w:tcW w:w="1417" w:type="dxa"/>
          </w:tcPr>
          <w:p w14:paraId="33C3B616" w14:textId="77777777" w:rsidR="00FF4FA8" w:rsidRPr="004958AF" w:rsidRDefault="00FF4FA8" w:rsidP="55F002C3">
            <w:pPr>
              <w:pStyle w:val="Geenafstand"/>
              <w:rPr>
                <w:rFonts w:eastAsiaTheme="minorEastAsia"/>
                <w:sz w:val="20"/>
                <w:szCs w:val="20"/>
              </w:rPr>
            </w:pPr>
          </w:p>
        </w:tc>
      </w:tr>
      <w:tr w:rsidR="00FF4FA8" w:rsidRPr="004958AF" w14:paraId="459D318F" w14:textId="77777777" w:rsidTr="55F002C3">
        <w:trPr>
          <w:trHeight w:val="237"/>
        </w:trPr>
        <w:tc>
          <w:tcPr>
            <w:tcW w:w="3539" w:type="dxa"/>
          </w:tcPr>
          <w:p w14:paraId="4117597C" w14:textId="77777777" w:rsidR="00FF4FA8" w:rsidRPr="004958AF" w:rsidRDefault="00FF4FA8" w:rsidP="55F002C3">
            <w:pPr>
              <w:pStyle w:val="Geenafstand"/>
              <w:rPr>
                <w:rFonts w:eastAsiaTheme="minorEastAsia"/>
                <w:sz w:val="20"/>
                <w:szCs w:val="20"/>
              </w:rPr>
            </w:pPr>
            <w:r w:rsidRPr="55F002C3">
              <w:rPr>
                <w:rFonts w:eastAsiaTheme="minorEastAsia"/>
                <w:sz w:val="20"/>
                <w:szCs w:val="20"/>
              </w:rPr>
              <w:t>Logopedie</w:t>
            </w:r>
          </w:p>
        </w:tc>
        <w:tc>
          <w:tcPr>
            <w:tcW w:w="1416" w:type="dxa"/>
          </w:tcPr>
          <w:p w14:paraId="37D0B0B5" w14:textId="77777777" w:rsidR="00FF4FA8" w:rsidRPr="004958AF" w:rsidRDefault="00FF4FA8" w:rsidP="55F002C3">
            <w:pPr>
              <w:pStyle w:val="Geenafstand"/>
              <w:rPr>
                <w:rFonts w:eastAsiaTheme="minorEastAsia"/>
                <w:sz w:val="20"/>
                <w:szCs w:val="20"/>
              </w:rPr>
            </w:pPr>
          </w:p>
        </w:tc>
        <w:tc>
          <w:tcPr>
            <w:tcW w:w="1416" w:type="dxa"/>
          </w:tcPr>
          <w:p w14:paraId="5C17CE3E" w14:textId="77777777" w:rsidR="00FF4FA8" w:rsidRPr="004958AF" w:rsidRDefault="00FF4FA8" w:rsidP="55F002C3">
            <w:pPr>
              <w:pStyle w:val="Geenafstand"/>
              <w:rPr>
                <w:rFonts w:eastAsiaTheme="minorEastAsia"/>
                <w:sz w:val="20"/>
                <w:szCs w:val="20"/>
              </w:rPr>
            </w:pPr>
          </w:p>
        </w:tc>
        <w:tc>
          <w:tcPr>
            <w:tcW w:w="1416" w:type="dxa"/>
          </w:tcPr>
          <w:p w14:paraId="18500D19" w14:textId="77777777" w:rsidR="00FF4FA8" w:rsidRPr="004958AF" w:rsidRDefault="00FF4FA8" w:rsidP="55F002C3">
            <w:pPr>
              <w:pStyle w:val="Geenafstand"/>
              <w:rPr>
                <w:rFonts w:eastAsiaTheme="minorEastAsia"/>
                <w:sz w:val="20"/>
                <w:szCs w:val="20"/>
              </w:rPr>
            </w:pPr>
          </w:p>
        </w:tc>
        <w:tc>
          <w:tcPr>
            <w:tcW w:w="1417" w:type="dxa"/>
          </w:tcPr>
          <w:p w14:paraId="52133320" w14:textId="77777777" w:rsidR="00FF4FA8" w:rsidRPr="004958AF" w:rsidRDefault="00FF4FA8" w:rsidP="55F002C3">
            <w:pPr>
              <w:pStyle w:val="Geenafstand"/>
              <w:rPr>
                <w:rFonts w:eastAsiaTheme="minorEastAsia"/>
                <w:sz w:val="20"/>
                <w:szCs w:val="20"/>
              </w:rPr>
            </w:pPr>
          </w:p>
        </w:tc>
      </w:tr>
      <w:tr w:rsidR="00FF4FA8" w:rsidRPr="004958AF" w14:paraId="4BA31A5F" w14:textId="77777777" w:rsidTr="55F002C3">
        <w:trPr>
          <w:trHeight w:val="237"/>
        </w:trPr>
        <w:tc>
          <w:tcPr>
            <w:tcW w:w="3539" w:type="dxa"/>
          </w:tcPr>
          <w:p w14:paraId="3A831A1C" w14:textId="77777777" w:rsidR="00FF4FA8" w:rsidRPr="004958AF" w:rsidRDefault="00FF4FA8" w:rsidP="55F002C3">
            <w:pPr>
              <w:pStyle w:val="Geenafstand"/>
              <w:rPr>
                <w:rFonts w:eastAsiaTheme="minorEastAsia"/>
                <w:sz w:val="20"/>
                <w:szCs w:val="20"/>
              </w:rPr>
            </w:pPr>
            <w:r w:rsidRPr="55F002C3">
              <w:rPr>
                <w:rFonts w:eastAsiaTheme="minorEastAsia"/>
                <w:sz w:val="20"/>
                <w:szCs w:val="20"/>
              </w:rPr>
              <w:t xml:space="preserve">Fysiotherapie </w:t>
            </w:r>
          </w:p>
        </w:tc>
        <w:tc>
          <w:tcPr>
            <w:tcW w:w="1416" w:type="dxa"/>
          </w:tcPr>
          <w:p w14:paraId="528D71DF" w14:textId="7D584F46" w:rsidR="00FF4FA8" w:rsidRPr="004958AF" w:rsidRDefault="00FF4FA8" w:rsidP="55F002C3">
            <w:pPr>
              <w:pStyle w:val="Geenafstand"/>
              <w:rPr>
                <w:rFonts w:eastAsiaTheme="minorEastAsia"/>
                <w:sz w:val="20"/>
                <w:szCs w:val="20"/>
              </w:rPr>
            </w:pPr>
          </w:p>
        </w:tc>
        <w:tc>
          <w:tcPr>
            <w:tcW w:w="1416" w:type="dxa"/>
          </w:tcPr>
          <w:p w14:paraId="17565FB7" w14:textId="77777777" w:rsidR="00FF4FA8" w:rsidRPr="004958AF" w:rsidRDefault="00FF4FA8" w:rsidP="55F002C3">
            <w:pPr>
              <w:pStyle w:val="Geenafstand"/>
              <w:rPr>
                <w:rFonts w:eastAsiaTheme="minorEastAsia"/>
                <w:sz w:val="20"/>
                <w:szCs w:val="20"/>
              </w:rPr>
            </w:pPr>
          </w:p>
        </w:tc>
        <w:tc>
          <w:tcPr>
            <w:tcW w:w="1416" w:type="dxa"/>
          </w:tcPr>
          <w:p w14:paraId="67A2B1F1" w14:textId="4F73CFD7" w:rsidR="00FF4FA8" w:rsidRPr="004958AF" w:rsidRDefault="00722F42" w:rsidP="55F002C3">
            <w:pPr>
              <w:pStyle w:val="Geenafstand"/>
              <w:rPr>
                <w:rFonts w:eastAsiaTheme="minorEastAsia"/>
                <w:sz w:val="20"/>
                <w:szCs w:val="20"/>
              </w:rPr>
            </w:pPr>
            <w:r>
              <w:rPr>
                <w:rFonts w:eastAsiaTheme="minorEastAsia"/>
                <w:sz w:val="20"/>
                <w:szCs w:val="20"/>
              </w:rPr>
              <w:t>ja</w:t>
            </w:r>
          </w:p>
        </w:tc>
        <w:tc>
          <w:tcPr>
            <w:tcW w:w="1417" w:type="dxa"/>
          </w:tcPr>
          <w:p w14:paraId="679148CF" w14:textId="77777777" w:rsidR="00FF4FA8" w:rsidRPr="004958AF" w:rsidRDefault="00FF4FA8" w:rsidP="55F002C3">
            <w:pPr>
              <w:pStyle w:val="Geenafstand"/>
              <w:rPr>
                <w:rFonts w:eastAsiaTheme="minorEastAsia"/>
                <w:sz w:val="20"/>
                <w:szCs w:val="20"/>
              </w:rPr>
            </w:pPr>
          </w:p>
        </w:tc>
      </w:tr>
      <w:tr w:rsidR="00FF4FA8" w:rsidRPr="004958AF" w14:paraId="2F928013" w14:textId="77777777" w:rsidTr="55F002C3">
        <w:trPr>
          <w:trHeight w:val="237"/>
        </w:trPr>
        <w:tc>
          <w:tcPr>
            <w:tcW w:w="3539" w:type="dxa"/>
          </w:tcPr>
          <w:p w14:paraId="4B377AF0" w14:textId="1E0D6476" w:rsidR="00FF4FA8" w:rsidRPr="004958AF" w:rsidRDefault="73BE9F1C" w:rsidP="55F002C3">
            <w:pPr>
              <w:pStyle w:val="Geenafstand"/>
              <w:rPr>
                <w:rFonts w:eastAsiaTheme="minorEastAsia"/>
                <w:sz w:val="20"/>
                <w:szCs w:val="20"/>
              </w:rPr>
            </w:pPr>
            <w:r w:rsidRPr="55F002C3">
              <w:rPr>
                <w:rFonts w:eastAsiaTheme="minorEastAsia"/>
                <w:sz w:val="20"/>
                <w:szCs w:val="20"/>
              </w:rPr>
              <w:t xml:space="preserve">Jeugdhulppartners </w:t>
            </w:r>
          </w:p>
        </w:tc>
        <w:tc>
          <w:tcPr>
            <w:tcW w:w="1416" w:type="dxa"/>
          </w:tcPr>
          <w:p w14:paraId="2A742D85" w14:textId="77777777" w:rsidR="00FF4FA8" w:rsidRPr="004958AF" w:rsidRDefault="00FF4FA8" w:rsidP="55F002C3">
            <w:pPr>
              <w:pStyle w:val="Geenafstand"/>
              <w:rPr>
                <w:rFonts w:eastAsiaTheme="minorEastAsia"/>
                <w:sz w:val="20"/>
                <w:szCs w:val="20"/>
              </w:rPr>
            </w:pPr>
          </w:p>
        </w:tc>
        <w:tc>
          <w:tcPr>
            <w:tcW w:w="1416" w:type="dxa"/>
          </w:tcPr>
          <w:p w14:paraId="4603031C" w14:textId="25F16B0E" w:rsidR="00FF4FA8" w:rsidRPr="004958AF" w:rsidRDefault="00722F42" w:rsidP="55F002C3">
            <w:pPr>
              <w:pStyle w:val="Geenafstand"/>
              <w:rPr>
                <w:rFonts w:eastAsiaTheme="minorEastAsia"/>
                <w:sz w:val="20"/>
                <w:szCs w:val="20"/>
              </w:rPr>
            </w:pPr>
            <w:r>
              <w:rPr>
                <w:rFonts w:eastAsiaTheme="minorEastAsia"/>
                <w:sz w:val="20"/>
                <w:szCs w:val="20"/>
              </w:rPr>
              <w:t>ja</w:t>
            </w:r>
          </w:p>
        </w:tc>
        <w:tc>
          <w:tcPr>
            <w:tcW w:w="1416" w:type="dxa"/>
          </w:tcPr>
          <w:p w14:paraId="7C9B210F" w14:textId="7D98B902" w:rsidR="00FF4FA8" w:rsidRPr="004958AF" w:rsidRDefault="00FF4FA8" w:rsidP="55F002C3">
            <w:pPr>
              <w:pStyle w:val="Geenafstand"/>
              <w:rPr>
                <w:rFonts w:eastAsiaTheme="minorEastAsia"/>
                <w:sz w:val="20"/>
                <w:szCs w:val="20"/>
              </w:rPr>
            </w:pPr>
          </w:p>
        </w:tc>
        <w:tc>
          <w:tcPr>
            <w:tcW w:w="1417" w:type="dxa"/>
          </w:tcPr>
          <w:p w14:paraId="66503F1F" w14:textId="77777777" w:rsidR="00FF4FA8" w:rsidRPr="004958AF" w:rsidRDefault="00FF4FA8" w:rsidP="55F002C3">
            <w:pPr>
              <w:pStyle w:val="Geenafstand"/>
              <w:rPr>
                <w:rFonts w:eastAsiaTheme="minorEastAsia"/>
                <w:sz w:val="20"/>
                <w:szCs w:val="20"/>
              </w:rPr>
            </w:pPr>
          </w:p>
        </w:tc>
      </w:tr>
      <w:tr w:rsidR="00FF4FA8" w:rsidRPr="004958AF" w14:paraId="40C1FAB8" w14:textId="77777777" w:rsidTr="55F002C3">
        <w:trPr>
          <w:trHeight w:val="237"/>
        </w:trPr>
        <w:tc>
          <w:tcPr>
            <w:tcW w:w="3539" w:type="dxa"/>
          </w:tcPr>
          <w:p w14:paraId="22481D64" w14:textId="2F3BABCF" w:rsidR="00FF4FA8" w:rsidRPr="004958AF" w:rsidRDefault="00FF4FA8" w:rsidP="55F002C3">
            <w:pPr>
              <w:pStyle w:val="Geenafstand"/>
              <w:rPr>
                <w:rFonts w:eastAsiaTheme="minorEastAsia"/>
                <w:sz w:val="20"/>
                <w:szCs w:val="20"/>
              </w:rPr>
            </w:pPr>
          </w:p>
        </w:tc>
        <w:tc>
          <w:tcPr>
            <w:tcW w:w="1416" w:type="dxa"/>
          </w:tcPr>
          <w:p w14:paraId="439C398E" w14:textId="77777777" w:rsidR="00FF4FA8" w:rsidRPr="004958AF" w:rsidRDefault="00FF4FA8" w:rsidP="55F002C3">
            <w:pPr>
              <w:pStyle w:val="Geenafstand"/>
              <w:rPr>
                <w:rFonts w:eastAsiaTheme="minorEastAsia"/>
                <w:sz w:val="20"/>
                <w:szCs w:val="20"/>
              </w:rPr>
            </w:pPr>
          </w:p>
        </w:tc>
        <w:tc>
          <w:tcPr>
            <w:tcW w:w="1416" w:type="dxa"/>
          </w:tcPr>
          <w:p w14:paraId="5B58C737" w14:textId="77777777" w:rsidR="00FF4FA8" w:rsidRPr="004958AF" w:rsidRDefault="00FF4FA8" w:rsidP="55F002C3">
            <w:pPr>
              <w:pStyle w:val="Geenafstand"/>
              <w:rPr>
                <w:rFonts w:eastAsiaTheme="minorEastAsia"/>
                <w:sz w:val="20"/>
                <w:szCs w:val="20"/>
              </w:rPr>
            </w:pPr>
          </w:p>
        </w:tc>
        <w:tc>
          <w:tcPr>
            <w:tcW w:w="1416" w:type="dxa"/>
          </w:tcPr>
          <w:p w14:paraId="77DF5F85" w14:textId="77777777" w:rsidR="00FF4FA8" w:rsidRPr="004958AF" w:rsidRDefault="00FF4FA8" w:rsidP="55F002C3">
            <w:pPr>
              <w:pStyle w:val="Geenafstand"/>
              <w:rPr>
                <w:rFonts w:eastAsiaTheme="minorEastAsia"/>
                <w:sz w:val="20"/>
                <w:szCs w:val="20"/>
              </w:rPr>
            </w:pPr>
          </w:p>
        </w:tc>
        <w:tc>
          <w:tcPr>
            <w:tcW w:w="1417" w:type="dxa"/>
          </w:tcPr>
          <w:p w14:paraId="4F6069A7" w14:textId="77777777" w:rsidR="00FF4FA8" w:rsidRPr="004958AF" w:rsidRDefault="00FF4FA8" w:rsidP="55F002C3">
            <w:pPr>
              <w:pStyle w:val="Geenafstand"/>
              <w:rPr>
                <w:rFonts w:eastAsiaTheme="minorEastAsia"/>
                <w:sz w:val="20"/>
                <w:szCs w:val="20"/>
              </w:rPr>
            </w:pPr>
          </w:p>
        </w:tc>
      </w:tr>
      <w:tr w:rsidR="00FF4FA8" w:rsidRPr="004958AF" w14:paraId="5F696BFA" w14:textId="77777777" w:rsidTr="55F002C3">
        <w:trPr>
          <w:trHeight w:val="223"/>
        </w:trPr>
        <w:tc>
          <w:tcPr>
            <w:tcW w:w="3539" w:type="dxa"/>
          </w:tcPr>
          <w:p w14:paraId="6CBC3085" w14:textId="77777777" w:rsidR="00FF4FA8" w:rsidRPr="004958AF" w:rsidRDefault="00FF4FA8" w:rsidP="55F002C3">
            <w:pPr>
              <w:pStyle w:val="Geenafstand"/>
              <w:rPr>
                <w:rFonts w:eastAsiaTheme="minorEastAsia"/>
                <w:sz w:val="20"/>
                <w:szCs w:val="20"/>
              </w:rPr>
            </w:pPr>
          </w:p>
        </w:tc>
        <w:tc>
          <w:tcPr>
            <w:tcW w:w="1416" w:type="dxa"/>
          </w:tcPr>
          <w:p w14:paraId="0A9E49B1" w14:textId="77777777" w:rsidR="00FF4FA8" w:rsidRPr="004958AF" w:rsidRDefault="00FF4FA8" w:rsidP="55F002C3">
            <w:pPr>
              <w:pStyle w:val="Geenafstand"/>
              <w:rPr>
                <w:rFonts w:eastAsiaTheme="minorEastAsia"/>
                <w:sz w:val="20"/>
                <w:szCs w:val="20"/>
              </w:rPr>
            </w:pPr>
          </w:p>
        </w:tc>
        <w:tc>
          <w:tcPr>
            <w:tcW w:w="1416" w:type="dxa"/>
          </w:tcPr>
          <w:p w14:paraId="757DCA03" w14:textId="77777777" w:rsidR="00FF4FA8" w:rsidRPr="004958AF" w:rsidRDefault="00FF4FA8" w:rsidP="55F002C3">
            <w:pPr>
              <w:pStyle w:val="Geenafstand"/>
              <w:rPr>
                <w:rFonts w:eastAsiaTheme="minorEastAsia"/>
                <w:sz w:val="20"/>
                <w:szCs w:val="20"/>
              </w:rPr>
            </w:pPr>
          </w:p>
        </w:tc>
        <w:tc>
          <w:tcPr>
            <w:tcW w:w="1416" w:type="dxa"/>
          </w:tcPr>
          <w:p w14:paraId="75BBD690" w14:textId="77777777" w:rsidR="00FF4FA8" w:rsidRPr="004958AF" w:rsidRDefault="00FF4FA8" w:rsidP="55F002C3">
            <w:pPr>
              <w:pStyle w:val="Geenafstand"/>
              <w:rPr>
                <w:rFonts w:eastAsiaTheme="minorEastAsia"/>
                <w:sz w:val="20"/>
                <w:szCs w:val="20"/>
              </w:rPr>
            </w:pPr>
          </w:p>
        </w:tc>
        <w:tc>
          <w:tcPr>
            <w:tcW w:w="1417" w:type="dxa"/>
          </w:tcPr>
          <w:p w14:paraId="42234DB8" w14:textId="77777777" w:rsidR="00FF4FA8" w:rsidRPr="004958AF" w:rsidRDefault="00FF4FA8" w:rsidP="55F002C3">
            <w:pPr>
              <w:pStyle w:val="Geenafstand"/>
              <w:rPr>
                <w:rFonts w:eastAsiaTheme="minorEastAsia"/>
                <w:sz w:val="20"/>
                <w:szCs w:val="20"/>
              </w:rPr>
            </w:pPr>
          </w:p>
        </w:tc>
      </w:tr>
    </w:tbl>
    <w:p w14:paraId="2F474287" w14:textId="77777777" w:rsidR="00010138" w:rsidRDefault="00010138" w:rsidP="55F002C3">
      <w:pPr>
        <w:pStyle w:val="Geenafstand"/>
        <w:rPr>
          <w:rFonts w:eastAsiaTheme="minorEastAsia"/>
        </w:rPr>
      </w:pPr>
    </w:p>
    <w:p w14:paraId="7F47A3A3" w14:textId="331E872B" w:rsidR="00B600D8" w:rsidRPr="00014797" w:rsidRDefault="00A76BF1" w:rsidP="55F002C3">
      <w:pPr>
        <w:spacing w:line="240" w:lineRule="auto"/>
        <w:rPr>
          <w:rFonts w:eastAsiaTheme="minorEastAsia"/>
          <w:b/>
          <w:bCs/>
          <w:color w:val="0070C0"/>
          <w:sz w:val="20"/>
          <w:szCs w:val="20"/>
        </w:rPr>
      </w:pPr>
      <w:r w:rsidRPr="55F002C3">
        <w:rPr>
          <w:rFonts w:eastAsiaTheme="minorEastAsia"/>
          <w:b/>
          <w:bCs/>
          <w:color w:val="0070C0"/>
          <w:sz w:val="20"/>
          <w:szCs w:val="20"/>
        </w:rPr>
        <w:t>Extra a</w:t>
      </w:r>
      <w:r w:rsidR="00B600D8" w:rsidRPr="55F002C3">
        <w:rPr>
          <w:rFonts w:eastAsiaTheme="minorEastAsia"/>
          <w:b/>
          <w:bCs/>
          <w:color w:val="0070C0"/>
          <w:sz w:val="20"/>
          <w:szCs w:val="20"/>
        </w:rPr>
        <w:t>anbod georganiseerd door de school</w:t>
      </w:r>
      <w:r w:rsidR="00CC2C83" w:rsidRPr="55F002C3">
        <w:rPr>
          <w:rFonts w:eastAsiaTheme="minorEastAsia"/>
          <w:b/>
          <w:bCs/>
          <w:color w:val="0070C0"/>
          <w:sz w:val="20"/>
          <w:szCs w:val="20"/>
        </w:rPr>
        <w:t xml:space="preserve"> </w:t>
      </w:r>
    </w:p>
    <w:tbl>
      <w:tblPr>
        <w:tblStyle w:val="Tabelraster"/>
        <w:tblW w:w="9209" w:type="dxa"/>
        <w:tblLook w:val="04A0" w:firstRow="1" w:lastRow="0" w:firstColumn="1" w:lastColumn="0" w:noHBand="0" w:noVBand="1"/>
      </w:tblPr>
      <w:tblGrid>
        <w:gridCol w:w="3539"/>
        <w:gridCol w:w="5670"/>
      </w:tblGrid>
      <w:tr w:rsidR="00AE4F63" w14:paraId="275F4066" w14:textId="77777777" w:rsidTr="30936AC6">
        <w:tc>
          <w:tcPr>
            <w:tcW w:w="3539" w:type="dxa"/>
          </w:tcPr>
          <w:p w14:paraId="28AA8B65" w14:textId="70F78FB8" w:rsidR="00AE4F63" w:rsidRPr="00104611" w:rsidRDefault="60A2CF24" w:rsidP="55F002C3">
            <w:pPr>
              <w:rPr>
                <w:rFonts w:eastAsiaTheme="minorEastAsia"/>
                <w:b/>
                <w:bCs/>
                <w:sz w:val="20"/>
                <w:szCs w:val="20"/>
              </w:rPr>
            </w:pPr>
            <w:r w:rsidRPr="55F002C3">
              <w:rPr>
                <w:rFonts w:eastAsiaTheme="minorEastAsia"/>
                <w:b/>
                <w:bCs/>
                <w:sz w:val="20"/>
                <w:szCs w:val="20"/>
              </w:rPr>
              <w:t>Aanbod</w:t>
            </w:r>
          </w:p>
        </w:tc>
        <w:tc>
          <w:tcPr>
            <w:tcW w:w="5670" w:type="dxa"/>
          </w:tcPr>
          <w:p w14:paraId="31B27C81" w14:textId="26A1810D" w:rsidR="00AE4F63" w:rsidRPr="00104611" w:rsidRDefault="1B5198C1" w:rsidP="55F002C3">
            <w:pPr>
              <w:rPr>
                <w:rFonts w:eastAsiaTheme="minorEastAsia"/>
                <w:b/>
                <w:bCs/>
                <w:color w:val="00B050"/>
                <w:sz w:val="20"/>
                <w:szCs w:val="20"/>
              </w:rPr>
            </w:pPr>
            <w:r w:rsidRPr="55F002C3">
              <w:rPr>
                <w:rFonts w:eastAsiaTheme="minorEastAsia"/>
                <w:b/>
                <w:bCs/>
                <w:sz w:val="20"/>
                <w:szCs w:val="20"/>
              </w:rPr>
              <w:t>Periode wanneer in te zetten</w:t>
            </w:r>
          </w:p>
        </w:tc>
      </w:tr>
      <w:tr w:rsidR="00AE4F63" w14:paraId="4DE9D087" w14:textId="77777777" w:rsidTr="30936AC6">
        <w:tc>
          <w:tcPr>
            <w:tcW w:w="3539" w:type="dxa"/>
          </w:tcPr>
          <w:p w14:paraId="0C36533D" w14:textId="2CE54130" w:rsidR="00AE4F63" w:rsidRPr="00CE4946" w:rsidRDefault="704CCB14" w:rsidP="30936AC6">
            <w:pPr>
              <w:rPr>
                <w:rFonts w:eastAsiaTheme="minorEastAsia"/>
                <w:sz w:val="20"/>
                <w:szCs w:val="20"/>
              </w:rPr>
            </w:pPr>
            <w:r w:rsidRPr="00CE4946">
              <w:rPr>
                <w:rFonts w:eastAsiaTheme="minorEastAsia"/>
                <w:sz w:val="20"/>
                <w:szCs w:val="20"/>
              </w:rPr>
              <w:t>Rots en water training</w:t>
            </w:r>
          </w:p>
        </w:tc>
        <w:tc>
          <w:tcPr>
            <w:tcW w:w="5670" w:type="dxa"/>
          </w:tcPr>
          <w:p w14:paraId="1B23F7E5" w14:textId="15973A1D" w:rsidR="00AE4F63" w:rsidRDefault="704CCB14" w:rsidP="30936AC6">
            <w:pPr>
              <w:rPr>
                <w:rFonts w:eastAsiaTheme="minorEastAsia"/>
                <w:sz w:val="20"/>
                <w:szCs w:val="20"/>
              </w:rPr>
            </w:pPr>
            <w:r w:rsidRPr="30936AC6">
              <w:rPr>
                <w:rFonts w:eastAsiaTheme="minorEastAsia"/>
                <w:sz w:val="20"/>
                <w:szCs w:val="20"/>
              </w:rPr>
              <w:t>Jan tot april</w:t>
            </w:r>
          </w:p>
        </w:tc>
      </w:tr>
      <w:tr w:rsidR="00AE4F63" w14:paraId="5D7F0F90" w14:textId="77777777" w:rsidTr="30936AC6">
        <w:tc>
          <w:tcPr>
            <w:tcW w:w="3539" w:type="dxa"/>
          </w:tcPr>
          <w:p w14:paraId="1DF197B2" w14:textId="2540983B" w:rsidR="00AE4F63" w:rsidRPr="00CE4946" w:rsidRDefault="0210A984" w:rsidP="30936AC6">
            <w:pPr>
              <w:rPr>
                <w:rFonts w:eastAsiaTheme="minorEastAsia"/>
                <w:sz w:val="20"/>
                <w:szCs w:val="20"/>
              </w:rPr>
            </w:pPr>
            <w:r w:rsidRPr="00CE4946">
              <w:rPr>
                <w:rFonts w:eastAsiaTheme="minorEastAsia"/>
                <w:sz w:val="20"/>
                <w:szCs w:val="20"/>
              </w:rPr>
              <w:t>Mrt training</w:t>
            </w:r>
          </w:p>
        </w:tc>
        <w:tc>
          <w:tcPr>
            <w:tcW w:w="5670" w:type="dxa"/>
          </w:tcPr>
          <w:p w14:paraId="58555A89" w14:textId="486471EA" w:rsidR="00AE4F63" w:rsidRDefault="764BE0FF" w:rsidP="30936AC6">
            <w:pPr>
              <w:rPr>
                <w:rFonts w:eastAsiaTheme="minorEastAsia"/>
                <w:sz w:val="20"/>
                <w:szCs w:val="20"/>
              </w:rPr>
            </w:pPr>
            <w:r w:rsidRPr="30936AC6">
              <w:rPr>
                <w:rFonts w:eastAsiaTheme="minorEastAsia"/>
                <w:sz w:val="20"/>
                <w:szCs w:val="20"/>
              </w:rPr>
              <w:t>Hele schooljaar in blokken van 8 weken</w:t>
            </w:r>
          </w:p>
        </w:tc>
      </w:tr>
      <w:tr w:rsidR="00104611" w14:paraId="3AFF5E3A" w14:textId="77777777" w:rsidTr="30936AC6">
        <w:tc>
          <w:tcPr>
            <w:tcW w:w="3539" w:type="dxa"/>
          </w:tcPr>
          <w:p w14:paraId="6518BC15" w14:textId="6122A5E9" w:rsidR="00104611" w:rsidRPr="00104611" w:rsidRDefault="0210A984" w:rsidP="30936AC6">
            <w:pPr>
              <w:rPr>
                <w:rFonts w:eastAsiaTheme="minorEastAsia"/>
                <w:sz w:val="20"/>
                <w:szCs w:val="20"/>
              </w:rPr>
            </w:pPr>
            <w:r w:rsidRPr="30936AC6">
              <w:rPr>
                <w:rFonts w:eastAsiaTheme="minorEastAsia"/>
                <w:sz w:val="20"/>
                <w:szCs w:val="20"/>
              </w:rPr>
              <w:t>Pre-teaching of herhaalde in</w:t>
            </w:r>
            <w:r w:rsidR="003B278F">
              <w:rPr>
                <w:rFonts w:eastAsiaTheme="minorEastAsia"/>
                <w:sz w:val="20"/>
                <w:szCs w:val="20"/>
              </w:rPr>
              <w:t xml:space="preserve"> </w:t>
            </w:r>
            <w:r w:rsidRPr="30936AC6">
              <w:rPr>
                <w:rFonts w:eastAsiaTheme="minorEastAsia"/>
                <w:sz w:val="20"/>
                <w:szCs w:val="20"/>
              </w:rPr>
              <w:t>oefening door OOP</w:t>
            </w:r>
          </w:p>
        </w:tc>
        <w:tc>
          <w:tcPr>
            <w:tcW w:w="5670" w:type="dxa"/>
          </w:tcPr>
          <w:p w14:paraId="00F46626" w14:textId="7AF8DC32" w:rsidR="00104611" w:rsidRDefault="741DAB4C" w:rsidP="30936AC6">
            <w:pPr>
              <w:rPr>
                <w:rFonts w:eastAsiaTheme="minorEastAsia"/>
                <w:sz w:val="20"/>
                <w:szCs w:val="20"/>
              </w:rPr>
            </w:pPr>
            <w:r w:rsidRPr="30936AC6">
              <w:rPr>
                <w:rFonts w:eastAsiaTheme="minorEastAsia"/>
                <w:sz w:val="20"/>
                <w:szCs w:val="20"/>
              </w:rPr>
              <w:t xml:space="preserve">Hele schooljaar met tussen evaluaties </w:t>
            </w:r>
          </w:p>
        </w:tc>
      </w:tr>
      <w:tr w:rsidR="00104611" w14:paraId="2A4F4216" w14:textId="77777777" w:rsidTr="30936AC6">
        <w:tc>
          <w:tcPr>
            <w:tcW w:w="3539" w:type="dxa"/>
          </w:tcPr>
          <w:p w14:paraId="2A42C7F0" w14:textId="33504263" w:rsidR="00104611" w:rsidRPr="00104611" w:rsidRDefault="7E67791A" w:rsidP="30936AC6">
            <w:pPr>
              <w:rPr>
                <w:rFonts w:eastAsiaTheme="minorEastAsia"/>
                <w:sz w:val="20"/>
                <w:szCs w:val="20"/>
              </w:rPr>
            </w:pPr>
            <w:r w:rsidRPr="30936AC6">
              <w:rPr>
                <w:rFonts w:eastAsiaTheme="minorEastAsia"/>
                <w:sz w:val="20"/>
                <w:szCs w:val="20"/>
              </w:rPr>
              <w:t xml:space="preserve">NT2 </w:t>
            </w:r>
            <w:r w:rsidR="00764396" w:rsidRPr="30936AC6">
              <w:rPr>
                <w:rFonts w:eastAsiaTheme="minorEastAsia"/>
                <w:sz w:val="20"/>
                <w:szCs w:val="20"/>
              </w:rPr>
              <w:t>coördinator</w:t>
            </w:r>
          </w:p>
        </w:tc>
        <w:tc>
          <w:tcPr>
            <w:tcW w:w="5670" w:type="dxa"/>
          </w:tcPr>
          <w:p w14:paraId="5EFCFBA8" w14:textId="693E720C" w:rsidR="00104611" w:rsidRDefault="33C1EB25" w:rsidP="30936AC6">
            <w:pPr>
              <w:rPr>
                <w:rFonts w:eastAsiaTheme="minorEastAsia"/>
                <w:sz w:val="20"/>
                <w:szCs w:val="20"/>
              </w:rPr>
            </w:pPr>
            <w:r w:rsidRPr="30936AC6">
              <w:rPr>
                <w:rFonts w:eastAsiaTheme="minorEastAsia"/>
                <w:sz w:val="20"/>
                <w:szCs w:val="20"/>
              </w:rPr>
              <w:t>Hele schooljaar</w:t>
            </w:r>
          </w:p>
        </w:tc>
      </w:tr>
      <w:tr w:rsidR="00AE4F63" w14:paraId="387592C6" w14:textId="77777777" w:rsidTr="30936AC6">
        <w:tc>
          <w:tcPr>
            <w:tcW w:w="3539" w:type="dxa"/>
          </w:tcPr>
          <w:p w14:paraId="6E84E053" w14:textId="422EDAE1" w:rsidR="00AE4F63" w:rsidRPr="00764396" w:rsidRDefault="00764396" w:rsidP="55F002C3">
            <w:pPr>
              <w:rPr>
                <w:rFonts w:eastAsiaTheme="minorEastAsia"/>
                <w:sz w:val="20"/>
                <w:szCs w:val="20"/>
              </w:rPr>
            </w:pPr>
            <w:r w:rsidRPr="00764396">
              <w:rPr>
                <w:rFonts w:eastAsiaTheme="minorEastAsia"/>
                <w:sz w:val="20"/>
                <w:szCs w:val="20"/>
              </w:rPr>
              <w:t>Klassenbezoek gedragsspecialist</w:t>
            </w:r>
          </w:p>
        </w:tc>
        <w:tc>
          <w:tcPr>
            <w:tcW w:w="5670" w:type="dxa"/>
          </w:tcPr>
          <w:p w14:paraId="7A9EC842" w14:textId="1D985C5C" w:rsidR="00AE4F63" w:rsidRPr="00764396" w:rsidRDefault="00764396" w:rsidP="55F002C3">
            <w:pPr>
              <w:rPr>
                <w:rFonts w:eastAsiaTheme="minorEastAsia"/>
                <w:sz w:val="20"/>
                <w:szCs w:val="20"/>
              </w:rPr>
            </w:pPr>
            <w:r w:rsidRPr="00764396">
              <w:rPr>
                <w:rFonts w:eastAsiaTheme="minorEastAsia"/>
                <w:sz w:val="20"/>
                <w:szCs w:val="20"/>
              </w:rPr>
              <w:t>Hele schooljaar</w:t>
            </w:r>
          </w:p>
        </w:tc>
      </w:tr>
      <w:tr w:rsidR="00764396" w14:paraId="4D504DE2" w14:textId="77777777" w:rsidTr="30936AC6">
        <w:tc>
          <w:tcPr>
            <w:tcW w:w="3539" w:type="dxa"/>
          </w:tcPr>
          <w:p w14:paraId="6CBD63AD" w14:textId="0384A815" w:rsidR="00764396" w:rsidRPr="00764396" w:rsidRDefault="00764396" w:rsidP="55F002C3">
            <w:pPr>
              <w:rPr>
                <w:rFonts w:eastAsiaTheme="minorEastAsia"/>
                <w:sz w:val="20"/>
                <w:szCs w:val="20"/>
              </w:rPr>
            </w:pPr>
            <w:r w:rsidRPr="00764396">
              <w:rPr>
                <w:rFonts w:eastAsiaTheme="minorEastAsia"/>
                <w:sz w:val="20"/>
                <w:szCs w:val="20"/>
              </w:rPr>
              <w:t>Leerkracht coach OOP</w:t>
            </w:r>
          </w:p>
        </w:tc>
        <w:tc>
          <w:tcPr>
            <w:tcW w:w="5670" w:type="dxa"/>
          </w:tcPr>
          <w:p w14:paraId="38A5D7B0" w14:textId="13496654" w:rsidR="00764396" w:rsidRPr="00764396" w:rsidRDefault="00764396" w:rsidP="55F002C3">
            <w:pPr>
              <w:rPr>
                <w:rFonts w:eastAsiaTheme="minorEastAsia"/>
                <w:sz w:val="20"/>
                <w:szCs w:val="20"/>
              </w:rPr>
            </w:pPr>
            <w:r w:rsidRPr="00764396">
              <w:rPr>
                <w:rFonts w:eastAsiaTheme="minorEastAsia"/>
                <w:sz w:val="20"/>
                <w:szCs w:val="20"/>
              </w:rPr>
              <w:t>1 x per maand</w:t>
            </w:r>
          </w:p>
        </w:tc>
      </w:tr>
    </w:tbl>
    <w:p w14:paraId="7A5DB114" w14:textId="32B505E9" w:rsidR="00B600D8" w:rsidRPr="00104611" w:rsidRDefault="00B600D8" w:rsidP="55F002C3">
      <w:pPr>
        <w:pStyle w:val="Geenafstand"/>
        <w:rPr>
          <w:rFonts w:eastAsiaTheme="minorEastAsia"/>
        </w:rPr>
      </w:pPr>
    </w:p>
    <w:p w14:paraId="09B25A0D" w14:textId="324D74F9" w:rsidR="00CC2C83" w:rsidRPr="00014797" w:rsidRDefault="00A76BF1" w:rsidP="55F002C3">
      <w:pPr>
        <w:spacing w:line="240" w:lineRule="auto"/>
        <w:rPr>
          <w:rFonts w:eastAsiaTheme="minorEastAsia"/>
          <w:b/>
          <w:bCs/>
          <w:color w:val="0070C0"/>
          <w:sz w:val="20"/>
          <w:szCs w:val="20"/>
        </w:rPr>
      </w:pPr>
      <w:r w:rsidRPr="55F002C3">
        <w:rPr>
          <w:rFonts w:eastAsiaTheme="minorEastAsia"/>
          <w:b/>
          <w:bCs/>
          <w:color w:val="0070C0"/>
          <w:sz w:val="20"/>
          <w:szCs w:val="20"/>
        </w:rPr>
        <w:t>Bijzondere</w:t>
      </w:r>
      <w:r w:rsidR="00CC2C83" w:rsidRPr="55F002C3">
        <w:rPr>
          <w:rFonts w:eastAsiaTheme="minorEastAsia"/>
          <w:b/>
          <w:bCs/>
          <w:color w:val="0070C0"/>
          <w:sz w:val="20"/>
          <w:szCs w:val="20"/>
        </w:rPr>
        <w:t xml:space="preserve"> </w:t>
      </w:r>
      <w:r w:rsidRPr="55F002C3">
        <w:rPr>
          <w:rFonts w:eastAsiaTheme="minorEastAsia"/>
          <w:b/>
          <w:bCs/>
          <w:color w:val="0070C0"/>
          <w:sz w:val="20"/>
          <w:szCs w:val="20"/>
        </w:rPr>
        <w:t xml:space="preserve">voorzieningen en/of </w:t>
      </w:r>
      <w:r w:rsidR="00CC2C83" w:rsidRPr="55F002C3">
        <w:rPr>
          <w:rFonts w:eastAsiaTheme="minorEastAsia"/>
          <w:b/>
          <w:bCs/>
          <w:color w:val="0070C0"/>
          <w:sz w:val="20"/>
          <w:szCs w:val="20"/>
        </w:rPr>
        <w:t xml:space="preserve">toegankelijkheid </w:t>
      </w:r>
      <w:r w:rsidRPr="55F002C3">
        <w:rPr>
          <w:rFonts w:eastAsiaTheme="minorEastAsia"/>
          <w:b/>
          <w:bCs/>
          <w:color w:val="0070C0"/>
          <w:sz w:val="20"/>
          <w:szCs w:val="20"/>
        </w:rPr>
        <w:t>in het gebouw</w:t>
      </w:r>
    </w:p>
    <w:tbl>
      <w:tblPr>
        <w:tblStyle w:val="Tabelraster"/>
        <w:tblW w:w="9209" w:type="dxa"/>
        <w:tblLook w:val="04A0" w:firstRow="1" w:lastRow="0" w:firstColumn="1" w:lastColumn="0" w:noHBand="0" w:noVBand="1"/>
      </w:tblPr>
      <w:tblGrid>
        <w:gridCol w:w="3114"/>
        <w:gridCol w:w="3260"/>
        <w:gridCol w:w="2835"/>
      </w:tblGrid>
      <w:tr w:rsidR="00FF4FA8" w14:paraId="50003318" w14:textId="77777777" w:rsidTr="55F002C3">
        <w:tc>
          <w:tcPr>
            <w:tcW w:w="3114" w:type="dxa"/>
          </w:tcPr>
          <w:p w14:paraId="19DD16E6" w14:textId="26503B2A" w:rsidR="00FF4FA8" w:rsidRPr="00FF4FA8" w:rsidRDefault="00FF4FA8" w:rsidP="55F002C3">
            <w:pPr>
              <w:rPr>
                <w:rFonts w:eastAsiaTheme="minorEastAsia"/>
                <w:b/>
                <w:bCs/>
              </w:rPr>
            </w:pPr>
            <w:r w:rsidRPr="55F002C3">
              <w:rPr>
                <w:rFonts w:eastAsiaTheme="minorEastAsia"/>
                <w:b/>
                <w:bCs/>
              </w:rPr>
              <w:t>Voorziening</w:t>
            </w:r>
          </w:p>
        </w:tc>
        <w:tc>
          <w:tcPr>
            <w:tcW w:w="3260" w:type="dxa"/>
          </w:tcPr>
          <w:p w14:paraId="51C42C40" w14:textId="3BB042AF" w:rsidR="00FF4FA8" w:rsidRPr="00FF4FA8" w:rsidRDefault="00FF4FA8" w:rsidP="55F002C3">
            <w:pPr>
              <w:rPr>
                <w:rFonts w:eastAsiaTheme="minorEastAsia"/>
                <w:b/>
                <w:bCs/>
              </w:rPr>
            </w:pPr>
            <w:r w:rsidRPr="55F002C3">
              <w:rPr>
                <w:rFonts w:eastAsiaTheme="minorEastAsia"/>
                <w:b/>
                <w:bCs/>
              </w:rPr>
              <w:t>Aanwezig in de school</w:t>
            </w:r>
          </w:p>
        </w:tc>
        <w:tc>
          <w:tcPr>
            <w:tcW w:w="2835" w:type="dxa"/>
          </w:tcPr>
          <w:p w14:paraId="6DE28404" w14:textId="6FBFFD90" w:rsidR="00FF4FA8" w:rsidRPr="00FF4FA8" w:rsidRDefault="00FF4FA8" w:rsidP="55F002C3">
            <w:pPr>
              <w:rPr>
                <w:rFonts w:eastAsiaTheme="minorEastAsia"/>
                <w:b/>
                <w:bCs/>
              </w:rPr>
            </w:pPr>
            <w:r w:rsidRPr="55F002C3">
              <w:rPr>
                <w:rFonts w:eastAsiaTheme="minorEastAsia"/>
                <w:b/>
                <w:bCs/>
              </w:rPr>
              <w:t>Niet van toepassing</w:t>
            </w:r>
          </w:p>
        </w:tc>
      </w:tr>
      <w:tr w:rsidR="00FF4FA8" w:rsidRPr="00AE4F63" w14:paraId="29404641" w14:textId="77777777" w:rsidTr="55F002C3">
        <w:tc>
          <w:tcPr>
            <w:tcW w:w="3114" w:type="dxa"/>
          </w:tcPr>
          <w:p w14:paraId="05B107EB" w14:textId="0C40CB44" w:rsidR="00FF4FA8" w:rsidRPr="00AE4F63" w:rsidRDefault="00FF4FA8" w:rsidP="55F002C3">
            <w:pPr>
              <w:rPr>
                <w:rFonts w:eastAsiaTheme="minorEastAsia"/>
                <w:sz w:val="20"/>
                <w:szCs w:val="20"/>
              </w:rPr>
            </w:pPr>
            <w:r w:rsidRPr="55F002C3">
              <w:rPr>
                <w:rFonts w:eastAsiaTheme="minorEastAsia"/>
                <w:sz w:val="20"/>
                <w:szCs w:val="20"/>
              </w:rPr>
              <w:t>Rolstoelvriendelijk</w:t>
            </w:r>
          </w:p>
        </w:tc>
        <w:tc>
          <w:tcPr>
            <w:tcW w:w="3260" w:type="dxa"/>
          </w:tcPr>
          <w:p w14:paraId="738975C5" w14:textId="4C62E6D7" w:rsidR="00FF4FA8" w:rsidRPr="00317D5A" w:rsidRDefault="5E259AE6" w:rsidP="55F002C3">
            <w:pPr>
              <w:rPr>
                <w:rFonts w:eastAsiaTheme="minorEastAsia"/>
                <w:sz w:val="20"/>
                <w:szCs w:val="20"/>
                <w:highlight w:val="green"/>
              </w:rPr>
            </w:pPr>
            <w:r w:rsidRPr="55F002C3">
              <w:rPr>
                <w:rFonts w:eastAsiaTheme="minorEastAsia"/>
                <w:sz w:val="20"/>
                <w:szCs w:val="20"/>
                <w:highlight w:val="green"/>
              </w:rPr>
              <w:t>Aanwezig</w:t>
            </w:r>
          </w:p>
        </w:tc>
        <w:tc>
          <w:tcPr>
            <w:tcW w:w="2835" w:type="dxa"/>
          </w:tcPr>
          <w:p w14:paraId="7B77F7A1" w14:textId="77777777" w:rsidR="00FF4FA8" w:rsidRPr="00AE4F63" w:rsidRDefault="00FF4FA8" w:rsidP="55F002C3">
            <w:pPr>
              <w:rPr>
                <w:rFonts w:eastAsiaTheme="minorEastAsia"/>
                <w:sz w:val="20"/>
                <w:szCs w:val="20"/>
              </w:rPr>
            </w:pPr>
          </w:p>
        </w:tc>
      </w:tr>
      <w:tr w:rsidR="00FF4FA8" w:rsidRPr="00AE4F63" w14:paraId="54373032" w14:textId="77777777" w:rsidTr="55F002C3">
        <w:tc>
          <w:tcPr>
            <w:tcW w:w="3114" w:type="dxa"/>
          </w:tcPr>
          <w:p w14:paraId="32B50E8A" w14:textId="77777777" w:rsidR="00FF4FA8" w:rsidRPr="00AE4F63" w:rsidRDefault="00FF4FA8" w:rsidP="55F002C3">
            <w:pPr>
              <w:rPr>
                <w:rFonts w:eastAsiaTheme="minorEastAsia"/>
                <w:sz w:val="20"/>
                <w:szCs w:val="20"/>
              </w:rPr>
            </w:pPr>
            <w:r w:rsidRPr="55F002C3">
              <w:rPr>
                <w:rFonts w:eastAsiaTheme="minorEastAsia"/>
                <w:sz w:val="20"/>
                <w:szCs w:val="20"/>
              </w:rPr>
              <w:t>Invalidetoilet</w:t>
            </w:r>
          </w:p>
        </w:tc>
        <w:tc>
          <w:tcPr>
            <w:tcW w:w="3260" w:type="dxa"/>
          </w:tcPr>
          <w:p w14:paraId="66FB9068" w14:textId="27400CB9" w:rsidR="00FF4FA8" w:rsidRPr="00317D5A" w:rsidRDefault="5E259AE6" w:rsidP="55F002C3">
            <w:pPr>
              <w:rPr>
                <w:rFonts w:eastAsiaTheme="minorEastAsia"/>
                <w:sz w:val="20"/>
                <w:szCs w:val="20"/>
                <w:highlight w:val="green"/>
              </w:rPr>
            </w:pPr>
            <w:r w:rsidRPr="55F002C3">
              <w:rPr>
                <w:rFonts w:eastAsiaTheme="minorEastAsia"/>
                <w:sz w:val="20"/>
                <w:szCs w:val="20"/>
                <w:highlight w:val="green"/>
              </w:rPr>
              <w:t>Aanwezig</w:t>
            </w:r>
          </w:p>
        </w:tc>
        <w:tc>
          <w:tcPr>
            <w:tcW w:w="2835" w:type="dxa"/>
          </w:tcPr>
          <w:p w14:paraId="5BDFE289" w14:textId="77777777" w:rsidR="00FF4FA8" w:rsidRPr="00AE4F63" w:rsidRDefault="00FF4FA8" w:rsidP="55F002C3">
            <w:pPr>
              <w:rPr>
                <w:rFonts w:eastAsiaTheme="minorEastAsia"/>
                <w:sz w:val="20"/>
                <w:szCs w:val="20"/>
              </w:rPr>
            </w:pPr>
          </w:p>
        </w:tc>
      </w:tr>
      <w:tr w:rsidR="00FF4FA8" w:rsidRPr="00AE4F63" w14:paraId="152108AB" w14:textId="77777777" w:rsidTr="55F002C3">
        <w:tc>
          <w:tcPr>
            <w:tcW w:w="3114" w:type="dxa"/>
          </w:tcPr>
          <w:p w14:paraId="6440C29B" w14:textId="77777777" w:rsidR="00FF4FA8" w:rsidRPr="00AE4F63" w:rsidRDefault="00FF4FA8" w:rsidP="55F002C3">
            <w:pPr>
              <w:rPr>
                <w:rFonts w:eastAsiaTheme="minorEastAsia"/>
                <w:sz w:val="20"/>
                <w:szCs w:val="20"/>
              </w:rPr>
            </w:pPr>
            <w:r w:rsidRPr="55F002C3">
              <w:rPr>
                <w:rFonts w:eastAsiaTheme="minorEastAsia"/>
                <w:sz w:val="20"/>
                <w:szCs w:val="20"/>
              </w:rPr>
              <w:t>Voorzieningen doven/slechthorenden</w:t>
            </w:r>
          </w:p>
        </w:tc>
        <w:tc>
          <w:tcPr>
            <w:tcW w:w="3260" w:type="dxa"/>
          </w:tcPr>
          <w:p w14:paraId="2376A959" w14:textId="77777777" w:rsidR="00FF4FA8" w:rsidRPr="00AE4F63" w:rsidRDefault="00FF4FA8" w:rsidP="55F002C3">
            <w:pPr>
              <w:rPr>
                <w:rFonts w:eastAsiaTheme="minorEastAsia"/>
                <w:sz w:val="20"/>
                <w:szCs w:val="20"/>
              </w:rPr>
            </w:pPr>
          </w:p>
        </w:tc>
        <w:tc>
          <w:tcPr>
            <w:tcW w:w="2835" w:type="dxa"/>
          </w:tcPr>
          <w:p w14:paraId="1A4B8A89" w14:textId="375E27A1" w:rsidR="00FF4FA8" w:rsidRPr="00AE4F63" w:rsidRDefault="4D63F037" w:rsidP="55F002C3">
            <w:pPr>
              <w:rPr>
                <w:rFonts w:eastAsiaTheme="minorEastAsia"/>
                <w:sz w:val="20"/>
                <w:szCs w:val="20"/>
              </w:rPr>
            </w:pPr>
            <w:proofErr w:type="spellStart"/>
            <w:r w:rsidRPr="55F002C3">
              <w:rPr>
                <w:rFonts w:eastAsiaTheme="minorEastAsia"/>
                <w:sz w:val="20"/>
                <w:szCs w:val="20"/>
              </w:rPr>
              <w:t>nvt</w:t>
            </w:r>
            <w:proofErr w:type="spellEnd"/>
          </w:p>
        </w:tc>
      </w:tr>
      <w:tr w:rsidR="00FF4FA8" w:rsidRPr="00AE4F63" w14:paraId="17969F65" w14:textId="77777777" w:rsidTr="55F002C3">
        <w:tc>
          <w:tcPr>
            <w:tcW w:w="3114" w:type="dxa"/>
          </w:tcPr>
          <w:p w14:paraId="2F565539" w14:textId="77777777" w:rsidR="00FF4FA8" w:rsidRPr="00AE4F63" w:rsidRDefault="00FF4FA8" w:rsidP="55F002C3">
            <w:pPr>
              <w:rPr>
                <w:rFonts w:eastAsiaTheme="minorEastAsia"/>
                <w:sz w:val="20"/>
                <w:szCs w:val="20"/>
              </w:rPr>
            </w:pPr>
            <w:r w:rsidRPr="55F002C3">
              <w:rPr>
                <w:rFonts w:eastAsiaTheme="minorEastAsia"/>
                <w:sz w:val="20"/>
                <w:szCs w:val="20"/>
              </w:rPr>
              <w:t>Voorzieningen blinden/slechtzienden</w:t>
            </w:r>
          </w:p>
        </w:tc>
        <w:tc>
          <w:tcPr>
            <w:tcW w:w="3260" w:type="dxa"/>
          </w:tcPr>
          <w:p w14:paraId="1E104207" w14:textId="77777777" w:rsidR="00FF4FA8" w:rsidRPr="00AE4F63" w:rsidRDefault="00FF4FA8" w:rsidP="55F002C3">
            <w:pPr>
              <w:rPr>
                <w:rFonts w:eastAsiaTheme="minorEastAsia"/>
                <w:sz w:val="20"/>
                <w:szCs w:val="20"/>
              </w:rPr>
            </w:pPr>
          </w:p>
        </w:tc>
        <w:tc>
          <w:tcPr>
            <w:tcW w:w="2835" w:type="dxa"/>
          </w:tcPr>
          <w:p w14:paraId="70C1C39B" w14:textId="60D3AE9E" w:rsidR="00FF4FA8" w:rsidRPr="00AE4F63" w:rsidRDefault="483E6E1B" w:rsidP="55F002C3">
            <w:pPr>
              <w:rPr>
                <w:rFonts w:eastAsiaTheme="minorEastAsia"/>
                <w:sz w:val="20"/>
                <w:szCs w:val="20"/>
              </w:rPr>
            </w:pPr>
            <w:proofErr w:type="spellStart"/>
            <w:r w:rsidRPr="55F002C3">
              <w:rPr>
                <w:rFonts w:eastAsiaTheme="minorEastAsia"/>
                <w:sz w:val="20"/>
                <w:szCs w:val="20"/>
              </w:rPr>
              <w:t>nvt</w:t>
            </w:r>
            <w:proofErr w:type="spellEnd"/>
          </w:p>
        </w:tc>
      </w:tr>
      <w:tr w:rsidR="00FF4FA8" w:rsidRPr="00AE4F63" w14:paraId="546C21B5" w14:textId="77777777" w:rsidTr="55F002C3">
        <w:tc>
          <w:tcPr>
            <w:tcW w:w="3114" w:type="dxa"/>
          </w:tcPr>
          <w:p w14:paraId="086DB2CC" w14:textId="77777777" w:rsidR="00FF4FA8" w:rsidRPr="00AE4F63" w:rsidRDefault="00FF4FA8" w:rsidP="55F002C3">
            <w:pPr>
              <w:rPr>
                <w:rFonts w:eastAsiaTheme="minorEastAsia"/>
                <w:sz w:val="20"/>
                <w:szCs w:val="20"/>
              </w:rPr>
            </w:pPr>
            <w:r w:rsidRPr="55F002C3">
              <w:rPr>
                <w:rFonts w:eastAsiaTheme="minorEastAsia"/>
                <w:sz w:val="20"/>
                <w:szCs w:val="20"/>
              </w:rPr>
              <w:t>Gespreksruimte</w:t>
            </w:r>
          </w:p>
        </w:tc>
        <w:tc>
          <w:tcPr>
            <w:tcW w:w="3260" w:type="dxa"/>
          </w:tcPr>
          <w:p w14:paraId="7370EC10" w14:textId="2ED794C4" w:rsidR="00FF4FA8" w:rsidRPr="00AE4F63" w:rsidRDefault="5E259AE6" w:rsidP="55F002C3">
            <w:pPr>
              <w:rPr>
                <w:rFonts w:eastAsiaTheme="minorEastAsia"/>
                <w:sz w:val="20"/>
                <w:szCs w:val="20"/>
              </w:rPr>
            </w:pPr>
            <w:r w:rsidRPr="55F002C3">
              <w:rPr>
                <w:rFonts w:eastAsiaTheme="minorEastAsia"/>
                <w:sz w:val="20"/>
                <w:szCs w:val="20"/>
                <w:highlight w:val="green"/>
              </w:rPr>
              <w:t>Aanwezig</w:t>
            </w:r>
          </w:p>
        </w:tc>
        <w:tc>
          <w:tcPr>
            <w:tcW w:w="2835" w:type="dxa"/>
          </w:tcPr>
          <w:p w14:paraId="4E1D053E" w14:textId="77777777" w:rsidR="00FF4FA8" w:rsidRPr="00AE4F63" w:rsidRDefault="00FF4FA8" w:rsidP="55F002C3">
            <w:pPr>
              <w:rPr>
                <w:rFonts w:eastAsiaTheme="minorEastAsia"/>
                <w:sz w:val="20"/>
                <w:szCs w:val="20"/>
              </w:rPr>
            </w:pPr>
          </w:p>
        </w:tc>
      </w:tr>
      <w:tr w:rsidR="00FF4FA8" w:rsidRPr="00AE4F63" w14:paraId="4A635FBD" w14:textId="77777777" w:rsidTr="55F002C3">
        <w:tc>
          <w:tcPr>
            <w:tcW w:w="3114" w:type="dxa"/>
          </w:tcPr>
          <w:p w14:paraId="5355F279" w14:textId="77777777" w:rsidR="00FF4FA8" w:rsidRPr="00AE4F63" w:rsidRDefault="00FF4FA8" w:rsidP="55F002C3">
            <w:pPr>
              <w:rPr>
                <w:rFonts w:eastAsiaTheme="minorEastAsia"/>
                <w:sz w:val="20"/>
                <w:szCs w:val="20"/>
              </w:rPr>
            </w:pPr>
            <w:r w:rsidRPr="55F002C3">
              <w:rPr>
                <w:rFonts w:eastAsiaTheme="minorEastAsia"/>
                <w:sz w:val="20"/>
                <w:szCs w:val="20"/>
              </w:rPr>
              <w:t>Therapieruimte</w:t>
            </w:r>
          </w:p>
        </w:tc>
        <w:tc>
          <w:tcPr>
            <w:tcW w:w="3260" w:type="dxa"/>
          </w:tcPr>
          <w:p w14:paraId="2343DE01" w14:textId="77777777" w:rsidR="00FF4FA8" w:rsidRPr="00AE4F63" w:rsidRDefault="00FF4FA8" w:rsidP="55F002C3">
            <w:pPr>
              <w:rPr>
                <w:rFonts w:eastAsiaTheme="minorEastAsia"/>
                <w:sz w:val="20"/>
                <w:szCs w:val="20"/>
              </w:rPr>
            </w:pPr>
          </w:p>
        </w:tc>
        <w:tc>
          <w:tcPr>
            <w:tcW w:w="2835" w:type="dxa"/>
          </w:tcPr>
          <w:p w14:paraId="7DA8A23A" w14:textId="134F634F" w:rsidR="00FF4FA8" w:rsidRPr="00AE4F63" w:rsidRDefault="3AA670EE" w:rsidP="55F002C3">
            <w:pPr>
              <w:rPr>
                <w:rFonts w:eastAsiaTheme="minorEastAsia"/>
                <w:sz w:val="20"/>
                <w:szCs w:val="20"/>
              </w:rPr>
            </w:pPr>
            <w:proofErr w:type="spellStart"/>
            <w:r w:rsidRPr="55F002C3">
              <w:rPr>
                <w:rFonts w:eastAsiaTheme="minorEastAsia"/>
                <w:sz w:val="20"/>
                <w:szCs w:val="20"/>
              </w:rPr>
              <w:t>nvt</w:t>
            </w:r>
            <w:proofErr w:type="spellEnd"/>
          </w:p>
        </w:tc>
      </w:tr>
      <w:tr w:rsidR="00FF4FA8" w:rsidRPr="00AE4F63" w14:paraId="69F0B3CA" w14:textId="77777777" w:rsidTr="55F002C3">
        <w:tc>
          <w:tcPr>
            <w:tcW w:w="3114" w:type="dxa"/>
          </w:tcPr>
          <w:p w14:paraId="615CBE7C" w14:textId="77777777" w:rsidR="00FF4FA8" w:rsidRPr="00AE4F63" w:rsidRDefault="00FF4FA8" w:rsidP="55F002C3">
            <w:pPr>
              <w:rPr>
                <w:rFonts w:eastAsiaTheme="minorEastAsia"/>
                <w:sz w:val="20"/>
                <w:szCs w:val="20"/>
              </w:rPr>
            </w:pPr>
            <w:r w:rsidRPr="55F002C3">
              <w:rPr>
                <w:rFonts w:eastAsiaTheme="minorEastAsia"/>
                <w:sz w:val="20"/>
                <w:szCs w:val="20"/>
              </w:rPr>
              <w:t>Verzorgingsruimte</w:t>
            </w:r>
          </w:p>
        </w:tc>
        <w:tc>
          <w:tcPr>
            <w:tcW w:w="3260" w:type="dxa"/>
          </w:tcPr>
          <w:p w14:paraId="3E04794F" w14:textId="130FE726" w:rsidR="00FF4FA8" w:rsidRPr="00AE4F63" w:rsidRDefault="187FDD37" w:rsidP="55F002C3">
            <w:pPr>
              <w:rPr>
                <w:rFonts w:eastAsiaTheme="minorEastAsia"/>
                <w:sz w:val="20"/>
                <w:szCs w:val="20"/>
              </w:rPr>
            </w:pPr>
            <w:r w:rsidRPr="55F002C3">
              <w:rPr>
                <w:rFonts w:eastAsiaTheme="minorEastAsia"/>
                <w:sz w:val="20"/>
                <w:szCs w:val="20"/>
              </w:rPr>
              <w:t>peuterspeelzaal</w:t>
            </w:r>
          </w:p>
        </w:tc>
        <w:tc>
          <w:tcPr>
            <w:tcW w:w="2835" w:type="dxa"/>
          </w:tcPr>
          <w:p w14:paraId="4CAE9282" w14:textId="09B301FC" w:rsidR="00FF4FA8" w:rsidRPr="00AE4F63" w:rsidRDefault="00FF4FA8" w:rsidP="55F002C3">
            <w:pPr>
              <w:rPr>
                <w:rFonts w:eastAsiaTheme="minorEastAsia"/>
                <w:sz w:val="20"/>
                <w:szCs w:val="20"/>
              </w:rPr>
            </w:pPr>
          </w:p>
        </w:tc>
      </w:tr>
      <w:tr w:rsidR="00FF4FA8" w:rsidRPr="00AE4F63" w14:paraId="3C083861" w14:textId="77777777" w:rsidTr="55F002C3">
        <w:tc>
          <w:tcPr>
            <w:tcW w:w="3114" w:type="dxa"/>
          </w:tcPr>
          <w:p w14:paraId="522E4AA3" w14:textId="77777777" w:rsidR="00FF4FA8" w:rsidRPr="00AE4F63" w:rsidRDefault="00FF4FA8" w:rsidP="55F002C3">
            <w:pPr>
              <w:rPr>
                <w:rFonts w:eastAsiaTheme="minorEastAsia"/>
                <w:sz w:val="20"/>
                <w:szCs w:val="20"/>
              </w:rPr>
            </w:pPr>
            <w:r w:rsidRPr="55F002C3">
              <w:rPr>
                <w:rFonts w:eastAsiaTheme="minorEastAsia"/>
                <w:sz w:val="20"/>
                <w:szCs w:val="20"/>
              </w:rPr>
              <w:t>Time out ruimte</w:t>
            </w:r>
          </w:p>
        </w:tc>
        <w:tc>
          <w:tcPr>
            <w:tcW w:w="3260" w:type="dxa"/>
          </w:tcPr>
          <w:p w14:paraId="54F22B87" w14:textId="77777777" w:rsidR="00FF4FA8" w:rsidRPr="00AE4F63" w:rsidRDefault="00FF4FA8" w:rsidP="55F002C3">
            <w:pPr>
              <w:rPr>
                <w:rFonts w:eastAsiaTheme="minorEastAsia"/>
                <w:sz w:val="20"/>
                <w:szCs w:val="20"/>
              </w:rPr>
            </w:pPr>
          </w:p>
        </w:tc>
        <w:tc>
          <w:tcPr>
            <w:tcW w:w="2835" w:type="dxa"/>
          </w:tcPr>
          <w:p w14:paraId="697CAB7D" w14:textId="0042109F" w:rsidR="00FF4FA8" w:rsidRPr="00AE4F63" w:rsidRDefault="6C078E91" w:rsidP="55F002C3">
            <w:pPr>
              <w:rPr>
                <w:rFonts w:eastAsiaTheme="minorEastAsia"/>
                <w:sz w:val="20"/>
                <w:szCs w:val="20"/>
              </w:rPr>
            </w:pPr>
            <w:proofErr w:type="spellStart"/>
            <w:r w:rsidRPr="55F002C3">
              <w:rPr>
                <w:rFonts w:eastAsiaTheme="minorEastAsia"/>
                <w:sz w:val="20"/>
                <w:szCs w:val="20"/>
              </w:rPr>
              <w:t>nvt</w:t>
            </w:r>
            <w:proofErr w:type="spellEnd"/>
          </w:p>
        </w:tc>
      </w:tr>
      <w:tr w:rsidR="000E4A7F" w:rsidRPr="00AE4F63" w14:paraId="550DA5E7" w14:textId="77777777" w:rsidTr="55F002C3">
        <w:tc>
          <w:tcPr>
            <w:tcW w:w="3114" w:type="dxa"/>
            <w:shd w:val="clear" w:color="auto" w:fill="FFFFFF" w:themeFill="background1"/>
          </w:tcPr>
          <w:p w14:paraId="5A089A15" w14:textId="514AC3D0" w:rsidR="000E4A7F" w:rsidRPr="00AE4F63" w:rsidRDefault="000E4A7F" w:rsidP="55F002C3">
            <w:pPr>
              <w:rPr>
                <w:rFonts w:eastAsiaTheme="minorEastAsia"/>
                <w:sz w:val="20"/>
                <w:szCs w:val="20"/>
              </w:rPr>
            </w:pPr>
            <w:r w:rsidRPr="55F002C3">
              <w:rPr>
                <w:rFonts w:eastAsiaTheme="minorEastAsia"/>
                <w:sz w:val="20"/>
                <w:szCs w:val="20"/>
              </w:rPr>
              <w:t>Lift</w:t>
            </w:r>
          </w:p>
        </w:tc>
        <w:tc>
          <w:tcPr>
            <w:tcW w:w="3260" w:type="dxa"/>
            <w:shd w:val="clear" w:color="auto" w:fill="FFFFFF" w:themeFill="background1"/>
          </w:tcPr>
          <w:p w14:paraId="170C0A46" w14:textId="60C1358A" w:rsidR="000E4A7F" w:rsidRPr="00AE4F63" w:rsidRDefault="5E259AE6" w:rsidP="55F002C3">
            <w:pPr>
              <w:rPr>
                <w:rFonts w:eastAsiaTheme="minorEastAsia"/>
                <w:sz w:val="20"/>
                <w:szCs w:val="20"/>
              </w:rPr>
            </w:pPr>
            <w:r w:rsidRPr="55F002C3">
              <w:rPr>
                <w:rFonts w:eastAsiaTheme="minorEastAsia"/>
                <w:sz w:val="20"/>
                <w:szCs w:val="20"/>
                <w:highlight w:val="green"/>
              </w:rPr>
              <w:t>Aanwezig</w:t>
            </w:r>
          </w:p>
        </w:tc>
        <w:tc>
          <w:tcPr>
            <w:tcW w:w="2835" w:type="dxa"/>
            <w:shd w:val="clear" w:color="auto" w:fill="FFFFFF" w:themeFill="background1"/>
          </w:tcPr>
          <w:p w14:paraId="43F2CF75" w14:textId="77777777" w:rsidR="000E4A7F" w:rsidRPr="00AE4F63" w:rsidRDefault="000E4A7F" w:rsidP="55F002C3">
            <w:pPr>
              <w:rPr>
                <w:rFonts w:eastAsiaTheme="minorEastAsia"/>
                <w:sz w:val="20"/>
                <w:szCs w:val="20"/>
              </w:rPr>
            </w:pPr>
          </w:p>
        </w:tc>
      </w:tr>
      <w:tr w:rsidR="000F708C" w:rsidRPr="00AE4F63" w14:paraId="74555CC8" w14:textId="77777777" w:rsidTr="55F002C3">
        <w:tc>
          <w:tcPr>
            <w:tcW w:w="3114" w:type="dxa"/>
            <w:shd w:val="clear" w:color="auto" w:fill="FFFFFF" w:themeFill="background1"/>
          </w:tcPr>
          <w:p w14:paraId="2E868E47" w14:textId="77777777" w:rsidR="000F708C" w:rsidRDefault="000F708C" w:rsidP="55F002C3">
            <w:pPr>
              <w:rPr>
                <w:rFonts w:eastAsiaTheme="minorEastAsia"/>
                <w:sz w:val="20"/>
                <w:szCs w:val="20"/>
              </w:rPr>
            </w:pPr>
          </w:p>
        </w:tc>
        <w:tc>
          <w:tcPr>
            <w:tcW w:w="3260" w:type="dxa"/>
            <w:shd w:val="clear" w:color="auto" w:fill="FFFFFF" w:themeFill="background1"/>
          </w:tcPr>
          <w:p w14:paraId="7B0D1281" w14:textId="77777777" w:rsidR="000F708C" w:rsidRPr="00AE4F63" w:rsidRDefault="000F708C" w:rsidP="55F002C3">
            <w:pPr>
              <w:rPr>
                <w:rFonts w:eastAsiaTheme="minorEastAsia"/>
                <w:sz w:val="20"/>
                <w:szCs w:val="20"/>
              </w:rPr>
            </w:pPr>
          </w:p>
        </w:tc>
        <w:tc>
          <w:tcPr>
            <w:tcW w:w="2835" w:type="dxa"/>
            <w:shd w:val="clear" w:color="auto" w:fill="FFFFFF" w:themeFill="background1"/>
          </w:tcPr>
          <w:p w14:paraId="3F8BE177" w14:textId="77777777" w:rsidR="000F708C" w:rsidRPr="00AE4F63" w:rsidRDefault="000F708C" w:rsidP="55F002C3">
            <w:pPr>
              <w:rPr>
                <w:rFonts w:eastAsiaTheme="minorEastAsia"/>
                <w:sz w:val="20"/>
                <w:szCs w:val="20"/>
              </w:rPr>
            </w:pPr>
          </w:p>
        </w:tc>
      </w:tr>
      <w:tr w:rsidR="000F708C" w:rsidRPr="00AE4F63" w14:paraId="7D3A3165" w14:textId="77777777" w:rsidTr="55F002C3">
        <w:tc>
          <w:tcPr>
            <w:tcW w:w="3114" w:type="dxa"/>
            <w:shd w:val="clear" w:color="auto" w:fill="FFFFFF" w:themeFill="background1"/>
          </w:tcPr>
          <w:p w14:paraId="4F74AFDB" w14:textId="77777777" w:rsidR="000F708C" w:rsidRDefault="000F708C" w:rsidP="55F002C3">
            <w:pPr>
              <w:rPr>
                <w:rFonts w:eastAsiaTheme="minorEastAsia"/>
                <w:sz w:val="20"/>
                <w:szCs w:val="20"/>
              </w:rPr>
            </w:pPr>
          </w:p>
        </w:tc>
        <w:tc>
          <w:tcPr>
            <w:tcW w:w="3260" w:type="dxa"/>
            <w:shd w:val="clear" w:color="auto" w:fill="FFFFFF" w:themeFill="background1"/>
          </w:tcPr>
          <w:p w14:paraId="4A8B3E19" w14:textId="77777777" w:rsidR="000F708C" w:rsidRPr="00AE4F63" w:rsidRDefault="000F708C" w:rsidP="55F002C3">
            <w:pPr>
              <w:rPr>
                <w:rFonts w:eastAsiaTheme="minorEastAsia"/>
                <w:sz w:val="20"/>
                <w:szCs w:val="20"/>
              </w:rPr>
            </w:pPr>
          </w:p>
        </w:tc>
        <w:tc>
          <w:tcPr>
            <w:tcW w:w="2835" w:type="dxa"/>
            <w:shd w:val="clear" w:color="auto" w:fill="FFFFFF" w:themeFill="background1"/>
          </w:tcPr>
          <w:p w14:paraId="5ADA213E" w14:textId="77777777" w:rsidR="000F708C" w:rsidRPr="00AE4F63" w:rsidRDefault="000F708C" w:rsidP="55F002C3">
            <w:pPr>
              <w:rPr>
                <w:rFonts w:eastAsiaTheme="minorEastAsia"/>
                <w:sz w:val="20"/>
                <w:szCs w:val="20"/>
              </w:rPr>
            </w:pPr>
          </w:p>
        </w:tc>
      </w:tr>
    </w:tbl>
    <w:p w14:paraId="1A354ACA" w14:textId="7E7ED10C" w:rsidR="00CC2C83" w:rsidRPr="00AE4F63" w:rsidRDefault="00CC2C83" w:rsidP="55F002C3">
      <w:pPr>
        <w:pStyle w:val="Geenafstand"/>
        <w:rPr>
          <w:rFonts w:eastAsiaTheme="minorEastAsia"/>
        </w:rPr>
      </w:pPr>
    </w:p>
    <w:p w14:paraId="396B456B" w14:textId="77777777" w:rsidR="000F708C" w:rsidRDefault="000F708C" w:rsidP="55F002C3">
      <w:pPr>
        <w:pStyle w:val="Geenafstand"/>
        <w:rPr>
          <w:rFonts w:eastAsiaTheme="minorEastAsia"/>
          <w:b/>
          <w:bCs/>
          <w:color w:val="0070C0"/>
        </w:rPr>
      </w:pPr>
    </w:p>
    <w:p w14:paraId="5B60F892" w14:textId="77777777" w:rsidR="001C0F67" w:rsidRDefault="004958AF" w:rsidP="001C0F67">
      <w:pPr>
        <w:pStyle w:val="Geenafstand"/>
        <w:rPr>
          <w:rFonts w:eastAsiaTheme="minorEastAsia"/>
          <w:sz w:val="20"/>
          <w:szCs w:val="20"/>
        </w:rPr>
      </w:pPr>
      <w:r w:rsidRPr="55F002C3">
        <w:rPr>
          <w:rFonts w:eastAsiaTheme="minorEastAsia"/>
          <w:b/>
          <w:bCs/>
          <w:color w:val="0070C0"/>
        </w:rPr>
        <w:t>3.</w:t>
      </w:r>
      <w:r w:rsidR="00DB77A2" w:rsidRPr="55F002C3">
        <w:rPr>
          <w:rFonts w:eastAsiaTheme="minorEastAsia"/>
          <w:b/>
          <w:bCs/>
          <w:color w:val="0070C0"/>
        </w:rPr>
        <w:t xml:space="preserve"> </w:t>
      </w:r>
      <w:r w:rsidR="00985D0B" w:rsidRPr="55F002C3">
        <w:rPr>
          <w:rFonts w:eastAsiaTheme="minorEastAsia"/>
          <w:b/>
          <w:bCs/>
          <w:color w:val="0070C0"/>
        </w:rPr>
        <w:t>Extra ondersteuning</w:t>
      </w:r>
      <w:r w:rsidR="0091196E" w:rsidRPr="55F002C3">
        <w:rPr>
          <w:rFonts w:eastAsiaTheme="minorEastAsia"/>
          <w:b/>
          <w:bCs/>
          <w:color w:val="0070C0"/>
        </w:rPr>
        <w:t xml:space="preserve"> </w:t>
      </w:r>
      <w:r>
        <w:br/>
      </w:r>
      <w:r w:rsidR="00010138" w:rsidRPr="55F002C3">
        <w:rPr>
          <w:rFonts w:eastAsiaTheme="minorEastAsia"/>
          <w:sz w:val="20"/>
          <w:szCs w:val="20"/>
        </w:rPr>
        <w:t>Leerlingen die meer ondersteuning nodig hebben dan binnen de basisondersteuning van onze school mogelijk is, kunnen in aanmerking komen voor extra ondersteuning. Dit kan in de vorm van een arrangement vanuit het samenwerkingsverband, de inzet van jeugdhulp of een verwijzing naar het speciaal basisonderwijs of het speciaal onderwijs</w:t>
      </w:r>
      <w:r w:rsidR="009F56CF" w:rsidRPr="55F002C3">
        <w:rPr>
          <w:rFonts w:eastAsiaTheme="minorEastAsia"/>
          <w:sz w:val="20"/>
          <w:szCs w:val="20"/>
        </w:rPr>
        <w:t xml:space="preserve">*. </w:t>
      </w:r>
      <w:r w:rsidR="00010138" w:rsidRPr="55F002C3">
        <w:rPr>
          <w:rFonts w:eastAsiaTheme="minorEastAsia"/>
          <w:sz w:val="20"/>
          <w:szCs w:val="20"/>
        </w:rPr>
        <w:t xml:space="preserve"> De extra ondersteuning wordt besproken in het multidisciplinair overleg (MDO) in overleg met de ouders en indien mogelijk ook </w:t>
      </w:r>
      <w:r w:rsidR="007D1060" w:rsidRPr="55F002C3">
        <w:rPr>
          <w:rFonts w:eastAsiaTheme="minorEastAsia"/>
          <w:sz w:val="20"/>
          <w:szCs w:val="20"/>
        </w:rPr>
        <w:t xml:space="preserve">met </w:t>
      </w:r>
      <w:r w:rsidR="00010138" w:rsidRPr="55F002C3">
        <w:rPr>
          <w:rFonts w:eastAsiaTheme="minorEastAsia"/>
          <w:sz w:val="20"/>
          <w:szCs w:val="20"/>
        </w:rPr>
        <w:t>de leerling. Bij het vormgeven van extra ondersteuning is de adviseur passend onderwijs van het samenwerkingsverband betrokken. Zie voor meer informatie de website van</w:t>
      </w:r>
      <w:r w:rsidR="007D1060" w:rsidRPr="55F002C3">
        <w:rPr>
          <w:rFonts w:eastAsiaTheme="minorEastAsia"/>
          <w:sz w:val="20"/>
          <w:szCs w:val="20"/>
        </w:rPr>
        <w:t xml:space="preserve"> het samenwerkingsverband SPPOH</w:t>
      </w:r>
      <w:r w:rsidR="00010138" w:rsidRPr="55F002C3">
        <w:rPr>
          <w:rFonts w:eastAsiaTheme="minorEastAsia"/>
          <w:sz w:val="20"/>
          <w:szCs w:val="20"/>
        </w:rPr>
        <w:t xml:space="preserve">, </w:t>
      </w:r>
      <w:hyperlink r:id="rId14">
        <w:r w:rsidR="00010138" w:rsidRPr="55F002C3">
          <w:rPr>
            <w:rStyle w:val="Hyperlink"/>
            <w:rFonts w:eastAsiaTheme="minorEastAsia"/>
            <w:sz w:val="20"/>
            <w:szCs w:val="20"/>
          </w:rPr>
          <w:t>www.sppoh.nl</w:t>
        </w:r>
      </w:hyperlink>
      <w:r w:rsidR="007D1060" w:rsidRPr="55F002C3">
        <w:rPr>
          <w:rFonts w:eastAsiaTheme="minorEastAsia"/>
          <w:sz w:val="20"/>
          <w:szCs w:val="20"/>
        </w:rPr>
        <w:t xml:space="preserve">. </w:t>
      </w:r>
      <w:r w:rsidR="003C5740" w:rsidRPr="55F002C3">
        <w:rPr>
          <w:rFonts w:eastAsiaTheme="minorEastAsia"/>
          <w:sz w:val="20"/>
          <w:szCs w:val="20"/>
        </w:rPr>
        <w:t>De intern begeleider is aanspreekpunt voor de ouders</w:t>
      </w:r>
      <w:r w:rsidR="00AA0CD7" w:rsidRPr="55F002C3">
        <w:rPr>
          <w:rFonts w:eastAsiaTheme="minorEastAsia"/>
          <w:sz w:val="20"/>
          <w:szCs w:val="20"/>
        </w:rPr>
        <w:t>, leerkracht en leerling</w:t>
      </w:r>
      <w:r w:rsidR="003C5740" w:rsidRPr="55F002C3">
        <w:rPr>
          <w:rFonts w:eastAsiaTheme="minorEastAsia"/>
          <w:sz w:val="20"/>
          <w:szCs w:val="20"/>
        </w:rPr>
        <w:t xml:space="preserve"> </w:t>
      </w:r>
      <w:r w:rsidR="007D1060" w:rsidRPr="55F002C3">
        <w:rPr>
          <w:rFonts w:eastAsiaTheme="minorEastAsia"/>
          <w:sz w:val="20"/>
          <w:szCs w:val="20"/>
        </w:rPr>
        <w:t>bij het vormgeven van extra ondersteuning</w:t>
      </w:r>
      <w:r w:rsidR="00AA0CD7" w:rsidRPr="55F002C3">
        <w:rPr>
          <w:rFonts w:eastAsiaTheme="minorEastAsia"/>
          <w:sz w:val="20"/>
          <w:szCs w:val="20"/>
        </w:rPr>
        <w:t xml:space="preserve">. </w:t>
      </w:r>
    </w:p>
    <w:p w14:paraId="7F129758" w14:textId="77777777" w:rsidR="001C0F67" w:rsidRDefault="001C0F67" w:rsidP="001C0F67">
      <w:pPr>
        <w:pStyle w:val="Geenafstand"/>
        <w:rPr>
          <w:rFonts w:eastAsiaTheme="minorEastAsia"/>
          <w:sz w:val="20"/>
          <w:szCs w:val="20"/>
        </w:rPr>
      </w:pPr>
    </w:p>
    <w:p w14:paraId="4D3BC7BB" w14:textId="3FA749C1" w:rsidR="004D2810" w:rsidRDefault="004D2810" w:rsidP="55F002C3">
      <w:pPr>
        <w:rPr>
          <w:rFonts w:eastAsiaTheme="minorEastAsia"/>
          <w:sz w:val="20"/>
          <w:szCs w:val="20"/>
        </w:rPr>
      </w:pPr>
    </w:p>
    <w:tbl>
      <w:tblPr>
        <w:tblStyle w:val="Tabelraster"/>
        <w:tblW w:w="0" w:type="auto"/>
        <w:tblLook w:val="04A0" w:firstRow="1" w:lastRow="0" w:firstColumn="1" w:lastColumn="0" w:noHBand="0" w:noVBand="1"/>
      </w:tblPr>
      <w:tblGrid>
        <w:gridCol w:w="9062"/>
      </w:tblGrid>
      <w:tr w:rsidR="007D1060" w14:paraId="014454AD" w14:textId="77777777" w:rsidTr="30936AC6">
        <w:tc>
          <w:tcPr>
            <w:tcW w:w="9062" w:type="dxa"/>
          </w:tcPr>
          <w:p w14:paraId="7830E675" w14:textId="32DCAC61" w:rsidR="00084CB1" w:rsidRPr="008C31D1" w:rsidRDefault="00084CB1" w:rsidP="00C63A29">
            <w:pPr>
              <w:pStyle w:val="Lijstalinea"/>
              <w:numPr>
                <w:ilvl w:val="0"/>
                <w:numId w:val="6"/>
              </w:numPr>
              <w:ind w:left="360"/>
              <w:rPr>
                <w:rFonts w:cstheme="minorHAnsi"/>
                <w:sz w:val="20"/>
                <w:szCs w:val="20"/>
              </w:rPr>
            </w:pPr>
            <w:r w:rsidRPr="004E61D1">
              <w:rPr>
                <w:rFonts w:cstheme="minorHAnsi"/>
                <w:sz w:val="20"/>
                <w:szCs w:val="20"/>
              </w:rPr>
              <w:t>De school kent een aantal arrangement</w:t>
            </w:r>
            <w:r w:rsidR="0070644A">
              <w:rPr>
                <w:rFonts w:cstheme="minorHAnsi"/>
                <w:sz w:val="20"/>
                <w:szCs w:val="20"/>
              </w:rPr>
              <w:t>en</w:t>
            </w:r>
            <w:r w:rsidR="00310D22">
              <w:rPr>
                <w:rFonts w:cstheme="minorHAnsi"/>
                <w:sz w:val="20"/>
                <w:szCs w:val="20"/>
              </w:rPr>
              <w:t xml:space="preserve"> </w:t>
            </w:r>
            <w:r w:rsidR="00310D22">
              <w:t>voor</w:t>
            </w:r>
            <w:r w:rsidR="00EF07D9">
              <w:rPr>
                <w:rFonts w:cstheme="minorHAnsi"/>
                <w:sz w:val="20"/>
                <w:szCs w:val="20"/>
              </w:rPr>
              <w:t xml:space="preserve"> </w:t>
            </w:r>
            <w:r w:rsidR="00844E49">
              <w:rPr>
                <w:rFonts w:cstheme="minorHAnsi"/>
                <w:sz w:val="20"/>
                <w:szCs w:val="20"/>
              </w:rPr>
              <w:t>ondersteuningsniveau 2 en 3</w:t>
            </w:r>
            <w:r w:rsidRPr="004E61D1">
              <w:rPr>
                <w:rFonts w:cstheme="minorHAnsi"/>
                <w:sz w:val="20"/>
                <w:szCs w:val="20"/>
              </w:rPr>
              <w:t>.</w:t>
            </w:r>
          </w:p>
          <w:p w14:paraId="214A4201" w14:textId="20531C46" w:rsidR="00084CB1" w:rsidRPr="00585663" w:rsidRDefault="00844E49" w:rsidP="00C63A29">
            <w:pPr>
              <w:pStyle w:val="Lijstalinea"/>
              <w:numPr>
                <w:ilvl w:val="0"/>
                <w:numId w:val="6"/>
              </w:numPr>
              <w:ind w:left="360"/>
              <w:rPr>
                <w:rStyle w:val="normaltextrun"/>
                <w:rFonts w:cstheme="minorHAnsi"/>
                <w:sz w:val="20"/>
                <w:szCs w:val="20"/>
              </w:rPr>
            </w:pPr>
            <w:r>
              <w:rPr>
                <w:rStyle w:val="normaltextrun"/>
                <w:rFonts w:cstheme="minorHAnsi"/>
                <w:sz w:val="20"/>
                <w:szCs w:val="20"/>
              </w:rPr>
              <w:t>De s</w:t>
            </w:r>
            <w:r w:rsidR="00084CB1" w:rsidRPr="00585663">
              <w:rPr>
                <w:rStyle w:val="normaltextrun"/>
                <w:rFonts w:cstheme="minorHAnsi"/>
                <w:sz w:val="20"/>
                <w:szCs w:val="20"/>
              </w:rPr>
              <w:t xml:space="preserve">chool </w:t>
            </w:r>
            <w:r>
              <w:rPr>
                <w:rStyle w:val="normaltextrun"/>
                <w:rFonts w:cstheme="minorHAnsi"/>
                <w:sz w:val="20"/>
                <w:szCs w:val="20"/>
              </w:rPr>
              <w:t xml:space="preserve">heeft een </w:t>
            </w:r>
            <w:r w:rsidR="00084CB1" w:rsidRPr="00585663">
              <w:rPr>
                <w:rStyle w:val="normaltextrun"/>
                <w:rFonts w:cstheme="minorHAnsi"/>
                <w:sz w:val="20"/>
                <w:szCs w:val="20"/>
              </w:rPr>
              <w:t xml:space="preserve">gedragsprotocol </w:t>
            </w:r>
            <w:r>
              <w:rPr>
                <w:rStyle w:val="normaltextrun"/>
                <w:rFonts w:cstheme="minorHAnsi"/>
                <w:sz w:val="20"/>
                <w:szCs w:val="20"/>
              </w:rPr>
              <w:t xml:space="preserve">omschreven in </w:t>
            </w:r>
            <w:r w:rsidR="008D3E8C">
              <w:rPr>
                <w:rStyle w:val="normaltextrun"/>
                <w:rFonts w:cstheme="minorHAnsi"/>
                <w:sz w:val="20"/>
                <w:szCs w:val="20"/>
              </w:rPr>
              <w:t>de schoolgids</w:t>
            </w:r>
          </w:p>
          <w:p w14:paraId="38D2D9FC" w14:textId="4706EA89" w:rsidR="00084CB1" w:rsidRPr="008C31D1" w:rsidRDefault="008D3E8C" w:rsidP="00C63A29">
            <w:pPr>
              <w:pStyle w:val="Lijstalinea"/>
              <w:numPr>
                <w:ilvl w:val="0"/>
                <w:numId w:val="6"/>
              </w:numPr>
              <w:ind w:left="360"/>
              <w:rPr>
                <w:rStyle w:val="normaltextrun"/>
                <w:rFonts w:cstheme="minorHAnsi"/>
                <w:sz w:val="20"/>
                <w:szCs w:val="20"/>
              </w:rPr>
            </w:pPr>
            <w:r>
              <w:rPr>
                <w:rStyle w:val="normaltextrun"/>
                <w:rFonts w:cstheme="minorHAnsi"/>
                <w:sz w:val="20"/>
                <w:szCs w:val="20"/>
              </w:rPr>
              <w:t>De school heeft</w:t>
            </w:r>
            <w:r w:rsidR="00084CB1" w:rsidRPr="00DB75F0">
              <w:rPr>
                <w:rStyle w:val="normaltextrun"/>
                <w:rFonts w:cstheme="minorHAnsi"/>
                <w:sz w:val="20"/>
                <w:szCs w:val="20"/>
              </w:rPr>
              <w:t xml:space="preserve"> dyslexieprotocol</w:t>
            </w:r>
          </w:p>
          <w:p w14:paraId="0C01662D" w14:textId="5ADC4592" w:rsidR="00084CB1" w:rsidRPr="00B86101" w:rsidRDefault="00084CB1" w:rsidP="00C63A29">
            <w:pPr>
              <w:pStyle w:val="Lijstalinea"/>
              <w:numPr>
                <w:ilvl w:val="0"/>
                <w:numId w:val="6"/>
              </w:numPr>
              <w:ind w:left="360"/>
              <w:rPr>
                <w:rStyle w:val="eop"/>
                <w:rFonts w:cstheme="minorHAnsi"/>
                <w:sz w:val="20"/>
                <w:szCs w:val="20"/>
              </w:rPr>
            </w:pPr>
            <w:r w:rsidRPr="00DB75F0">
              <w:rPr>
                <w:rStyle w:val="normaltextrun"/>
                <w:rFonts w:cstheme="minorHAnsi"/>
                <w:sz w:val="20"/>
                <w:szCs w:val="20"/>
              </w:rPr>
              <w:t>Ten aanzien van ernstige reken-wiskundeproblemen</w:t>
            </w:r>
            <w:r w:rsidR="000F696E">
              <w:rPr>
                <w:rStyle w:val="normaltextrun"/>
                <w:rFonts w:cstheme="minorHAnsi"/>
                <w:sz w:val="20"/>
                <w:szCs w:val="20"/>
              </w:rPr>
              <w:t>/</w:t>
            </w:r>
            <w:r w:rsidRPr="00DB75F0">
              <w:rPr>
                <w:rStyle w:val="normaltextrun"/>
                <w:rFonts w:cstheme="minorHAnsi"/>
                <w:sz w:val="20"/>
                <w:szCs w:val="20"/>
              </w:rPr>
              <w:t xml:space="preserve">dyscalculie heeft school nog geen beleid en gestandaardiseerde aanpak (protocol) gerealiseerd. In de komende schooljaren zal hier wel aan gewerkt worden. Zowel op het gebied van dyslexie, ernstige reken-wiskundeproblemen en dyscalculie is er </w:t>
            </w:r>
            <w:r w:rsidRPr="008C31D1">
              <w:rPr>
                <w:rStyle w:val="normaltextrun"/>
                <w:rFonts w:cstheme="minorHAnsi"/>
                <w:sz w:val="20"/>
                <w:szCs w:val="20"/>
              </w:rPr>
              <w:t xml:space="preserve">behoefte aan </w:t>
            </w:r>
            <w:r>
              <w:rPr>
                <w:rStyle w:val="normaltextrun"/>
                <w:rFonts w:cstheme="minorHAnsi"/>
                <w:sz w:val="20"/>
                <w:szCs w:val="20"/>
              </w:rPr>
              <w:t>p</w:t>
            </w:r>
            <w:r w:rsidRPr="008C31D1">
              <w:rPr>
                <w:rStyle w:val="normaltextrun"/>
                <w:rFonts w:cstheme="minorHAnsi"/>
                <w:sz w:val="20"/>
                <w:szCs w:val="20"/>
              </w:rPr>
              <w:t xml:space="preserve">rofessionalisering. </w:t>
            </w:r>
          </w:p>
          <w:p w14:paraId="2CB986B8" w14:textId="39272082" w:rsidR="00084CB1" w:rsidRPr="00B1479D" w:rsidRDefault="00084CB1" w:rsidP="00C63A29">
            <w:pPr>
              <w:pStyle w:val="Lijstalinea"/>
              <w:numPr>
                <w:ilvl w:val="0"/>
                <w:numId w:val="6"/>
              </w:numPr>
              <w:ind w:left="360"/>
              <w:rPr>
                <w:rStyle w:val="eop"/>
                <w:rFonts w:cstheme="minorHAnsi"/>
                <w:sz w:val="20"/>
                <w:szCs w:val="20"/>
              </w:rPr>
            </w:pPr>
            <w:r w:rsidRPr="00B86101">
              <w:rPr>
                <w:rStyle w:val="normaltextrun"/>
                <w:rFonts w:cstheme="minorHAnsi"/>
                <w:sz w:val="20"/>
                <w:szCs w:val="20"/>
              </w:rPr>
              <w:t xml:space="preserve">Binnen de school wordt gewerkt volgens de principes van het opbrengstgericht werken en er wordt gewerkt met het </w:t>
            </w:r>
            <w:r w:rsidR="00FF47B1">
              <w:rPr>
                <w:rStyle w:val="normaltextrun"/>
                <w:rFonts w:cstheme="minorHAnsi"/>
                <w:sz w:val="20"/>
                <w:szCs w:val="20"/>
              </w:rPr>
              <w:t>Ark</w:t>
            </w:r>
            <w:r w:rsidRPr="00B86101">
              <w:rPr>
                <w:rStyle w:val="normaltextrun"/>
                <w:rFonts w:cstheme="minorHAnsi"/>
                <w:sz w:val="20"/>
                <w:szCs w:val="20"/>
              </w:rPr>
              <w:t xml:space="preserve"> Instructie Model</w:t>
            </w:r>
            <w:r w:rsidRPr="00B1479D">
              <w:rPr>
                <w:rStyle w:val="normaltextrun"/>
                <w:rFonts w:cstheme="minorHAnsi"/>
                <w:color w:val="FF0000"/>
                <w:sz w:val="20"/>
                <w:szCs w:val="20"/>
              </w:rPr>
              <w:t xml:space="preserve"> </w:t>
            </w:r>
            <w:r w:rsidRPr="00FD2E73">
              <w:rPr>
                <w:rStyle w:val="normaltextrun"/>
                <w:rFonts w:cstheme="minorHAnsi"/>
                <w:sz w:val="20"/>
                <w:szCs w:val="20"/>
              </w:rPr>
              <w:t>(</w:t>
            </w:r>
            <w:r w:rsidR="00523B0B">
              <w:rPr>
                <w:rStyle w:val="normaltextrun"/>
                <w:rFonts w:cstheme="minorHAnsi"/>
                <w:sz w:val="20"/>
                <w:szCs w:val="20"/>
              </w:rPr>
              <w:t xml:space="preserve">gebaseerd op het </w:t>
            </w:r>
            <w:r w:rsidRPr="00FD2E73">
              <w:rPr>
                <w:rStyle w:val="normaltextrun"/>
                <w:rFonts w:cstheme="minorHAnsi"/>
                <w:sz w:val="20"/>
                <w:szCs w:val="20"/>
              </w:rPr>
              <w:t xml:space="preserve">DIM). </w:t>
            </w:r>
            <w:r w:rsidR="00523B0B">
              <w:rPr>
                <w:rStyle w:val="normaltextrun"/>
                <w:rFonts w:cstheme="minorHAnsi"/>
                <w:sz w:val="20"/>
                <w:szCs w:val="20"/>
              </w:rPr>
              <w:t xml:space="preserve">Daarnaast werkt het team met de </w:t>
            </w:r>
            <w:r w:rsidR="00E1588D">
              <w:rPr>
                <w:rStyle w:val="normaltextrun"/>
                <w:rFonts w:cstheme="minorHAnsi"/>
                <w:sz w:val="20"/>
                <w:szCs w:val="20"/>
              </w:rPr>
              <w:t xml:space="preserve">formatief handelen gebaseerd op </w:t>
            </w:r>
            <w:r w:rsidR="00523B0B">
              <w:rPr>
                <w:rStyle w:val="normaltextrun"/>
                <w:rFonts w:cstheme="minorHAnsi"/>
                <w:sz w:val="20"/>
                <w:szCs w:val="20"/>
              </w:rPr>
              <w:t xml:space="preserve">principes van Leren Zichtbaar Maken van John </w:t>
            </w:r>
            <w:proofErr w:type="spellStart"/>
            <w:r w:rsidR="00523B0B">
              <w:rPr>
                <w:rStyle w:val="normaltextrun"/>
                <w:rFonts w:cstheme="minorHAnsi"/>
                <w:sz w:val="20"/>
                <w:szCs w:val="20"/>
              </w:rPr>
              <w:t>Hattie</w:t>
            </w:r>
            <w:proofErr w:type="spellEnd"/>
            <w:r w:rsidR="00E1588D">
              <w:rPr>
                <w:rStyle w:val="normaltextrun"/>
                <w:rFonts w:cstheme="minorHAnsi"/>
                <w:sz w:val="20"/>
                <w:szCs w:val="20"/>
              </w:rPr>
              <w:t xml:space="preserve">. Hiermee wil de school </w:t>
            </w:r>
            <w:r w:rsidR="00523B0B">
              <w:rPr>
                <w:rStyle w:val="normaltextrun"/>
                <w:rFonts w:cstheme="minorHAnsi"/>
                <w:sz w:val="20"/>
                <w:szCs w:val="20"/>
              </w:rPr>
              <w:t xml:space="preserve">eigenaarschap </w:t>
            </w:r>
            <w:r w:rsidR="002E1305">
              <w:rPr>
                <w:rStyle w:val="normaltextrun"/>
                <w:rFonts w:cstheme="minorHAnsi"/>
                <w:sz w:val="20"/>
                <w:szCs w:val="20"/>
              </w:rPr>
              <w:t xml:space="preserve">en motivatie </w:t>
            </w:r>
            <w:r w:rsidR="00523B0B">
              <w:rPr>
                <w:rStyle w:val="normaltextrun"/>
                <w:rFonts w:cstheme="minorHAnsi"/>
                <w:sz w:val="20"/>
                <w:szCs w:val="20"/>
              </w:rPr>
              <w:t>bij kinderen</w:t>
            </w:r>
            <w:r w:rsidR="00E32ED6">
              <w:rPr>
                <w:rStyle w:val="normaltextrun"/>
                <w:rFonts w:cstheme="minorHAnsi"/>
                <w:sz w:val="20"/>
                <w:szCs w:val="20"/>
              </w:rPr>
              <w:t xml:space="preserve"> om te willen leren</w:t>
            </w:r>
            <w:r w:rsidR="00523B0B">
              <w:rPr>
                <w:rStyle w:val="normaltextrun"/>
                <w:rFonts w:cstheme="minorHAnsi"/>
                <w:sz w:val="20"/>
                <w:szCs w:val="20"/>
              </w:rPr>
              <w:t xml:space="preserve"> vergroten</w:t>
            </w:r>
            <w:r w:rsidR="00E32ED6">
              <w:rPr>
                <w:rStyle w:val="normaltextrun"/>
                <w:rFonts w:cstheme="minorHAnsi"/>
                <w:sz w:val="20"/>
                <w:szCs w:val="20"/>
              </w:rPr>
              <w:t>.</w:t>
            </w:r>
            <w:r w:rsidR="002E1305">
              <w:rPr>
                <w:rStyle w:val="normaltextrun"/>
                <w:rFonts w:cstheme="minorHAnsi"/>
                <w:sz w:val="20"/>
                <w:szCs w:val="20"/>
              </w:rPr>
              <w:t xml:space="preserve"> </w:t>
            </w:r>
            <w:r w:rsidR="00E32ED6">
              <w:rPr>
                <w:rStyle w:val="normaltextrun"/>
                <w:rFonts w:cstheme="minorHAnsi"/>
                <w:sz w:val="20"/>
                <w:szCs w:val="20"/>
              </w:rPr>
              <w:t>Leerlingen worden zich</w:t>
            </w:r>
            <w:r w:rsidR="002E1305">
              <w:rPr>
                <w:rStyle w:val="normaltextrun"/>
                <w:rFonts w:cstheme="minorHAnsi"/>
                <w:sz w:val="20"/>
                <w:szCs w:val="20"/>
              </w:rPr>
              <w:t xml:space="preserve"> bewust van eigen leerdoelen en </w:t>
            </w:r>
            <w:r w:rsidR="006A5742">
              <w:rPr>
                <w:rStyle w:val="normaltextrun"/>
                <w:rFonts w:cstheme="minorHAnsi"/>
                <w:sz w:val="20"/>
                <w:szCs w:val="20"/>
              </w:rPr>
              <w:t xml:space="preserve">de </w:t>
            </w:r>
            <w:r w:rsidR="002E1305">
              <w:rPr>
                <w:rStyle w:val="normaltextrun"/>
                <w:rFonts w:cstheme="minorHAnsi"/>
                <w:sz w:val="20"/>
                <w:szCs w:val="20"/>
              </w:rPr>
              <w:t>successen die zij hierop behalen.</w:t>
            </w:r>
          </w:p>
          <w:p w14:paraId="6472076D" w14:textId="40645191" w:rsidR="00084CB1" w:rsidRDefault="00084CB1" w:rsidP="00C63A29">
            <w:pPr>
              <w:pStyle w:val="Lijstalinea"/>
              <w:numPr>
                <w:ilvl w:val="0"/>
                <w:numId w:val="6"/>
              </w:numPr>
              <w:ind w:left="360"/>
              <w:rPr>
                <w:rStyle w:val="normaltextrun"/>
                <w:rFonts w:cstheme="minorHAnsi"/>
                <w:sz w:val="20"/>
                <w:szCs w:val="20"/>
              </w:rPr>
            </w:pPr>
            <w:r w:rsidRPr="00B1479D">
              <w:rPr>
                <w:rStyle w:val="normaltextrun"/>
                <w:rFonts w:cstheme="minorHAnsi"/>
                <w:sz w:val="20"/>
                <w:szCs w:val="20"/>
              </w:rPr>
              <w:t>Gericht op ondersteuningsdeskundigheid</w:t>
            </w:r>
            <w:r w:rsidR="00310D22">
              <w:rPr>
                <w:rStyle w:val="normaltextrun"/>
                <w:rFonts w:cstheme="minorHAnsi"/>
                <w:sz w:val="20"/>
                <w:szCs w:val="20"/>
              </w:rPr>
              <w:t xml:space="preserve"> niveau 2 en 3 maakt </w:t>
            </w:r>
            <w:r w:rsidR="00767359">
              <w:rPr>
                <w:rStyle w:val="normaltextrun"/>
                <w:rFonts w:cstheme="minorHAnsi"/>
                <w:sz w:val="20"/>
                <w:szCs w:val="20"/>
              </w:rPr>
              <w:t>de</w:t>
            </w:r>
            <w:r>
              <w:rPr>
                <w:rStyle w:val="normaltextrun"/>
              </w:rPr>
              <w:t xml:space="preserve"> school</w:t>
            </w:r>
            <w:r w:rsidR="00767359">
              <w:rPr>
                <w:rStyle w:val="normaltextrun"/>
              </w:rPr>
              <w:t xml:space="preserve"> </w:t>
            </w:r>
            <w:r w:rsidRPr="00B1479D">
              <w:rPr>
                <w:rStyle w:val="normaltextrun"/>
                <w:rFonts w:cstheme="minorHAnsi"/>
                <w:sz w:val="20"/>
                <w:szCs w:val="20"/>
              </w:rPr>
              <w:t xml:space="preserve">regelmatig gebruik van de expertise van externe partners. </w:t>
            </w:r>
          </w:p>
          <w:p w14:paraId="0593BE7D" w14:textId="77777777" w:rsidR="00084CB1" w:rsidRPr="0023126A" w:rsidRDefault="00084CB1" w:rsidP="00C63A29">
            <w:pPr>
              <w:pStyle w:val="Lijstalinea"/>
              <w:numPr>
                <w:ilvl w:val="0"/>
                <w:numId w:val="6"/>
              </w:numPr>
              <w:ind w:left="360"/>
              <w:rPr>
                <w:rStyle w:val="normaltextrun"/>
                <w:rFonts w:cstheme="minorHAnsi"/>
                <w:sz w:val="20"/>
                <w:szCs w:val="20"/>
              </w:rPr>
            </w:pPr>
            <w:r w:rsidRPr="0023126A">
              <w:rPr>
                <w:rStyle w:val="normaltextrun"/>
                <w:sz w:val="20"/>
                <w:szCs w:val="20"/>
              </w:rPr>
              <w:t>De school kent een vertrouwenspersoon.</w:t>
            </w:r>
          </w:p>
          <w:p w14:paraId="53E0F4E8" w14:textId="22AAC788" w:rsidR="00084CB1" w:rsidRPr="00602587" w:rsidRDefault="00A13B6C" w:rsidP="00C63A29">
            <w:pPr>
              <w:pStyle w:val="Lijstalinea"/>
              <w:numPr>
                <w:ilvl w:val="0"/>
                <w:numId w:val="6"/>
              </w:numPr>
              <w:ind w:left="360"/>
              <w:rPr>
                <w:rStyle w:val="eop"/>
                <w:rFonts w:cstheme="minorHAnsi"/>
                <w:sz w:val="20"/>
                <w:szCs w:val="20"/>
              </w:rPr>
            </w:pPr>
            <w:r>
              <w:rPr>
                <w:rStyle w:val="normaltextrun"/>
                <w:rFonts w:cstheme="minorHAnsi"/>
                <w:sz w:val="20"/>
                <w:szCs w:val="20"/>
              </w:rPr>
              <w:t xml:space="preserve">De school heeft een samenwerking met de Leyenburgschool </w:t>
            </w:r>
            <w:proofErr w:type="spellStart"/>
            <w:r w:rsidR="00F87FDB">
              <w:rPr>
                <w:rStyle w:val="normaltextrun"/>
                <w:rFonts w:cstheme="minorHAnsi"/>
                <w:sz w:val="20"/>
                <w:szCs w:val="20"/>
              </w:rPr>
              <w:t>mbt</w:t>
            </w:r>
            <w:proofErr w:type="spellEnd"/>
            <w:r w:rsidR="00F87FDB">
              <w:rPr>
                <w:rStyle w:val="normaltextrun"/>
                <w:rFonts w:cstheme="minorHAnsi"/>
                <w:sz w:val="20"/>
                <w:szCs w:val="20"/>
              </w:rPr>
              <w:t xml:space="preserve"> een</w:t>
            </w:r>
            <w:r w:rsidR="00567BBB">
              <w:rPr>
                <w:rStyle w:val="normaltextrun"/>
                <w:rFonts w:cstheme="minorHAnsi"/>
                <w:sz w:val="20"/>
                <w:szCs w:val="20"/>
              </w:rPr>
              <w:t xml:space="preserve"> </w:t>
            </w:r>
            <w:r w:rsidR="00F87FDB">
              <w:rPr>
                <w:rStyle w:val="normaltextrun"/>
                <w:rFonts w:cstheme="minorHAnsi"/>
                <w:sz w:val="20"/>
                <w:szCs w:val="20"/>
              </w:rPr>
              <w:t>klas</w:t>
            </w:r>
            <w:r w:rsidR="00567BBB">
              <w:rPr>
                <w:rStyle w:val="normaltextrun"/>
                <w:rFonts w:cstheme="minorHAnsi"/>
                <w:sz w:val="20"/>
                <w:szCs w:val="20"/>
              </w:rPr>
              <w:t xml:space="preserve"> voor kinderen die een extra cognitieve uitdaging nodig hebben</w:t>
            </w:r>
            <w:r w:rsidR="00F87FDB">
              <w:rPr>
                <w:rStyle w:val="normaltextrun"/>
                <w:rFonts w:cstheme="minorHAnsi"/>
                <w:sz w:val="20"/>
                <w:szCs w:val="20"/>
              </w:rPr>
              <w:t xml:space="preserve">. Een groep leerlingen </w:t>
            </w:r>
            <w:r w:rsidR="00043547">
              <w:rPr>
                <w:rStyle w:val="normaltextrun"/>
                <w:rFonts w:cstheme="minorHAnsi"/>
                <w:sz w:val="20"/>
                <w:szCs w:val="20"/>
              </w:rPr>
              <w:t xml:space="preserve">krijgt 1x per week een dagdeel thematisch les en heeft 1 </w:t>
            </w:r>
            <w:r w:rsidR="00285C0D">
              <w:rPr>
                <w:rStyle w:val="normaltextrun"/>
                <w:rFonts w:cstheme="minorHAnsi"/>
                <w:sz w:val="20"/>
                <w:szCs w:val="20"/>
              </w:rPr>
              <w:t>uur in de week op de eigen school instructie.</w:t>
            </w:r>
          </w:p>
          <w:p w14:paraId="09E00211" w14:textId="77777777" w:rsidR="00084CB1" w:rsidRPr="001D122E" w:rsidRDefault="00084CB1" w:rsidP="00C63A29">
            <w:pPr>
              <w:pStyle w:val="Lijstalinea"/>
              <w:numPr>
                <w:ilvl w:val="0"/>
                <w:numId w:val="6"/>
              </w:numPr>
              <w:ind w:left="360"/>
              <w:textAlignment w:val="baseline"/>
              <w:rPr>
                <w:rFonts w:cstheme="minorHAnsi"/>
                <w:sz w:val="18"/>
                <w:szCs w:val="18"/>
              </w:rPr>
            </w:pPr>
            <w:r w:rsidRPr="001D122E">
              <w:rPr>
                <w:rStyle w:val="normaltextrun"/>
                <w:rFonts w:cstheme="minorHAnsi"/>
                <w:sz w:val="20"/>
                <w:szCs w:val="20"/>
              </w:rPr>
              <w:t>School is tevreden met de huidige samenwerking met ketenpartners. Deze zal dan ook voortgezet worden. In de toekomst wordt ingezet op het intensiveren van de samenwerking met het centrum voor jeugd en gezin (CJG), (school)maatschappelijk werk, GGD/JGZ en jeugdzorg.</w:t>
            </w:r>
            <w:r w:rsidRPr="001D122E">
              <w:rPr>
                <w:rStyle w:val="eop"/>
                <w:rFonts w:cstheme="minorHAnsi"/>
                <w:sz w:val="20"/>
                <w:szCs w:val="20"/>
              </w:rPr>
              <w:t> </w:t>
            </w:r>
          </w:p>
          <w:p w14:paraId="51EFCA55" w14:textId="77777777" w:rsidR="00084CB1" w:rsidRDefault="00084CB1" w:rsidP="55F002C3">
            <w:pPr>
              <w:rPr>
                <w:rFonts w:eastAsiaTheme="minorEastAsia"/>
                <w:b/>
                <w:bCs/>
                <w:sz w:val="20"/>
                <w:szCs w:val="20"/>
                <w:u w:val="single"/>
              </w:rPr>
            </w:pPr>
          </w:p>
          <w:p w14:paraId="51FD2994" w14:textId="77777777" w:rsidR="00084CB1" w:rsidRDefault="00084CB1" w:rsidP="55F002C3">
            <w:pPr>
              <w:rPr>
                <w:rFonts w:eastAsiaTheme="minorEastAsia"/>
                <w:b/>
                <w:bCs/>
                <w:sz w:val="20"/>
                <w:szCs w:val="20"/>
                <w:u w:val="single"/>
              </w:rPr>
            </w:pPr>
          </w:p>
          <w:p w14:paraId="2A5F1B70" w14:textId="7731F126" w:rsidR="007D1060" w:rsidRDefault="5234F889" w:rsidP="55F002C3">
            <w:pPr>
              <w:rPr>
                <w:rFonts w:eastAsiaTheme="minorEastAsia"/>
                <w:b/>
                <w:bCs/>
                <w:sz w:val="20"/>
                <w:szCs w:val="20"/>
                <w:u w:val="single"/>
              </w:rPr>
            </w:pPr>
            <w:r w:rsidRPr="55F002C3">
              <w:rPr>
                <w:rFonts w:eastAsiaTheme="minorEastAsia"/>
                <w:b/>
                <w:bCs/>
                <w:sz w:val="20"/>
                <w:szCs w:val="20"/>
                <w:u w:val="single"/>
              </w:rPr>
              <w:t>Cognitieve ontwikkeling:</w:t>
            </w:r>
          </w:p>
          <w:p w14:paraId="5C6C710F" w14:textId="465190C3" w:rsidR="007D1060" w:rsidRDefault="70697CBD" w:rsidP="55F002C3">
            <w:pPr>
              <w:rPr>
                <w:rFonts w:eastAsiaTheme="minorEastAsia"/>
                <w:sz w:val="20"/>
                <w:szCs w:val="20"/>
              </w:rPr>
            </w:pPr>
            <w:r w:rsidRPr="30936AC6">
              <w:rPr>
                <w:rFonts w:eastAsiaTheme="minorEastAsia"/>
                <w:sz w:val="20"/>
                <w:szCs w:val="20"/>
              </w:rPr>
              <w:t>Leerlingen die extra ondersteuning nodig hebben naast de basisondersteuning worden in eerste instantie in kleine groepjes of individueel begeleid door onderwijsassistenten. Zij krijgen hier</w:t>
            </w:r>
            <w:r w:rsidR="4983F092" w:rsidRPr="30936AC6">
              <w:rPr>
                <w:rFonts w:eastAsiaTheme="minorEastAsia"/>
                <w:sz w:val="20"/>
                <w:szCs w:val="20"/>
              </w:rPr>
              <w:t xml:space="preserve"> extra herhaling van de lesstof of pré-teaching op de te volgen lesstof in de groep.</w:t>
            </w:r>
            <w:r w:rsidR="0B7D4AB8" w:rsidRPr="30936AC6">
              <w:rPr>
                <w:rFonts w:eastAsiaTheme="minorEastAsia"/>
                <w:sz w:val="20"/>
                <w:szCs w:val="20"/>
              </w:rPr>
              <w:t xml:space="preserve"> De doelen hiervoor worden middels een plan met de leerkracht opgesteld in periodiek </w:t>
            </w:r>
            <w:r w:rsidR="1BCE10D5" w:rsidRPr="30936AC6">
              <w:rPr>
                <w:rFonts w:eastAsiaTheme="minorEastAsia"/>
                <w:sz w:val="20"/>
                <w:szCs w:val="20"/>
              </w:rPr>
              <w:t>geëvalueerd</w:t>
            </w:r>
            <w:r w:rsidR="0B7D4AB8" w:rsidRPr="30936AC6">
              <w:rPr>
                <w:rFonts w:eastAsiaTheme="minorEastAsia"/>
                <w:sz w:val="20"/>
                <w:szCs w:val="20"/>
              </w:rPr>
              <w:t xml:space="preserve"> en bijgesteld.</w:t>
            </w:r>
          </w:p>
          <w:p w14:paraId="29917DA7" w14:textId="1EDA60B6" w:rsidR="00E12DDE" w:rsidRDefault="6FB29DFA" w:rsidP="55F002C3">
            <w:pPr>
              <w:rPr>
                <w:rFonts w:eastAsiaTheme="minorEastAsia"/>
                <w:sz w:val="20"/>
                <w:szCs w:val="20"/>
              </w:rPr>
            </w:pPr>
            <w:r w:rsidRPr="55F002C3">
              <w:rPr>
                <w:rFonts w:eastAsiaTheme="minorEastAsia"/>
                <w:sz w:val="20"/>
                <w:szCs w:val="20"/>
              </w:rPr>
              <w:t xml:space="preserve">Wanneer deze extra ondersteuning op de basisondersteuning te weinig is, wordt een externe ingekochte partner met expertise ingehuurd </w:t>
            </w:r>
            <w:r w:rsidR="424203BE" w:rsidRPr="55F002C3">
              <w:rPr>
                <w:rFonts w:eastAsiaTheme="minorEastAsia"/>
                <w:sz w:val="20"/>
                <w:szCs w:val="20"/>
              </w:rPr>
              <w:t xml:space="preserve">uit het schoolbudget om de leerling individuele begeleiding te geven. </w:t>
            </w:r>
            <w:r w:rsidR="7A20CA93" w:rsidRPr="55F002C3">
              <w:rPr>
                <w:rFonts w:eastAsiaTheme="minorEastAsia"/>
                <w:sz w:val="20"/>
                <w:szCs w:val="20"/>
              </w:rPr>
              <w:t>Ook hier wordt planmatig gewerkt aan eigen leerdoelen.</w:t>
            </w:r>
          </w:p>
          <w:p w14:paraId="59C53EAA" w14:textId="4066A967" w:rsidR="00E12DDE" w:rsidRDefault="57DC2942" w:rsidP="55F002C3">
            <w:pPr>
              <w:rPr>
                <w:rFonts w:eastAsiaTheme="minorEastAsia"/>
                <w:sz w:val="20"/>
                <w:szCs w:val="20"/>
              </w:rPr>
            </w:pPr>
            <w:r w:rsidRPr="55F002C3">
              <w:rPr>
                <w:rFonts w:eastAsiaTheme="minorEastAsia"/>
                <w:sz w:val="20"/>
                <w:szCs w:val="20"/>
              </w:rPr>
              <w:t xml:space="preserve">Wanneer er sprake is van NT2 problematiek zal de interne NT2 specialist betrokken worden. Zij adviseert de leerkracht in het leerstofaanbod en de wijze waarop dit plaats vindt. Eventueel geeft zij individuele </w:t>
            </w:r>
            <w:r w:rsidR="009B346B">
              <w:rPr>
                <w:rFonts w:eastAsiaTheme="minorEastAsia"/>
                <w:sz w:val="20"/>
                <w:szCs w:val="20"/>
              </w:rPr>
              <w:t>o</w:t>
            </w:r>
            <w:r w:rsidR="009B346B">
              <w:rPr>
                <w:rFonts w:eastAsiaTheme="minorEastAsia"/>
              </w:rPr>
              <w:t xml:space="preserve">f in een groepje </w:t>
            </w:r>
            <w:r w:rsidRPr="55F002C3">
              <w:rPr>
                <w:rFonts w:eastAsiaTheme="minorEastAsia"/>
                <w:sz w:val="20"/>
                <w:szCs w:val="20"/>
              </w:rPr>
              <w:t>begeleiding</w:t>
            </w:r>
          </w:p>
          <w:p w14:paraId="5DC8709D" w14:textId="4716DA03" w:rsidR="101A7810" w:rsidRDefault="101A7810" w:rsidP="55F002C3">
            <w:pPr>
              <w:rPr>
                <w:rFonts w:eastAsiaTheme="minorEastAsia"/>
                <w:sz w:val="20"/>
                <w:szCs w:val="20"/>
              </w:rPr>
            </w:pPr>
            <w:r w:rsidRPr="55F002C3">
              <w:rPr>
                <w:rFonts w:eastAsiaTheme="minorEastAsia"/>
                <w:sz w:val="20"/>
                <w:szCs w:val="20"/>
              </w:rPr>
              <w:t xml:space="preserve">● </w:t>
            </w:r>
            <w:r w:rsidR="00E07DA1">
              <w:rPr>
                <w:rFonts w:eastAsiaTheme="minorEastAsia"/>
                <w:sz w:val="20"/>
                <w:szCs w:val="20"/>
              </w:rPr>
              <w:t xml:space="preserve">De school kan </w:t>
            </w:r>
            <w:r w:rsidRPr="55F002C3">
              <w:rPr>
                <w:rFonts w:eastAsiaTheme="minorEastAsia"/>
                <w:sz w:val="20"/>
                <w:szCs w:val="20"/>
              </w:rPr>
              <w:t>geen passend onderwijs</w:t>
            </w:r>
            <w:r w:rsidR="00635D11">
              <w:rPr>
                <w:rFonts w:eastAsiaTheme="minorEastAsia"/>
                <w:sz w:val="20"/>
                <w:szCs w:val="20"/>
              </w:rPr>
              <w:t xml:space="preserve"> meer</w:t>
            </w:r>
            <w:r w:rsidRPr="55F002C3">
              <w:rPr>
                <w:rFonts w:eastAsiaTheme="minorEastAsia"/>
                <w:sz w:val="20"/>
                <w:szCs w:val="20"/>
              </w:rPr>
              <w:t xml:space="preserve"> organiseren wanneer </w:t>
            </w:r>
            <w:r w:rsidR="00635D11">
              <w:rPr>
                <w:rFonts w:eastAsiaTheme="minorEastAsia"/>
                <w:sz w:val="20"/>
                <w:szCs w:val="20"/>
              </w:rPr>
              <w:t>een</w:t>
            </w:r>
            <w:r w:rsidRPr="55F002C3">
              <w:rPr>
                <w:rFonts w:eastAsiaTheme="minorEastAsia"/>
                <w:sz w:val="20"/>
                <w:szCs w:val="20"/>
              </w:rPr>
              <w:t xml:space="preserve"> leerling door onvoldoende tijd en aandacht of door onvoldoende inzicht in de didactische</w:t>
            </w:r>
            <w:r w:rsidR="00350ED1">
              <w:rPr>
                <w:rFonts w:eastAsiaTheme="minorEastAsia"/>
                <w:sz w:val="20"/>
                <w:szCs w:val="20"/>
              </w:rPr>
              <w:t>/gedragsmatige</w:t>
            </w:r>
            <w:r w:rsidRPr="55F002C3">
              <w:rPr>
                <w:rFonts w:eastAsiaTheme="minorEastAsia"/>
                <w:sz w:val="20"/>
                <w:szCs w:val="20"/>
              </w:rPr>
              <w:t xml:space="preserve"> processen, </w:t>
            </w:r>
            <w:r w:rsidR="00D15E79">
              <w:rPr>
                <w:rFonts w:eastAsiaTheme="minorEastAsia"/>
                <w:sz w:val="20"/>
                <w:szCs w:val="20"/>
              </w:rPr>
              <w:t xml:space="preserve">zijn </w:t>
            </w:r>
            <w:r w:rsidRPr="55F002C3">
              <w:rPr>
                <w:rFonts w:eastAsiaTheme="minorEastAsia"/>
                <w:sz w:val="20"/>
                <w:szCs w:val="20"/>
              </w:rPr>
              <w:t xml:space="preserve">welbevinden </w:t>
            </w:r>
            <w:r w:rsidRPr="55F002C3">
              <w:rPr>
                <w:rFonts w:eastAsiaTheme="minorEastAsia"/>
                <w:sz w:val="20"/>
                <w:szCs w:val="20"/>
              </w:rPr>
              <w:lastRenderedPageBreak/>
              <w:t xml:space="preserve">structureel </w:t>
            </w:r>
            <w:r w:rsidR="00285AC8">
              <w:rPr>
                <w:rFonts w:eastAsiaTheme="minorEastAsia"/>
                <w:sz w:val="20"/>
                <w:szCs w:val="20"/>
              </w:rPr>
              <w:t>onder druk komt te staan</w:t>
            </w:r>
            <w:r w:rsidRPr="55F002C3">
              <w:rPr>
                <w:rFonts w:eastAsiaTheme="minorEastAsia"/>
                <w:sz w:val="20"/>
                <w:szCs w:val="20"/>
              </w:rPr>
              <w:t>. Ook wanneer er onvoldoende zelfredzaamheid is of kan ontstaan, is er geen passend onderwijs mogelijk. Afhankelijk van de gro</w:t>
            </w:r>
            <w:r w:rsidR="00CC6AA9">
              <w:rPr>
                <w:rFonts w:eastAsiaTheme="minorEastAsia"/>
                <w:sz w:val="20"/>
                <w:szCs w:val="20"/>
              </w:rPr>
              <w:t>ot</w:t>
            </w:r>
            <w:r w:rsidRPr="55F002C3">
              <w:rPr>
                <w:rFonts w:eastAsiaTheme="minorEastAsia"/>
                <w:sz w:val="20"/>
                <w:szCs w:val="20"/>
              </w:rPr>
              <w:t xml:space="preserve">te van de groep en de samenstelling en de vaardigheden van de desbetreffende leerkracht zal </w:t>
            </w:r>
            <w:r w:rsidR="002B0688">
              <w:rPr>
                <w:rFonts w:eastAsiaTheme="minorEastAsia"/>
                <w:sz w:val="20"/>
                <w:szCs w:val="20"/>
              </w:rPr>
              <w:t>gekeken</w:t>
            </w:r>
            <w:r w:rsidRPr="55F002C3">
              <w:rPr>
                <w:rFonts w:eastAsiaTheme="minorEastAsia"/>
                <w:sz w:val="20"/>
                <w:szCs w:val="20"/>
              </w:rPr>
              <w:t xml:space="preserve"> worden naar haalbaar onderwijs voor alle leerlingen</w:t>
            </w:r>
            <w:r w:rsidR="00BD5201">
              <w:rPr>
                <w:rFonts w:eastAsiaTheme="minorEastAsia"/>
                <w:sz w:val="20"/>
                <w:szCs w:val="20"/>
              </w:rPr>
              <w:t>.</w:t>
            </w:r>
          </w:p>
          <w:p w14:paraId="2877A354" w14:textId="79EB0A5B" w:rsidR="101A7810" w:rsidRDefault="101A7810" w:rsidP="55F002C3">
            <w:pPr>
              <w:rPr>
                <w:rFonts w:eastAsiaTheme="minorEastAsia"/>
                <w:sz w:val="20"/>
                <w:szCs w:val="20"/>
              </w:rPr>
            </w:pPr>
            <w:r w:rsidRPr="55F002C3">
              <w:rPr>
                <w:rFonts w:eastAsiaTheme="minorEastAsia"/>
                <w:sz w:val="20"/>
                <w:szCs w:val="20"/>
              </w:rPr>
              <w:t xml:space="preserve">● In het fysiek - medisch domein is voor de school de grens verschillend per situatie. Omdat de school in principe voor alle kinderen onderwijs wil kunnen bieden willen zij ook voor deze doelgroep in ieder geval het gesprek aangaan met de ouders en alle mogelijkheden onderzoeken. Het team heeft aangegeven dat er begrenzing ervaren wordt op het moment dat er medische en / of verzorgende handelingen verricht moeten worden. Verder is van belang </w:t>
            </w:r>
            <w:r w:rsidR="00CF0DCC">
              <w:rPr>
                <w:rFonts w:eastAsiaTheme="minorEastAsia"/>
                <w:sz w:val="20"/>
                <w:szCs w:val="20"/>
              </w:rPr>
              <w:t>dat de</w:t>
            </w:r>
            <w:r w:rsidRPr="55F002C3">
              <w:rPr>
                <w:rFonts w:eastAsiaTheme="minorEastAsia"/>
                <w:sz w:val="20"/>
                <w:szCs w:val="20"/>
              </w:rPr>
              <w:t xml:space="preserve"> veiligheid voor leerling, groep en leerkracht</w:t>
            </w:r>
            <w:r w:rsidR="00CF0DCC">
              <w:rPr>
                <w:rFonts w:eastAsiaTheme="minorEastAsia"/>
                <w:sz w:val="20"/>
                <w:szCs w:val="20"/>
              </w:rPr>
              <w:t xml:space="preserve"> gehandhaafd blijft</w:t>
            </w:r>
            <w:r w:rsidRPr="55F002C3">
              <w:rPr>
                <w:rFonts w:eastAsiaTheme="minorEastAsia"/>
                <w:sz w:val="20"/>
                <w:szCs w:val="20"/>
              </w:rPr>
              <w:t>.</w:t>
            </w:r>
          </w:p>
          <w:p w14:paraId="22AAA133" w14:textId="26E83D14" w:rsidR="55F002C3" w:rsidRDefault="55F002C3" w:rsidP="55F002C3">
            <w:pPr>
              <w:rPr>
                <w:rFonts w:eastAsiaTheme="minorEastAsia"/>
                <w:sz w:val="20"/>
                <w:szCs w:val="20"/>
              </w:rPr>
            </w:pPr>
          </w:p>
          <w:p w14:paraId="585534BF" w14:textId="6604BAEA" w:rsidR="00E12DDE" w:rsidRDefault="680574A4" w:rsidP="55F002C3">
            <w:pPr>
              <w:rPr>
                <w:rFonts w:eastAsiaTheme="minorEastAsia"/>
                <w:b/>
                <w:bCs/>
                <w:sz w:val="20"/>
                <w:szCs w:val="20"/>
                <w:u w:val="single"/>
              </w:rPr>
            </w:pPr>
            <w:r w:rsidRPr="55F002C3">
              <w:rPr>
                <w:rFonts w:eastAsiaTheme="minorEastAsia"/>
                <w:b/>
                <w:bCs/>
                <w:sz w:val="20"/>
                <w:szCs w:val="20"/>
                <w:u w:val="single"/>
              </w:rPr>
              <w:t>Motorische ontwikkeling</w:t>
            </w:r>
          </w:p>
          <w:p w14:paraId="736FB4DA" w14:textId="1448B6E3" w:rsidR="00E12DDE" w:rsidRDefault="15D16738" w:rsidP="55F002C3">
            <w:pPr>
              <w:rPr>
                <w:rFonts w:eastAsiaTheme="minorEastAsia"/>
                <w:sz w:val="20"/>
                <w:szCs w:val="20"/>
              </w:rPr>
            </w:pPr>
            <w:r w:rsidRPr="30936AC6">
              <w:rPr>
                <w:rFonts w:eastAsiaTheme="minorEastAsia"/>
                <w:sz w:val="20"/>
                <w:szCs w:val="20"/>
              </w:rPr>
              <w:t>De school heeft een Motorisch Remedial Teacher. De MRT</w:t>
            </w:r>
            <w:r w:rsidR="366D4ED0" w:rsidRPr="30936AC6">
              <w:rPr>
                <w:rFonts w:eastAsiaTheme="minorEastAsia"/>
                <w:sz w:val="20"/>
                <w:szCs w:val="20"/>
              </w:rPr>
              <w:t>-</w:t>
            </w:r>
            <w:r w:rsidRPr="30936AC6">
              <w:rPr>
                <w:rFonts w:eastAsiaTheme="minorEastAsia"/>
                <w:sz w:val="20"/>
                <w:szCs w:val="20"/>
              </w:rPr>
              <w:t>er screent met de leerkracht het jonge kind op motorische achterstanden. Aan</w:t>
            </w:r>
            <w:r w:rsidR="361F87F7" w:rsidRPr="30936AC6">
              <w:rPr>
                <w:rFonts w:eastAsiaTheme="minorEastAsia"/>
                <w:sz w:val="20"/>
                <w:szCs w:val="20"/>
              </w:rPr>
              <w:t xml:space="preserve"> de hand van deze screening stelt zij een behandelplan op wat na 8 weken </w:t>
            </w:r>
            <w:r w:rsidR="547EA1DC" w:rsidRPr="30936AC6">
              <w:rPr>
                <w:rFonts w:eastAsiaTheme="minorEastAsia"/>
                <w:sz w:val="20"/>
                <w:szCs w:val="20"/>
              </w:rPr>
              <w:t>geëvalueerd</w:t>
            </w:r>
            <w:r w:rsidR="361F87F7" w:rsidRPr="30936AC6">
              <w:rPr>
                <w:rFonts w:eastAsiaTheme="minorEastAsia"/>
                <w:sz w:val="20"/>
                <w:szCs w:val="20"/>
              </w:rPr>
              <w:t xml:space="preserve"> wordt. Tevens adviseert zij de leerkracht op dit vlak. </w:t>
            </w:r>
            <w:r w:rsidR="68BFD6B6" w:rsidRPr="30936AC6">
              <w:rPr>
                <w:rFonts w:eastAsiaTheme="minorEastAsia"/>
                <w:sz w:val="20"/>
                <w:szCs w:val="20"/>
              </w:rPr>
              <w:t>Daarnaast ondersteunt zij leerlingen met een achterstand bij de schrijfmotoriek</w:t>
            </w:r>
          </w:p>
          <w:p w14:paraId="429FC9CD" w14:textId="7DC8E130" w:rsidR="00E12DDE" w:rsidRDefault="698A8666" w:rsidP="55F002C3">
            <w:pPr>
              <w:rPr>
                <w:rFonts w:eastAsiaTheme="minorEastAsia"/>
                <w:b/>
                <w:bCs/>
                <w:sz w:val="20"/>
                <w:szCs w:val="20"/>
                <w:u w:val="single"/>
              </w:rPr>
            </w:pPr>
            <w:r w:rsidRPr="55F002C3">
              <w:rPr>
                <w:rFonts w:eastAsiaTheme="minorEastAsia"/>
                <w:b/>
                <w:bCs/>
                <w:sz w:val="20"/>
                <w:szCs w:val="20"/>
                <w:u w:val="single"/>
              </w:rPr>
              <w:t>Sociaal-emotionele ontwikkeling:</w:t>
            </w:r>
          </w:p>
          <w:p w14:paraId="345D003F" w14:textId="04590E16" w:rsidR="00E12DDE" w:rsidRDefault="698A8666" w:rsidP="55F002C3">
            <w:pPr>
              <w:rPr>
                <w:rFonts w:eastAsiaTheme="minorEastAsia"/>
                <w:sz w:val="20"/>
                <w:szCs w:val="20"/>
              </w:rPr>
            </w:pPr>
            <w:r w:rsidRPr="55F002C3">
              <w:rPr>
                <w:rFonts w:eastAsiaTheme="minorEastAsia"/>
                <w:sz w:val="20"/>
                <w:szCs w:val="20"/>
              </w:rPr>
              <w:t xml:space="preserve">Leerlingen die op sociaal emotioneel gebied extra ondersteuning nodig hebben worden in samenspraak met ouders doorverwezen naar de huisarts of de hulpverlening. Hier vindt onderzoek en </w:t>
            </w:r>
            <w:proofErr w:type="spellStart"/>
            <w:r w:rsidRPr="55F002C3">
              <w:rPr>
                <w:rFonts w:eastAsiaTheme="minorEastAsia"/>
                <w:sz w:val="20"/>
                <w:szCs w:val="20"/>
              </w:rPr>
              <w:t>evt</w:t>
            </w:r>
            <w:proofErr w:type="spellEnd"/>
            <w:r w:rsidRPr="55F002C3">
              <w:rPr>
                <w:rFonts w:eastAsiaTheme="minorEastAsia"/>
                <w:sz w:val="20"/>
                <w:szCs w:val="20"/>
              </w:rPr>
              <w:t xml:space="preserve"> behandeling plaats. Handelingsadviez</w:t>
            </w:r>
            <w:r w:rsidR="44640C28" w:rsidRPr="55F002C3">
              <w:rPr>
                <w:rFonts w:eastAsiaTheme="minorEastAsia"/>
                <w:sz w:val="20"/>
                <w:szCs w:val="20"/>
              </w:rPr>
              <w:t>en voor de school worden meegenomen in de leerkrachtaanpak.</w:t>
            </w:r>
          </w:p>
          <w:p w14:paraId="01BF8F73" w14:textId="2D11DA58" w:rsidR="00E12DDE" w:rsidRDefault="44640C28" w:rsidP="55F002C3">
            <w:pPr>
              <w:rPr>
                <w:rFonts w:eastAsiaTheme="minorEastAsia"/>
                <w:sz w:val="20"/>
                <w:szCs w:val="20"/>
              </w:rPr>
            </w:pPr>
            <w:r w:rsidRPr="55F002C3">
              <w:rPr>
                <w:rFonts w:eastAsiaTheme="minorEastAsia"/>
                <w:sz w:val="20"/>
                <w:szCs w:val="20"/>
              </w:rPr>
              <w:t>Wanneer een leerling grensoverschrijdend gedrag laat zien, volgt eerst een time-out en een gesprek met de leerkracht</w:t>
            </w:r>
            <w:r w:rsidR="34AE1943" w:rsidRPr="55F002C3">
              <w:rPr>
                <w:rFonts w:eastAsiaTheme="minorEastAsia"/>
                <w:sz w:val="20"/>
                <w:szCs w:val="20"/>
              </w:rPr>
              <w:t>, waarvan ouders op de hoogte worden gebracht</w:t>
            </w:r>
            <w:r w:rsidRPr="55F002C3">
              <w:rPr>
                <w:rFonts w:eastAsiaTheme="minorEastAsia"/>
                <w:sz w:val="20"/>
                <w:szCs w:val="20"/>
              </w:rPr>
              <w:t>. Wanneer het gedrag zic</w:t>
            </w:r>
            <w:r w:rsidR="48F277D4" w:rsidRPr="55F002C3">
              <w:rPr>
                <w:rFonts w:eastAsiaTheme="minorEastAsia"/>
                <w:sz w:val="20"/>
                <w:szCs w:val="20"/>
              </w:rPr>
              <w:t>h blijft voordoen, volgt een gesprek met ouders en leerkracht</w:t>
            </w:r>
            <w:r w:rsidR="41A13F87" w:rsidRPr="55F002C3">
              <w:rPr>
                <w:rFonts w:eastAsiaTheme="minorEastAsia"/>
                <w:sz w:val="20"/>
                <w:szCs w:val="20"/>
              </w:rPr>
              <w:t xml:space="preserve"> en directie.</w:t>
            </w:r>
          </w:p>
          <w:p w14:paraId="15B8989C" w14:textId="6BF25032" w:rsidR="00E12DDE" w:rsidRDefault="41A13F87" w:rsidP="55F002C3">
            <w:pPr>
              <w:rPr>
                <w:rFonts w:eastAsiaTheme="minorEastAsia"/>
                <w:sz w:val="20"/>
                <w:szCs w:val="20"/>
              </w:rPr>
            </w:pPr>
            <w:r w:rsidRPr="55F002C3">
              <w:rPr>
                <w:rFonts w:eastAsiaTheme="minorEastAsia"/>
                <w:sz w:val="20"/>
                <w:szCs w:val="20"/>
              </w:rPr>
              <w:t>Bij grensoverschr</w:t>
            </w:r>
            <w:r w:rsidR="6B85E8DB" w:rsidRPr="55F002C3">
              <w:rPr>
                <w:rFonts w:eastAsiaTheme="minorEastAsia"/>
                <w:sz w:val="20"/>
                <w:szCs w:val="20"/>
              </w:rPr>
              <w:t>ij</w:t>
            </w:r>
            <w:r w:rsidRPr="55F002C3">
              <w:rPr>
                <w:rFonts w:eastAsiaTheme="minorEastAsia"/>
                <w:sz w:val="20"/>
                <w:szCs w:val="20"/>
              </w:rPr>
              <w:t>dend gedrag waar zowel de veiligheid van de leerlingen en/of de leerkracht in het geding is</w:t>
            </w:r>
            <w:r w:rsidR="008064D5">
              <w:rPr>
                <w:rFonts w:eastAsiaTheme="minorEastAsia"/>
                <w:sz w:val="20"/>
                <w:szCs w:val="20"/>
              </w:rPr>
              <w:t xml:space="preserve">, </w:t>
            </w:r>
            <w:r w:rsidRPr="55F002C3">
              <w:rPr>
                <w:rFonts w:eastAsiaTheme="minorEastAsia"/>
                <w:sz w:val="20"/>
                <w:szCs w:val="20"/>
              </w:rPr>
              <w:t>kan een schorsing</w:t>
            </w:r>
            <w:r w:rsidR="036BF6C0" w:rsidRPr="55F002C3">
              <w:rPr>
                <w:rFonts w:eastAsiaTheme="minorEastAsia"/>
                <w:sz w:val="20"/>
                <w:szCs w:val="20"/>
              </w:rPr>
              <w:t>/ en verwijderings</w:t>
            </w:r>
            <w:r w:rsidRPr="55F002C3">
              <w:rPr>
                <w:rFonts w:eastAsiaTheme="minorEastAsia"/>
                <w:sz w:val="20"/>
                <w:szCs w:val="20"/>
              </w:rPr>
              <w:t>procedure in werking gesteld worden.</w:t>
            </w:r>
            <w:r w:rsidR="3DF7EE70" w:rsidRPr="55F002C3">
              <w:rPr>
                <w:rFonts w:eastAsiaTheme="minorEastAsia"/>
                <w:sz w:val="20"/>
                <w:szCs w:val="20"/>
              </w:rPr>
              <w:t xml:space="preserve"> </w:t>
            </w:r>
            <w:r w:rsidRPr="55F002C3">
              <w:rPr>
                <w:rFonts w:eastAsiaTheme="minorEastAsia"/>
                <w:sz w:val="20"/>
                <w:szCs w:val="20"/>
              </w:rPr>
              <w:t xml:space="preserve"> Tegelijkertijd zal hulpverlening ingezet worden.</w:t>
            </w:r>
            <w:r w:rsidR="126B77E4" w:rsidRPr="55F002C3">
              <w:rPr>
                <w:rFonts w:eastAsiaTheme="minorEastAsia"/>
                <w:sz w:val="20"/>
                <w:szCs w:val="20"/>
              </w:rPr>
              <w:t xml:space="preserve"> Tijdens dit traject zal school in gesprek zijn met ouders en hulpverlening en onderzoeken of onze school de juiste onderwijsplek is voor deze leerling.</w:t>
            </w:r>
          </w:p>
          <w:p w14:paraId="1327341D" w14:textId="17C736A2" w:rsidR="00E12DDE" w:rsidRDefault="392101CA" w:rsidP="55F002C3">
            <w:pPr>
              <w:rPr>
                <w:rFonts w:eastAsiaTheme="minorEastAsia"/>
                <w:sz w:val="20"/>
                <w:szCs w:val="20"/>
              </w:rPr>
            </w:pPr>
            <w:r w:rsidRPr="55F002C3">
              <w:rPr>
                <w:rFonts w:eastAsiaTheme="minorEastAsia"/>
                <w:sz w:val="20"/>
                <w:szCs w:val="20"/>
              </w:rPr>
              <w:t xml:space="preserve"> ● Ten aanzien van de sociaal – emotionele ontwikkeling en gedrag kan de school geen onderwijs organiseren voor leerlingen die voor zichzelf, medeleerlingen of leerkracht structureel een bedreiging vormen waarbij de veiligheid van een ieder in het geding is. </w:t>
            </w:r>
          </w:p>
          <w:p w14:paraId="0125D692" w14:textId="1A2E8735" w:rsidR="00E12DDE" w:rsidRDefault="392101CA" w:rsidP="55F002C3">
            <w:pPr>
              <w:rPr>
                <w:rFonts w:eastAsiaTheme="minorEastAsia"/>
                <w:sz w:val="20"/>
                <w:szCs w:val="20"/>
              </w:rPr>
            </w:pPr>
            <w:r w:rsidRPr="55F002C3">
              <w:rPr>
                <w:rFonts w:eastAsiaTheme="minorEastAsia"/>
                <w:sz w:val="20"/>
                <w:szCs w:val="20"/>
              </w:rPr>
              <w:t xml:space="preserve"> ● Wanneer een werkhoudingsprobleem overgaat in een gedragsprobleem en het welbevinden of de ontwikkeling van die leerling of zijn medeleerlingen in het geding</w:t>
            </w:r>
            <w:r w:rsidR="004F63AC">
              <w:rPr>
                <w:rFonts w:eastAsiaTheme="minorEastAsia"/>
                <w:sz w:val="20"/>
                <w:szCs w:val="20"/>
              </w:rPr>
              <w:t xml:space="preserve"> komt</w:t>
            </w:r>
            <w:r w:rsidRPr="55F002C3">
              <w:rPr>
                <w:rFonts w:eastAsiaTheme="minorEastAsia"/>
                <w:sz w:val="20"/>
                <w:szCs w:val="20"/>
              </w:rPr>
              <w:t>, dan geeft het team begrenzing aan.</w:t>
            </w:r>
          </w:p>
          <w:p w14:paraId="60B7AF36" w14:textId="7DB5E4FC" w:rsidR="00E12DDE" w:rsidRDefault="392101CA" w:rsidP="55F002C3">
            <w:pPr>
              <w:rPr>
                <w:rFonts w:eastAsiaTheme="minorEastAsia"/>
                <w:sz w:val="20"/>
                <w:szCs w:val="20"/>
              </w:rPr>
            </w:pPr>
            <w:r w:rsidRPr="55F002C3">
              <w:rPr>
                <w:rFonts w:eastAsiaTheme="minorEastAsia"/>
                <w:sz w:val="20"/>
                <w:szCs w:val="20"/>
              </w:rPr>
              <w:t xml:space="preserve"> ● Als </w:t>
            </w:r>
            <w:r w:rsidR="00A947CD">
              <w:rPr>
                <w:rFonts w:eastAsiaTheme="minorEastAsia"/>
                <w:sz w:val="20"/>
                <w:szCs w:val="20"/>
              </w:rPr>
              <w:t xml:space="preserve">de </w:t>
            </w:r>
            <w:r w:rsidRPr="55F002C3">
              <w:rPr>
                <w:rFonts w:eastAsiaTheme="minorEastAsia"/>
                <w:sz w:val="20"/>
                <w:szCs w:val="20"/>
              </w:rPr>
              <w:t>leerling ondanks de extra ondersteuning</w:t>
            </w:r>
            <w:r w:rsidR="00A75654">
              <w:rPr>
                <w:rFonts w:eastAsiaTheme="minorEastAsia"/>
                <w:sz w:val="20"/>
                <w:szCs w:val="20"/>
              </w:rPr>
              <w:t xml:space="preserve"> op ondersteuningsniveau 3</w:t>
            </w:r>
            <w:r w:rsidRPr="55F002C3">
              <w:rPr>
                <w:rFonts w:eastAsiaTheme="minorEastAsia"/>
                <w:sz w:val="20"/>
                <w:szCs w:val="20"/>
              </w:rPr>
              <w:t xml:space="preserve"> niet meer in staat zijn deel te nemen aan het onderwijsproces en hierdoor niet meer tot ontwikkeling kom</w:t>
            </w:r>
            <w:r w:rsidR="00A947CD">
              <w:rPr>
                <w:rFonts w:eastAsiaTheme="minorEastAsia"/>
                <w:sz w:val="20"/>
                <w:szCs w:val="20"/>
              </w:rPr>
              <w:t>t</w:t>
            </w:r>
            <w:r w:rsidRPr="55F002C3">
              <w:rPr>
                <w:rFonts w:eastAsiaTheme="minorEastAsia"/>
                <w:sz w:val="20"/>
                <w:szCs w:val="20"/>
              </w:rPr>
              <w:t>, zijn wij geen passende onderwijsplek en gaan we opzoek naar een</w:t>
            </w:r>
            <w:r w:rsidR="527100FE" w:rsidRPr="55F002C3">
              <w:rPr>
                <w:rFonts w:eastAsiaTheme="minorEastAsia"/>
                <w:sz w:val="20"/>
                <w:szCs w:val="20"/>
              </w:rPr>
              <w:t xml:space="preserve"> andere</w:t>
            </w:r>
            <w:r w:rsidRPr="55F002C3">
              <w:rPr>
                <w:rFonts w:eastAsiaTheme="minorEastAsia"/>
                <w:sz w:val="20"/>
                <w:szCs w:val="20"/>
              </w:rPr>
              <w:t xml:space="preserve"> passende onderwijsplek.</w:t>
            </w:r>
          </w:p>
          <w:p w14:paraId="7172A02E" w14:textId="77777777" w:rsidR="00CE748F" w:rsidRPr="002F35CF" w:rsidRDefault="00CE748F" w:rsidP="00CE748F">
            <w:pPr>
              <w:rPr>
                <w:rFonts w:cstheme="minorHAnsi"/>
                <w:b/>
                <w:bCs/>
                <w:sz w:val="20"/>
                <w:szCs w:val="20"/>
              </w:rPr>
            </w:pPr>
            <w:r w:rsidRPr="002F35CF">
              <w:rPr>
                <w:rFonts w:cstheme="minorHAnsi"/>
                <w:b/>
                <w:bCs/>
                <w:sz w:val="20"/>
                <w:szCs w:val="20"/>
              </w:rPr>
              <w:t>De grenzen van de school:</w:t>
            </w:r>
          </w:p>
          <w:p w14:paraId="5577F181" w14:textId="77777777" w:rsidR="00CE748F" w:rsidRDefault="00CE748F" w:rsidP="00C63A29">
            <w:pPr>
              <w:pStyle w:val="Lijstalinea"/>
              <w:numPr>
                <w:ilvl w:val="0"/>
                <w:numId w:val="5"/>
              </w:numPr>
              <w:rPr>
                <w:rFonts w:cstheme="minorHAnsi"/>
                <w:sz w:val="20"/>
                <w:szCs w:val="20"/>
              </w:rPr>
            </w:pPr>
            <w:r>
              <w:rPr>
                <w:rFonts w:cstheme="minorHAnsi"/>
                <w:sz w:val="20"/>
                <w:szCs w:val="20"/>
              </w:rPr>
              <w:t>In principe staan we open om alle kinderen zonder indicatie aan te nemen.</w:t>
            </w:r>
          </w:p>
          <w:p w14:paraId="7578D82C" w14:textId="77777777" w:rsidR="00CE748F" w:rsidRDefault="00CE748F" w:rsidP="00C63A29">
            <w:pPr>
              <w:pStyle w:val="Lijstalinea"/>
              <w:numPr>
                <w:ilvl w:val="0"/>
                <w:numId w:val="5"/>
              </w:numPr>
              <w:rPr>
                <w:rFonts w:cstheme="minorHAnsi"/>
                <w:sz w:val="20"/>
                <w:szCs w:val="20"/>
              </w:rPr>
            </w:pPr>
            <w:r>
              <w:rPr>
                <w:rFonts w:cstheme="minorHAnsi"/>
                <w:sz w:val="20"/>
                <w:szCs w:val="20"/>
              </w:rPr>
              <w:t>Kinderen met zindelijkheidsproblemen kunnen niet worden opgevangen door de school. De school kan niet inzetten op het vier-ogen-principe.</w:t>
            </w:r>
          </w:p>
          <w:p w14:paraId="7404FFCD" w14:textId="77777777" w:rsidR="00CE748F" w:rsidRDefault="00CE748F" w:rsidP="00C63A29">
            <w:pPr>
              <w:pStyle w:val="Lijstalinea"/>
              <w:numPr>
                <w:ilvl w:val="0"/>
                <w:numId w:val="5"/>
              </w:numPr>
              <w:rPr>
                <w:rFonts w:cstheme="minorHAnsi"/>
                <w:sz w:val="20"/>
                <w:szCs w:val="20"/>
              </w:rPr>
            </w:pPr>
            <w:r>
              <w:rPr>
                <w:rFonts w:cstheme="minorHAnsi"/>
                <w:sz w:val="20"/>
                <w:szCs w:val="20"/>
              </w:rPr>
              <w:t xml:space="preserve">De school beschikt niet over specialistische audioapparatuur </w:t>
            </w:r>
          </w:p>
          <w:p w14:paraId="7ED652E8" w14:textId="77777777" w:rsidR="00CE748F" w:rsidRDefault="00CE748F" w:rsidP="00C63A29">
            <w:pPr>
              <w:pStyle w:val="Lijstalinea"/>
              <w:numPr>
                <w:ilvl w:val="0"/>
                <w:numId w:val="5"/>
              </w:numPr>
              <w:rPr>
                <w:rFonts w:cstheme="minorHAnsi"/>
                <w:sz w:val="20"/>
                <w:szCs w:val="20"/>
              </w:rPr>
            </w:pPr>
            <w:r>
              <w:rPr>
                <w:rFonts w:cstheme="minorHAnsi"/>
                <w:sz w:val="20"/>
                <w:szCs w:val="20"/>
              </w:rPr>
              <w:t>De school heeft geen hulpmiddelen voor visuele besprekingen</w:t>
            </w:r>
          </w:p>
          <w:p w14:paraId="7F377CCC" w14:textId="77777777" w:rsidR="00CE748F" w:rsidRDefault="00CE748F" w:rsidP="00C63A29">
            <w:pPr>
              <w:pStyle w:val="Lijstalinea"/>
              <w:numPr>
                <w:ilvl w:val="0"/>
                <w:numId w:val="5"/>
              </w:numPr>
              <w:rPr>
                <w:rFonts w:cstheme="minorHAnsi"/>
                <w:sz w:val="20"/>
                <w:szCs w:val="20"/>
              </w:rPr>
            </w:pPr>
            <w:r>
              <w:rPr>
                <w:rFonts w:cstheme="minorHAnsi"/>
                <w:sz w:val="20"/>
                <w:szCs w:val="20"/>
              </w:rPr>
              <w:t>De school heeft niet de middelen, fysieke inrichting en kennis om gediagnostiseerde gedragsproblematiek te begeleiden.</w:t>
            </w:r>
          </w:p>
          <w:p w14:paraId="0EBB9B51" w14:textId="2203C932" w:rsidR="00CE748F" w:rsidRDefault="00CE748F" w:rsidP="00C63A29">
            <w:pPr>
              <w:pStyle w:val="Lijstalinea"/>
              <w:numPr>
                <w:ilvl w:val="0"/>
                <w:numId w:val="5"/>
              </w:numPr>
              <w:rPr>
                <w:rFonts w:cstheme="minorHAnsi"/>
                <w:sz w:val="20"/>
                <w:szCs w:val="20"/>
              </w:rPr>
            </w:pPr>
            <w:r w:rsidRPr="00354A97">
              <w:rPr>
                <w:rFonts w:cstheme="minorHAnsi"/>
                <w:sz w:val="20"/>
                <w:szCs w:val="20"/>
              </w:rPr>
              <w:t xml:space="preserve">Is er sprake van een psychiatrische </w:t>
            </w:r>
            <w:r w:rsidR="00115960">
              <w:rPr>
                <w:rFonts w:cstheme="minorHAnsi"/>
                <w:sz w:val="20"/>
                <w:szCs w:val="20"/>
              </w:rPr>
              <w:t>problematiek</w:t>
            </w:r>
            <w:r w:rsidRPr="00354A97">
              <w:rPr>
                <w:rFonts w:cstheme="minorHAnsi"/>
                <w:sz w:val="20"/>
                <w:szCs w:val="20"/>
              </w:rPr>
              <w:t xml:space="preserve"> (</w:t>
            </w:r>
            <w:r w:rsidR="00115960">
              <w:rPr>
                <w:rFonts w:cstheme="minorHAnsi"/>
                <w:sz w:val="20"/>
                <w:szCs w:val="20"/>
              </w:rPr>
              <w:t>DSM-V gediagnostiseerd</w:t>
            </w:r>
            <w:r w:rsidRPr="00354A97">
              <w:rPr>
                <w:rFonts w:cstheme="minorHAnsi"/>
                <w:sz w:val="20"/>
                <w:szCs w:val="20"/>
              </w:rPr>
              <w:t xml:space="preserve">) bij een normale intelligentie, dan moet duidelijk worden wat de mate is waarin deze </w:t>
            </w:r>
            <w:r w:rsidR="00782840">
              <w:rPr>
                <w:rFonts w:cstheme="minorHAnsi"/>
                <w:sz w:val="20"/>
                <w:szCs w:val="20"/>
              </w:rPr>
              <w:t>gedragsproblematiek</w:t>
            </w:r>
            <w:r w:rsidRPr="00354A97">
              <w:rPr>
                <w:rFonts w:cstheme="minorHAnsi"/>
                <w:sz w:val="20"/>
                <w:szCs w:val="20"/>
              </w:rPr>
              <w:t xml:space="preserve"> zich openbaart. </w:t>
            </w:r>
            <w:r>
              <w:rPr>
                <w:rFonts w:cstheme="minorHAnsi"/>
                <w:sz w:val="20"/>
                <w:szCs w:val="20"/>
              </w:rPr>
              <w:t>H</w:t>
            </w:r>
            <w:r w:rsidRPr="00354A97">
              <w:rPr>
                <w:rFonts w:cstheme="minorHAnsi"/>
                <w:sz w:val="20"/>
                <w:szCs w:val="20"/>
              </w:rPr>
              <w:t>ierbij geldt dat het belangrijk is dat het kind leerbaar is en dat het hem/haar, met een aangepaste pedagogische aanpak van de leerkracht, lukt zich zelfstandig te focussen op de taak, zonder medeleerlingen te hinderen, om zo het reguliere lesprogramma te volgen.</w:t>
            </w:r>
          </w:p>
          <w:p w14:paraId="4E4239FB" w14:textId="2B4CCB7D" w:rsidR="00CE748F" w:rsidRPr="008E2292" w:rsidRDefault="00CE748F" w:rsidP="00C63A29">
            <w:pPr>
              <w:pStyle w:val="Lijstalinea"/>
              <w:numPr>
                <w:ilvl w:val="0"/>
                <w:numId w:val="5"/>
              </w:numPr>
              <w:rPr>
                <w:rFonts w:cstheme="minorHAnsi"/>
                <w:sz w:val="20"/>
                <w:szCs w:val="20"/>
              </w:rPr>
            </w:pPr>
            <w:r w:rsidRPr="008E2292">
              <w:rPr>
                <w:rFonts w:cstheme="minorHAnsi"/>
                <w:sz w:val="20"/>
                <w:szCs w:val="20"/>
              </w:rPr>
              <w:t xml:space="preserve">Past het kind qua leervermogen niet in </w:t>
            </w:r>
            <w:r>
              <w:rPr>
                <w:rFonts w:cstheme="minorHAnsi"/>
                <w:sz w:val="20"/>
                <w:szCs w:val="20"/>
              </w:rPr>
              <w:t xml:space="preserve">het </w:t>
            </w:r>
            <w:r w:rsidRPr="008E2292">
              <w:rPr>
                <w:rFonts w:cstheme="minorHAnsi"/>
                <w:sz w:val="20"/>
                <w:szCs w:val="20"/>
              </w:rPr>
              <w:t xml:space="preserve">standaard onderwijsarrangementen, zonder dat er </w:t>
            </w:r>
            <w:r w:rsidRPr="008D7F92">
              <w:rPr>
                <w:rFonts w:cstheme="minorHAnsi"/>
                <w:sz w:val="20"/>
                <w:szCs w:val="20"/>
              </w:rPr>
              <w:t xml:space="preserve">sprake is van bijkomende problematiek (bijv. gedragsproblematiek), maar moet een ‘zeer intensief’ </w:t>
            </w:r>
            <w:r w:rsidRPr="008D7F92">
              <w:rPr>
                <w:rFonts w:cstheme="minorHAnsi"/>
                <w:sz w:val="20"/>
                <w:szCs w:val="20"/>
              </w:rPr>
              <w:lastRenderedPageBreak/>
              <w:t>arrangement</w:t>
            </w:r>
            <w:r w:rsidR="00782840">
              <w:rPr>
                <w:rFonts w:cstheme="minorHAnsi"/>
                <w:sz w:val="20"/>
                <w:szCs w:val="20"/>
              </w:rPr>
              <w:t xml:space="preserve"> (ondersteuningsniveau 4)</w:t>
            </w:r>
            <w:r w:rsidRPr="008D7F92">
              <w:rPr>
                <w:rFonts w:cstheme="minorHAnsi"/>
                <w:sz w:val="20"/>
                <w:szCs w:val="20"/>
              </w:rPr>
              <w:t xml:space="preserve"> worden ingezet dan wordt ook gekeken of we tegemoet kunnen komen aan de onderwijsbehoefte van het kind. We kijken </w:t>
            </w:r>
            <w:r w:rsidRPr="006E73D4">
              <w:rPr>
                <w:rFonts w:cstheme="minorHAnsi"/>
                <w:sz w:val="20"/>
                <w:szCs w:val="20"/>
              </w:rPr>
              <w:t>hierbij naar het kind en de context van de groep waarin h</w:t>
            </w:r>
            <w:r w:rsidRPr="006E73D4">
              <w:rPr>
                <w:sz w:val="20"/>
                <w:szCs w:val="20"/>
              </w:rPr>
              <w:t>et</w:t>
            </w:r>
            <w:r w:rsidRPr="006E73D4">
              <w:rPr>
                <w:rFonts w:cstheme="minorHAnsi"/>
                <w:sz w:val="20"/>
                <w:szCs w:val="20"/>
              </w:rPr>
              <w:t xml:space="preserve"> kind eventueel geplaatst zou kunnen worden. Hier geldt met</w:t>
            </w:r>
            <w:r>
              <w:rPr>
                <w:rFonts w:cstheme="minorHAnsi"/>
                <w:sz w:val="20"/>
                <w:szCs w:val="20"/>
              </w:rPr>
              <w:t xml:space="preserve"> </w:t>
            </w:r>
            <w:r>
              <w:t xml:space="preserve">name </w:t>
            </w:r>
            <w:r w:rsidRPr="006E73D4">
              <w:rPr>
                <w:rFonts w:cstheme="minorHAnsi"/>
                <w:sz w:val="20"/>
                <w:szCs w:val="20"/>
              </w:rPr>
              <w:t>d</w:t>
            </w:r>
            <w:r w:rsidRPr="006E73D4">
              <w:rPr>
                <w:sz w:val="20"/>
                <w:szCs w:val="20"/>
              </w:rPr>
              <w:t xml:space="preserve">e </w:t>
            </w:r>
            <w:r>
              <w:rPr>
                <w:sz w:val="20"/>
                <w:szCs w:val="20"/>
              </w:rPr>
              <w:t xml:space="preserve">restricties </w:t>
            </w:r>
            <w:r w:rsidRPr="006E73D4">
              <w:rPr>
                <w:sz w:val="20"/>
                <w:szCs w:val="20"/>
              </w:rPr>
              <w:t xml:space="preserve">in </w:t>
            </w:r>
            <w:r>
              <w:rPr>
                <w:sz w:val="20"/>
                <w:szCs w:val="20"/>
              </w:rPr>
              <w:t xml:space="preserve">de hierna </w:t>
            </w:r>
            <w:r w:rsidRPr="006E73D4">
              <w:rPr>
                <w:rFonts w:cstheme="minorHAnsi"/>
                <w:sz w:val="20"/>
                <w:szCs w:val="20"/>
              </w:rPr>
              <w:t xml:space="preserve">volgende punt </w:t>
            </w:r>
            <w:r w:rsidRPr="006E73D4">
              <w:rPr>
                <w:sz w:val="20"/>
                <w:szCs w:val="20"/>
              </w:rPr>
              <w:t>in het volgende opsommingsteken</w:t>
            </w:r>
            <w:r>
              <w:rPr>
                <w:sz w:val="20"/>
                <w:szCs w:val="20"/>
              </w:rPr>
              <w:t>s</w:t>
            </w:r>
            <w:r w:rsidRPr="006E73D4">
              <w:rPr>
                <w:rFonts w:cstheme="minorHAnsi"/>
                <w:sz w:val="20"/>
                <w:szCs w:val="20"/>
              </w:rPr>
              <w:t>:</w:t>
            </w:r>
          </w:p>
          <w:p w14:paraId="5DB73DEE" w14:textId="77777777" w:rsidR="00CE748F" w:rsidRPr="00DA6D26" w:rsidRDefault="00CE748F" w:rsidP="00C63A29">
            <w:pPr>
              <w:pStyle w:val="Lijstalinea"/>
              <w:numPr>
                <w:ilvl w:val="0"/>
                <w:numId w:val="5"/>
              </w:numPr>
              <w:rPr>
                <w:rFonts w:cstheme="minorHAnsi"/>
                <w:sz w:val="20"/>
                <w:szCs w:val="20"/>
              </w:rPr>
            </w:pPr>
            <w:r w:rsidRPr="00DA6D26">
              <w:rPr>
                <w:rFonts w:cstheme="minorHAnsi"/>
                <w:sz w:val="20"/>
                <w:szCs w:val="20"/>
              </w:rPr>
              <w:t xml:space="preserve">Standaard </w:t>
            </w:r>
            <w:r>
              <w:rPr>
                <w:rFonts w:cstheme="minorHAnsi"/>
                <w:sz w:val="20"/>
                <w:szCs w:val="20"/>
              </w:rPr>
              <w:t>wordt op drie niveaus het onderwijs in de klas aangeboden</w:t>
            </w:r>
            <w:r w:rsidRPr="00DA6D26">
              <w:rPr>
                <w:rFonts w:cstheme="minorHAnsi"/>
                <w:sz w:val="20"/>
                <w:szCs w:val="20"/>
              </w:rPr>
              <w:t>. Hiernaast kan een nog een zeer intensief arrangement (voor leerlingen met een eigen leerlijn) worden georganiseerd. Dit betekent dat de leerkracht op 4 niveaus les geeft. Het aanbieden van 4 arrangementen in de groep is een kritische grens.</w:t>
            </w:r>
          </w:p>
          <w:p w14:paraId="59CFB4F1" w14:textId="77777777" w:rsidR="00CE748F" w:rsidRPr="004C2335" w:rsidRDefault="00CE748F" w:rsidP="00C63A29">
            <w:pPr>
              <w:pStyle w:val="Lijstalinea"/>
              <w:numPr>
                <w:ilvl w:val="0"/>
                <w:numId w:val="5"/>
              </w:numPr>
              <w:rPr>
                <w:rFonts w:cstheme="minorHAnsi"/>
                <w:sz w:val="20"/>
                <w:szCs w:val="20"/>
              </w:rPr>
            </w:pPr>
            <w:r w:rsidRPr="004C2335">
              <w:rPr>
                <w:rFonts w:cstheme="minorHAnsi"/>
                <w:sz w:val="20"/>
                <w:szCs w:val="20"/>
              </w:rPr>
              <w:t>Is er sprake van combinatiegroepen dan is er sprake van 6 onderwijsarrangementen. Deze arrangementen zullen dus in elkaar moeten worden geschoven om de kritische grens van 4 arrangementen niet te overschrijden. De voorwaarde om in een combinatiegroep een leerling met ernstige gedragsproblematiek of met een zeer intensief arrangement goed te kunnen begeleiden, is dat voor deze leerling een zorgarrangement in de vorm van ‘extra handen’ kan worden georganiseerd.</w:t>
            </w:r>
            <w:r>
              <w:rPr>
                <w:rFonts w:cstheme="minorHAnsi"/>
                <w:sz w:val="20"/>
                <w:szCs w:val="20"/>
              </w:rPr>
              <w:t xml:space="preserve"> Zonder extra handen zijn er geen mogelijkheden.</w:t>
            </w:r>
          </w:p>
          <w:p w14:paraId="105D6775" w14:textId="77777777" w:rsidR="00CE748F" w:rsidRPr="004C2335" w:rsidRDefault="00CE748F" w:rsidP="00C63A29">
            <w:pPr>
              <w:pStyle w:val="Lijstalinea"/>
              <w:numPr>
                <w:ilvl w:val="0"/>
                <w:numId w:val="5"/>
              </w:numPr>
              <w:rPr>
                <w:rFonts w:cstheme="minorHAnsi"/>
                <w:sz w:val="20"/>
                <w:szCs w:val="20"/>
              </w:rPr>
            </w:pPr>
            <w:r>
              <w:rPr>
                <w:rFonts w:cstheme="minorHAnsi"/>
                <w:sz w:val="20"/>
                <w:szCs w:val="20"/>
              </w:rPr>
              <w:t>De g</w:t>
            </w:r>
            <w:r w:rsidRPr="004C2335">
              <w:rPr>
                <w:rFonts w:cstheme="minorHAnsi"/>
                <w:sz w:val="20"/>
                <w:szCs w:val="20"/>
              </w:rPr>
              <w:t xml:space="preserve">roepsgrootte in combinatie met </w:t>
            </w:r>
            <w:r>
              <w:rPr>
                <w:rFonts w:cstheme="minorHAnsi"/>
                <w:sz w:val="20"/>
                <w:szCs w:val="20"/>
              </w:rPr>
              <w:t>h</w:t>
            </w:r>
            <w:r>
              <w:t xml:space="preserve">et </w:t>
            </w:r>
            <w:r w:rsidRPr="004C2335">
              <w:rPr>
                <w:rFonts w:cstheme="minorHAnsi"/>
                <w:sz w:val="20"/>
                <w:szCs w:val="20"/>
              </w:rPr>
              <w:t>aantal leerlingen met een ‘specifieke onderwijsbehoefte’</w:t>
            </w:r>
            <w:r>
              <w:rPr>
                <w:rFonts w:cstheme="minorHAnsi"/>
                <w:sz w:val="20"/>
                <w:szCs w:val="20"/>
              </w:rPr>
              <w:t xml:space="preserve"> kan leiden tot afwijzing</w:t>
            </w:r>
            <w:r w:rsidRPr="004C2335">
              <w:rPr>
                <w:rFonts w:cstheme="minorHAnsi"/>
                <w:sz w:val="20"/>
                <w:szCs w:val="20"/>
              </w:rPr>
              <w:t>.</w:t>
            </w:r>
          </w:p>
          <w:p w14:paraId="6A56A82D" w14:textId="77777777" w:rsidR="00CE748F" w:rsidRDefault="00CE748F" w:rsidP="00C63A29">
            <w:pPr>
              <w:pStyle w:val="Lijstalinea"/>
              <w:numPr>
                <w:ilvl w:val="0"/>
                <w:numId w:val="5"/>
              </w:numPr>
              <w:rPr>
                <w:rFonts w:cstheme="minorHAnsi"/>
                <w:sz w:val="20"/>
                <w:szCs w:val="20"/>
              </w:rPr>
            </w:pPr>
            <w:r w:rsidRPr="004C2335">
              <w:rPr>
                <w:rFonts w:cstheme="minorHAnsi"/>
                <w:sz w:val="20"/>
                <w:szCs w:val="20"/>
              </w:rPr>
              <w:t>Hoeveelheid extra zorg en middelen die kunnen worden georganiseerd</w:t>
            </w:r>
            <w:r>
              <w:rPr>
                <w:rFonts w:cstheme="minorHAnsi"/>
                <w:sz w:val="20"/>
                <w:szCs w:val="20"/>
              </w:rPr>
              <w:t xml:space="preserve"> is bepalend voor aanname of afwijzing</w:t>
            </w:r>
            <w:r w:rsidRPr="004C2335">
              <w:rPr>
                <w:rFonts w:cstheme="minorHAnsi"/>
                <w:sz w:val="20"/>
                <w:szCs w:val="20"/>
              </w:rPr>
              <w:t>.</w:t>
            </w:r>
          </w:p>
          <w:p w14:paraId="197EBACA" w14:textId="77777777" w:rsidR="00CE748F" w:rsidRDefault="00CE748F" w:rsidP="00C63A29">
            <w:pPr>
              <w:pStyle w:val="Lijstalinea"/>
              <w:numPr>
                <w:ilvl w:val="0"/>
                <w:numId w:val="5"/>
              </w:numPr>
              <w:rPr>
                <w:rFonts w:cstheme="minorHAnsi"/>
                <w:sz w:val="20"/>
                <w:szCs w:val="20"/>
              </w:rPr>
            </w:pPr>
            <w:r>
              <w:rPr>
                <w:rFonts w:cstheme="minorHAnsi"/>
                <w:sz w:val="20"/>
                <w:szCs w:val="20"/>
              </w:rPr>
              <w:t>Als plaatsing voor het moment wel mogelijk is kan een eventuele toekomstige aanpassing in het gebouw, de middelen, personele inzet , het onderwijsaanbod en de zorgmogelijkheden leiden tot niet plaatsing.</w:t>
            </w:r>
          </w:p>
          <w:p w14:paraId="2DD09533" w14:textId="77777777" w:rsidR="00CE748F" w:rsidRDefault="00CE748F" w:rsidP="00C63A29">
            <w:pPr>
              <w:pStyle w:val="Lijstalinea"/>
              <w:numPr>
                <w:ilvl w:val="0"/>
                <w:numId w:val="5"/>
              </w:numPr>
              <w:rPr>
                <w:rFonts w:cstheme="minorHAnsi"/>
                <w:sz w:val="20"/>
                <w:szCs w:val="20"/>
              </w:rPr>
            </w:pPr>
            <w:proofErr w:type="spellStart"/>
            <w:r w:rsidRPr="00397E4F">
              <w:rPr>
                <w:rFonts w:cstheme="minorHAnsi"/>
                <w:sz w:val="20"/>
                <w:szCs w:val="20"/>
              </w:rPr>
              <w:t>Comorbiditeit</w:t>
            </w:r>
            <w:proofErr w:type="spellEnd"/>
            <w:r w:rsidRPr="00397E4F">
              <w:rPr>
                <w:rFonts w:cstheme="minorHAnsi"/>
                <w:sz w:val="20"/>
                <w:szCs w:val="20"/>
              </w:rPr>
              <w:t>:</w:t>
            </w:r>
            <w:r>
              <w:rPr>
                <w:rFonts w:cstheme="minorHAnsi"/>
                <w:sz w:val="20"/>
                <w:szCs w:val="20"/>
              </w:rPr>
              <w:t xml:space="preserve"> </w:t>
            </w:r>
            <w:r w:rsidRPr="00397E4F">
              <w:rPr>
                <w:rFonts w:cstheme="minorHAnsi"/>
                <w:sz w:val="20"/>
                <w:szCs w:val="20"/>
              </w:rPr>
              <w:t xml:space="preserve">Bij </w:t>
            </w:r>
            <w:proofErr w:type="spellStart"/>
            <w:r w:rsidRPr="00397E4F">
              <w:rPr>
                <w:rFonts w:cstheme="minorHAnsi"/>
                <w:sz w:val="20"/>
                <w:szCs w:val="20"/>
              </w:rPr>
              <w:t>comorbiditeit</w:t>
            </w:r>
            <w:proofErr w:type="spellEnd"/>
            <w:r w:rsidRPr="00397E4F">
              <w:rPr>
                <w:rFonts w:cstheme="minorHAnsi"/>
                <w:sz w:val="20"/>
                <w:szCs w:val="20"/>
              </w:rPr>
              <w:t xml:space="preserve"> is sprake van meervoudige problematiek. (bijv. Dyslexie + ADHD of hoogbegaafd + gedragsproblematiek).</w:t>
            </w:r>
            <w:r>
              <w:rPr>
                <w:rFonts w:cstheme="minorHAnsi"/>
                <w:sz w:val="20"/>
                <w:szCs w:val="20"/>
              </w:rPr>
              <w:t xml:space="preserve"> </w:t>
            </w:r>
            <w:r w:rsidRPr="00397E4F">
              <w:rPr>
                <w:rFonts w:cstheme="minorHAnsi"/>
                <w:sz w:val="20"/>
                <w:szCs w:val="20"/>
              </w:rPr>
              <w:t xml:space="preserve">In geval van </w:t>
            </w:r>
            <w:proofErr w:type="spellStart"/>
            <w:r w:rsidRPr="00397E4F">
              <w:rPr>
                <w:rFonts w:cstheme="minorHAnsi"/>
                <w:sz w:val="20"/>
                <w:szCs w:val="20"/>
              </w:rPr>
              <w:t>comorbiditeit</w:t>
            </w:r>
            <w:proofErr w:type="spellEnd"/>
            <w:r w:rsidRPr="00397E4F">
              <w:rPr>
                <w:rFonts w:cstheme="minorHAnsi"/>
                <w:sz w:val="20"/>
                <w:szCs w:val="20"/>
              </w:rPr>
              <w:t xml:space="preserve"> is het van belang extra middelen en ‘handen’ te organiseren om het kind te kunnen bieden wat het nodig heeft. Is dit niet mogelijk dan kan het kind niet geplaatst worden. Heeft het kind wel een zorgarrangement dan moet voor plaatsing nog gekeken worden naar de </w:t>
            </w:r>
            <w:r>
              <w:rPr>
                <w:rFonts w:cstheme="minorHAnsi"/>
                <w:sz w:val="20"/>
                <w:szCs w:val="20"/>
              </w:rPr>
              <w:t>bovengenoemde punten.</w:t>
            </w:r>
          </w:p>
          <w:p w14:paraId="35F899BF" w14:textId="77777777" w:rsidR="00CE748F" w:rsidRPr="003E5F4F" w:rsidRDefault="00CE748F" w:rsidP="00CE748F">
            <w:pPr>
              <w:rPr>
                <w:rFonts w:cstheme="minorHAnsi"/>
                <w:sz w:val="20"/>
                <w:szCs w:val="20"/>
              </w:rPr>
            </w:pPr>
          </w:p>
          <w:p w14:paraId="76038CFA" w14:textId="1575F33A" w:rsidR="00E12DDE" w:rsidRDefault="00E12DDE" w:rsidP="55F002C3">
            <w:pPr>
              <w:rPr>
                <w:rFonts w:eastAsiaTheme="minorEastAsia"/>
                <w:sz w:val="20"/>
                <w:szCs w:val="20"/>
              </w:rPr>
            </w:pPr>
          </w:p>
        </w:tc>
      </w:tr>
      <w:tr w:rsidR="55F002C3" w14:paraId="49CABF9E" w14:textId="77777777" w:rsidTr="30936AC6">
        <w:tc>
          <w:tcPr>
            <w:tcW w:w="9062" w:type="dxa"/>
          </w:tcPr>
          <w:p w14:paraId="0C33D86E" w14:textId="52385FBD" w:rsidR="55F002C3" w:rsidRDefault="55F002C3" w:rsidP="55F002C3">
            <w:pPr>
              <w:rPr>
                <w:rFonts w:eastAsiaTheme="minorEastAsia"/>
                <w:b/>
                <w:bCs/>
                <w:sz w:val="20"/>
                <w:szCs w:val="20"/>
                <w:u w:val="single"/>
              </w:rPr>
            </w:pPr>
          </w:p>
        </w:tc>
      </w:tr>
      <w:tr w:rsidR="55F002C3" w14:paraId="7D3E7FD0" w14:textId="77777777" w:rsidTr="30936AC6">
        <w:tc>
          <w:tcPr>
            <w:tcW w:w="9062" w:type="dxa"/>
          </w:tcPr>
          <w:p w14:paraId="7AD191C5" w14:textId="2E0C9640" w:rsidR="55F002C3" w:rsidRDefault="55F002C3" w:rsidP="55F002C3">
            <w:pPr>
              <w:rPr>
                <w:rFonts w:eastAsiaTheme="minorEastAsia"/>
                <w:b/>
                <w:bCs/>
                <w:sz w:val="20"/>
                <w:szCs w:val="20"/>
                <w:u w:val="single"/>
              </w:rPr>
            </w:pPr>
          </w:p>
          <w:p w14:paraId="35960609" w14:textId="4B323CCC" w:rsidR="55F002C3" w:rsidRDefault="55F002C3" w:rsidP="55F002C3">
            <w:pPr>
              <w:rPr>
                <w:rFonts w:eastAsiaTheme="minorEastAsia"/>
                <w:b/>
                <w:bCs/>
                <w:sz w:val="20"/>
                <w:szCs w:val="20"/>
                <w:u w:val="single"/>
              </w:rPr>
            </w:pPr>
          </w:p>
        </w:tc>
      </w:tr>
    </w:tbl>
    <w:p w14:paraId="75F8AA25" w14:textId="77777777" w:rsidR="007D1060" w:rsidRPr="004958AF" w:rsidRDefault="007D1060" w:rsidP="55F002C3">
      <w:pPr>
        <w:spacing w:line="240" w:lineRule="auto"/>
        <w:rPr>
          <w:rFonts w:eastAsiaTheme="minorEastAsia"/>
          <w:sz w:val="20"/>
          <w:szCs w:val="20"/>
        </w:rPr>
      </w:pPr>
    </w:p>
    <w:p w14:paraId="44E178C1" w14:textId="5B9D4E35" w:rsidR="00D07CC2" w:rsidRPr="004958AF" w:rsidRDefault="00F60FEE" w:rsidP="55F002C3">
      <w:pPr>
        <w:spacing w:line="240" w:lineRule="auto"/>
        <w:rPr>
          <w:rFonts w:eastAsiaTheme="minorEastAsia"/>
          <w:sz w:val="20"/>
          <w:szCs w:val="20"/>
        </w:rPr>
      </w:pPr>
      <w:r w:rsidRPr="55F002C3">
        <w:rPr>
          <w:rFonts w:eastAsiaTheme="minorEastAsia"/>
          <w:b/>
          <w:bCs/>
          <w:color w:val="0070C0"/>
        </w:rPr>
        <w:t>4</w:t>
      </w:r>
      <w:r w:rsidR="0051434C" w:rsidRPr="55F002C3">
        <w:rPr>
          <w:rFonts w:eastAsiaTheme="minorEastAsia"/>
          <w:b/>
          <w:bCs/>
          <w:color w:val="0070C0"/>
        </w:rPr>
        <w:t xml:space="preserve">. </w:t>
      </w:r>
      <w:r w:rsidR="00D02511" w:rsidRPr="55F002C3">
        <w:rPr>
          <w:rFonts w:eastAsiaTheme="minorEastAsia"/>
          <w:b/>
          <w:bCs/>
          <w:color w:val="0070C0"/>
        </w:rPr>
        <w:t>Zorgplicht</w:t>
      </w:r>
      <w:r>
        <w:br/>
      </w:r>
      <w:r w:rsidR="00D07CC2" w:rsidRPr="55F002C3">
        <w:rPr>
          <w:rFonts w:eastAsiaTheme="minorEastAsia"/>
          <w:i/>
          <w:iCs/>
          <w:sz w:val="20"/>
          <w:szCs w:val="20"/>
        </w:rPr>
        <w:t xml:space="preserve">Hieronder volgt </w:t>
      </w:r>
      <w:r w:rsidR="00D07CC2" w:rsidRPr="55F002C3">
        <w:rPr>
          <w:rFonts w:eastAsiaTheme="minorEastAsia"/>
          <w:b/>
          <w:bCs/>
          <w:i/>
          <w:iCs/>
          <w:sz w:val="20"/>
          <w:szCs w:val="20"/>
          <w:u w:val="single"/>
        </w:rPr>
        <w:t xml:space="preserve">een </w:t>
      </w:r>
      <w:r w:rsidR="00D24E3E" w:rsidRPr="55F002C3">
        <w:rPr>
          <w:rFonts w:eastAsiaTheme="minorEastAsia"/>
          <w:b/>
          <w:bCs/>
          <w:i/>
          <w:iCs/>
          <w:sz w:val="20"/>
          <w:szCs w:val="20"/>
          <w:u w:val="single"/>
        </w:rPr>
        <w:t xml:space="preserve">vaste </w:t>
      </w:r>
      <w:r w:rsidR="00D07CC2" w:rsidRPr="55F002C3">
        <w:rPr>
          <w:rFonts w:eastAsiaTheme="minorEastAsia"/>
          <w:b/>
          <w:bCs/>
          <w:i/>
          <w:iCs/>
          <w:sz w:val="20"/>
          <w:szCs w:val="20"/>
          <w:u w:val="single"/>
        </w:rPr>
        <w:t>tekst</w:t>
      </w:r>
      <w:r w:rsidR="00D07CC2" w:rsidRPr="55F002C3">
        <w:rPr>
          <w:rFonts w:eastAsiaTheme="minorEastAsia"/>
          <w:i/>
          <w:iCs/>
          <w:sz w:val="20"/>
          <w:szCs w:val="20"/>
        </w:rPr>
        <w:t xml:space="preserve"> die onderdeel uitmaakt van het </w:t>
      </w:r>
      <w:proofErr w:type="spellStart"/>
      <w:r w:rsidR="00D07CC2" w:rsidRPr="55F002C3">
        <w:rPr>
          <w:rFonts w:eastAsiaTheme="minorEastAsia"/>
          <w:i/>
          <w:iCs/>
          <w:sz w:val="20"/>
          <w:szCs w:val="20"/>
        </w:rPr>
        <w:t>schoolondersteuningsprofiel</w:t>
      </w:r>
      <w:proofErr w:type="spellEnd"/>
      <w:r w:rsidR="00D07CC2" w:rsidRPr="55F002C3">
        <w:rPr>
          <w:rFonts w:eastAsiaTheme="minorEastAsia"/>
          <w:i/>
          <w:iCs/>
          <w:sz w:val="20"/>
          <w:szCs w:val="20"/>
        </w:rPr>
        <w:t xml:space="preserve">. Op deze manier staat in alle </w:t>
      </w:r>
      <w:proofErr w:type="spellStart"/>
      <w:r w:rsidR="00D07CC2" w:rsidRPr="55F002C3">
        <w:rPr>
          <w:rFonts w:eastAsiaTheme="minorEastAsia"/>
          <w:i/>
          <w:iCs/>
          <w:sz w:val="20"/>
          <w:szCs w:val="20"/>
        </w:rPr>
        <w:t>SOP’s</w:t>
      </w:r>
      <w:proofErr w:type="spellEnd"/>
      <w:r w:rsidR="00D07CC2" w:rsidRPr="55F002C3">
        <w:rPr>
          <w:rFonts w:eastAsiaTheme="minorEastAsia"/>
          <w:i/>
          <w:iCs/>
          <w:sz w:val="20"/>
          <w:szCs w:val="20"/>
        </w:rPr>
        <w:t xml:space="preserve"> in Haaglanden omschreven wat de afspraken zijn rondom de zorgplicht. Deze </w:t>
      </w:r>
      <w:r w:rsidR="007D057E" w:rsidRPr="55F002C3">
        <w:rPr>
          <w:rFonts w:eastAsiaTheme="minorEastAsia"/>
          <w:i/>
          <w:iCs/>
          <w:sz w:val="20"/>
          <w:szCs w:val="20"/>
        </w:rPr>
        <w:t xml:space="preserve">afspraken </w:t>
      </w:r>
      <w:r w:rsidR="00D07CC2" w:rsidRPr="55F002C3">
        <w:rPr>
          <w:rFonts w:eastAsiaTheme="minorEastAsia"/>
          <w:i/>
          <w:iCs/>
          <w:sz w:val="20"/>
          <w:szCs w:val="20"/>
        </w:rPr>
        <w:t xml:space="preserve">zijn gebaseerd op de wet en indien nodig specifiek gemaakt voor Haaglanden. </w:t>
      </w:r>
    </w:p>
    <w:p w14:paraId="60159F7E" w14:textId="77777777" w:rsidR="00E12DDE" w:rsidRDefault="007D1060" w:rsidP="55F002C3">
      <w:pPr>
        <w:pStyle w:val="Geenafstand"/>
        <w:rPr>
          <w:rStyle w:val="Nadruk"/>
          <w:rFonts w:eastAsiaTheme="minorEastAsia"/>
          <w:i w:val="0"/>
          <w:iCs w:val="0"/>
          <w:sz w:val="20"/>
          <w:szCs w:val="20"/>
        </w:rPr>
      </w:pPr>
      <w:r w:rsidRPr="55F002C3">
        <w:rPr>
          <w:rStyle w:val="Nadruk"/>
          <w:rFonts w:eastAsiaTheme="minorEastAsia"/>
          <w:i w:val="0"/>
          <w:iCs w:val="0"/>
          <w:sz w:val="20"/>
          <w:szCs w:val="20"/>
        </w:rPr>
        <w:t xml:space="preserve">Sinds de invoering van passend onderwijs hebben schoolbesturen zorgplicht. Dit betekent dat zij verantwoordelijk zijn om te onderzoeken of de school aan een leerling met extra </w:t>
      </w:r>
      <w:r w:rsidR="00E12DDE" w:rsidRPr="55F002C3">
        <w:rPr>
          <w:rStyle w:val="Nadruk"/>
          <w:rFonts w:eastAsiaTheme="minorEastAsia"/>
          <w:i w:val="0"/>
          <w:iCs w:val="0"/>
          <w:sz w:val="20"/>
          <w:szCs w:val="20"/>
        </w:rPr>
        <w:t xml:space="preserve">onderwijs- en </w:t>
      </w:r>
      <w:r w:rsidRPr="55F002C3">
        <w:rPr>
          <w:rStyle w:val="Nadruk"/>
          <w:rFonts w:eastAsiaTheme="minorEastAsia"/>
          <w:i w:val="0"/>
          <w:iCs w:val="0"/>
          <w:sz w:val="20"/>
          <w:szCs w:val="20"/>
        </w:rPr>
        <w:t>ondersteuningsbehoefte</w:t>
      </w:r>
      <w:r w:rsidR="00E12DDE" w:rsidRPr="55F002C3">
        <w:rPr>
          <w:rStyle w:val="Nadruk"/>
          <w:rFonts w:eastAsiaTheme="minorEastAsia"/>
          <w:i w:val="0"/>
          <w:iCs w:val="0"/>
          <w:sz w:val="20"/>
          <w:szCs w:val="20"/>
        </w:rPr>
        <w:t>n</w:t>
      </w:r>
      <w:r w:rsidRPr="55F002C3">
        <w:rPr>
          <w:rStyle w:val="Nadruk"/>
          <w:rFonts w:eastAsiaTheme="minorEastAsia"/>
          <w:i w:val="0"/>
          <w:iCs w:val="0"/>
          <w:sz w:val="20"/>
          <w:szCs w:val="20"/>
        </w:rPr>
        <w:t xml:space="preserve"> passend onderwijs kan bieden, eventueel met </w:t>
      </w:r>
      <w:r w:rsidR="00E12DDE" w:rsidRPr="55F002C3">
        <w:rPr>
          <w:rStyle w:val="Nadruk"/>
          <w:rFonts w:eastAsiaTheme="minorEastAsia"/>
          <w:i w:val="0"/>
          <w:iCs w:val="0"/>
          <w:sz w:val="20"/>
          <w:szCs w:val="20"/>
        </w:rPr>
        <w:t>de inzet van extra ondersteuning</w:t>
      </w:r>
      <w:r w:rsidRPr="55F002C3">
        <w:rPr>
          <w:rStyle w:val="Nadruk"/>
          <w:rFonts w:eastAsiaTheme="minorEastAsia"/>
          <w:i w:val="0"/>
          <w:iCs w:val="0"/>
          <w:sz w:val="20"/>
          <w:szCs w:val="20"/>
        </w:rPr>
        <w:t xml:space="preserve"> vanuit het samenwerkingsverband. Soms is van tevoren niet duidelijk of en zo ja welke </w:t>
      </w:r>
      <w:r w:rsidR="00E12DDE" w:rsidRPr="55F002C3">
        <w:rPr>
          <w:rStyle w:val="Nadruk"/>
          <w:rFonts w:eastAsiaTheme="minorEastAsia"/>
          <w:i w:val="0"/>
          <w:iCs w:val="0"/>
          <w:sz w:val="20"/>
          <w:szCs w:val="20"/>
        </w:rPr>
        <w:t xml:space="preserve">onderwijs- en </w:t>
      </w:r>
      <w:r w:rsidRPr="55F002C3">
        <w:rPr>
          <w:rStyle w:val="Nadruk"/>
          <w:rFonts w:eastAsiaTheme="minorEastAsia"/>
          <w:i w:val="0"/>
          <w:iCs w:val="0"/>
          <w:sz w:val="20"/>
          <w:szCs w:val="20"/>
        </w:rPr>
        <w:t>ondersteuningsbehoefte</w:t>
      </w:r>
      <w:r w:rsidR="00E12DDE" w:rsidRPr="55F002C3">
        <w:rPr>
          <w:rStyle w:val="Nadruk"/>
          <w:rFonts w:eastAsiaTheme="minorEastAsia"/>
          <w:i w:val="0"/>
          <w:iCs w:val="0"/>
          <w:sz w:val="20"/>
          <w:szCs w:val="20"/>
        </w:rPr>
        <w:t>n</w:t>
      </w:r>
      <w:r w:rsidRPr="55F002C3">
        <w:rPr>
          <w:rStyle w:val="Nadruk"/>
          <w:rFonts w:eastAsiaTheme="minorEastAsia"/>
          <w:i w:val="0"/>
          <w:iCs w:val="0"/>
          <w:sz w:val="20"/>
          <w:szCs w:val="20"/>
        </w:rPr>
        <w:t xml:space="preserve"> de leerling heeft. Dan heeft de school zes weken na schriftelijke aanmelding door de ouder</w:t>
      </w:r>
      <w:r w:rsidR="00E12DDE" w:rsidRPr="55F002C3">
        <w:rPr>
          <w:rStyle w:val="Nadruk"/>
          <w:rFonts w:eastAsiaTheme="minorEastAsia"/>
          <w:i w:val="0"/>
          <w:iCs w:val="0"/>
          <w:sz w:val="20"/>
          <w:szCs w:val="20"/>
        </w:rPr>
        <w:t>(</w:t>
      </w:r>
      <w:r w:rsidRPr="55F002C3">
        <w:rPr>
          <w:rStyle w:val="Nadruk"/>
          <w:rFonts w:eastAsiaTheme="minorEastAsia"/>
          <w:i w:val="0"/>
          <w:iCs w:val="0"/>
          <w:sz w:val="20"/>
          <w:szCs w:val="20"/>
        </w:rPr>
        <w:t>s</w:t>
      </w:r>
      <w:r w:rsidR="00E12DDE" w:rsidRPr="55F002C3">
        <w:rPr>
          <w:rStyle w:val="Nadruk"/>
          <w:rFonts w:eastAsiaTheme="minorEastAsia"/>
          <w:i w:val="0"/>
          <w:iCs w:val="0"/>
          <w:sz w:val="20"/>
          <w:szCs w:val="20"/>
        </w:rPr>
        <w:t>)/verzorger(s)</w:t>
      </w:r>
      <w:r w:rsidRPr="55F002C3">
        <w:rPr>
          <w:rStyle w:val="Nadruk"/>
          <w:rFonts w:eastAsiaTheme="minorEastAsia"/>
          <w:i w:val="0"/>
          <w:iCs w:val="0"/>
          <w:sz w:val="20"/>
          <w:szCs w:val="20"/>
        </w:rPr>
        <w:t xml:space="preserve"> de tijd om te onderzoeken welke </w:t>
      </w:r>
      <w:r w:rsidR="00E12DDE" w:rsidRPr="55F002C3">
        <w:rPr>
          <w:rStyle w:val="Nadruk"/>
          <w:rFonts w:eastAsiaTheme="minorEastAsia"/>
          <w:i w:val="0"/>
          <w:iCs w:val="0"/>
          <w:sz w:val="20"/>
          <w:szCs w:val="20"/>
        </w:rPr>
        <w:t xml:space="preserve">onderwijs- en </w:t>
      </w:r>
      <w:r w:rsidRPr="55F002C3">
        <w:rPr>
          <w:rStyle w:val="Nadruk"/>
          <w:rFonts w:eastAsiaTheme="minorEastAsia"/>
          <w:i w:val="0"/>
          <w:iCs w:val="0"/>
          <w:sz w:val="20"/>
          <w:szCs w:val="20"/>
        </w:rPr>
        <w:t>ondersteuningsbehoefte</w:t>
      </w:r>
      <w:r w:rsidR="00E12DDE" w:rsidRPr="55F002C3">
        <w:rPr>
          <w:rStyle w:val="Nadruk"/>
          <w:rFonts w:eastAsiaTheme="minorEastAsia"/>
          <w:i w:val="0"/>
          <w:iCs w:val="0"/>
          <w:sz w:val="20"/>
          <w:szCs w:val="20"/>
        </w:rPr>
        <w:t>n</w:t>
      </w:r>
      <w:r w:rsidRPr="55F002C3">
        <w:rPr>
          <w:rStyle w:val="Nadruk"/>
          <w:rFonts w:eastAsiaTheme="minorEastAsia"/>
          <w:i w:val="0"/>
          <w:iCs w:val="0"/>
          <w:sz w:val="20"/>
          <w:szCs w:val="20"/>
        </w:rPr>
        <w:t xml:space="preserve"> de leerling heeft en of de school passend onderwijs kan bieden. De periode van zes weken kan eenmalig met vier weken worden verlengd. Dit moet wel aan de ouders worden gemeld. Kan een school deze benodigde ondersteuning niet bieden, dan zoekt zij samen met ouders naar een passende plek op een andere school. Het samenwerkingsverband kan hierin </w:t>
      </w:r>
      <w:r w:rsidR="00E12DDE" w:rsidRPr="55F002C3">
        <w:rPr>
          <w:rStyle w:val="Nadruk"/>
          <w:rFonts w:eastAsiaTheme="minorEastAsia"/>
          <w:i w:val="0"/>
          <w:iCs w:val="0"/>
          <w:sz w:val="20"/>
          <w:szCs w:val="20"/>
        </w:rPr>
        <w:t>ondersteunen</w:t>
      </w:r>
      <w:r w:rsidRPr="55F002C3">
        <w:rPr>
          <w:rStyle w:val="Nadruk"/>
          <w:rFonts w:eastAsiaTheme="minorEastAsia"/>
          <w:i w:val="0"/>
          <w:iCs w:val="0"/>
          <w:sz w:val="20"/>
          <w:szCs w:val="20"/>
        </w:rPr>
        <w:t xml:space="preserve">, maar de schoolbesturen zijn en blijven verantwoordelijk. </w:t>
      </w:r>
    </w:p>
    <w:p w14:paraId="0A176E26" w14:textId="77777777" w:rsidR="00E12DDE" w:rsidRDefault="00E12DDE" w:rsidP="55F002C3">
      <w:pPr>
        <w:pStyle w:val="Geenafstand"/>
        <w:rPr>
          <w:rStyle w:val="Nadruk"/>
          <w:rFonts w:eastAsiaTheme="minorEastAsia"/>
          <w:i w:val="0"/>
          <w:iCs w:val="0"/>
          <w:sz w:val="20"/>
          <w:szCs w:val="20"/>
        </w:rPr>
      </w:pPr>
    </w:p>
    <w:p w14:paraId="2D1DA9CD" w14:textId="202487CA" w:rsidR="008B423F" w:rsidRDefault="007D1060" w:rsidP="55F002C3">
      <w:pPr>
        <w:pStyle w:val="Geenafstand"/>
        <w:rPr>
          <w:rFonts w:eastAsiaTheme="minorEastAsia"/>
          <w:sz w:val="20"/>
          <w:szCs w:val="20"/>
        </w:rPr>
      </w:pPr>
      <w:r w:rsidRPr="55F002C3">
        <w:rPr>
          <w:rStyle w:val="Nadruk"/>
          <w:rFonts w:eastAsiaTheme="minorEastAsia"/>
          <w:i w:val="0"/>
          <w:iCs w:val="0"/>
          <w:sz w:val="20"/>
          <w:szCs w:val="20"/>
        </w:rPr>
        <w:lastRenderedPageBreak/>
        <w:t>De zorgplicht houdt ook in dat een school een leerling pas mag verwijderen als een andere school bereid is gevonden die leerling toe te laten. Zo wordt voorkomen dat een leerling tussen wal en schip valt. Een school kan een leerling weigeren als de school vol is. Hierbij geldt wel dat de school een consequent en transparant toelatingsbeleid heeft. Ook indien ouders de grondslag van de (bijzondere) school niet erkennen, is dit grond voor weigering. Het toelatingsbeleid van scholen is niet alleen voor ouders inzichtelijk, ook voor collega-scholen in het werkgebied is duidelijk hoe scholen omgaan met het toelaten van leerlingen. In werkgebieden waar sprake is van plaatsingsproblematiek, omdat veel scholen vol zijn, voeren scholen actief overleg om dit gezamenlijk op te lossen. Thuisnabij onderwijs is het uitgangspunt. Mocht blijken dat scholen/schoolbesturen onvoldoende rekening houden met de zorgplicht, dan spreken schooldirecteuren elkaar hier actief op aan. In laatste instantie kan de directeur van het samenwerkingsverband met schoolbesturen in gesprek gaan en eventueel besluiten het bestuur van het samenwerkingsverband maatregelen voor te stellen. Bij tussentijdse schoolwisseling van leerlingen hebben scholen altijd contact met elkaar voor zij een leerling van een andere school aannemen. Dit geldt overigens niet alleen voor situaties waarop de zorgplicht mogelijk van toepassing is, maar ook om overplaatsingen (bijvoorbeeld BAO &gt; BAO, of S(B)O - BAO, situaties van onvrede bij ouders, etc.)</w:t>
      </w:r>
      <w:r>
        <w:br/>
      </w:r>
    </w:p>
    <w:p w14:paraId="347A00DD" w14:textId="55CFA732" w:rsidR="00F43339" w:rsidRDefault="00F43339" w:rsidP="55F002C3">
      <w:pPr>
        <w:pStyle w:val="Geenafstand"/>
        <w:rPr>
          <w:rFonts w:eastAsiaTheme="minorEastAsia"/>
          <w:sz w:val="20"/>
          <w:szCs w:val="20"/>
        </w:rPr>
      </w:pPr>
    </w:p>
    <w:p w14:paraId="1A4E0867" w14:textId="34D4D729" w:rsidR="00F43339" w:rsidRDefault="00F43339" w:rsidP="55F002C3">
      <w:pPr>
        <w:pStyle w:val="Geenafstand"/>
        <w:rPr>
          <w:rFonts w:eastAsiaTheme="minorEastAsia"/>
          <w:sz w:val="20"/>
          <w:szCs w:val="20"/>
        </w:rPr>
      </w:pPr>
    </w:p>
    <w:p w14:paraId="644F2186" w14:textId="62A263AF" w:rsidR="00F43339" w:rsidRDefault="00F43339" w:rsidP="55F002C3">
      <w:pPr>
        <w:pStyle w:val="Geenafstand"/>
        <w:rPr>
          <w:rFonts w:eastAsiaTheme="minorEastAsia"/>
          <w:sz w:val="20"/>
          <w:szCs w:val="20"/>
        </w:rPr>
      </w:pPr>
    </w:p>
    <w:p w14:paraId="0AD70DDD" w14:textId="77777777" w:rsidR="00F43339" w:rsidRPr="004958AF" w:rsidRDefault="00F43339" w:rsidP="55F002C3">
      <w:pPr>
        <w:pStyle w:val="Geenafstand"/>
        <w:rPr>
          <w:rFonts w:eastAsiaTheme="minorEastAsia"/>
          <w:sz w:val="20"/>
          <w:szCs w:val="20"/>
        </w:rPr>
      </w:pPr>
    </w:p>
    <w:p w14:paraId="18C203AA" w14:textId="77777777" w:rsidR="00F43339" w:rsidRDefault="00F43339" w:rsidP="55F002C3">
      <w:pPr>
        <w:pStyle w:val="Geenafstand"/>
        <w:rPr>
          <w:rFonts w:eastAsiaTheme="minorEastAsia"/>
          <w:b/>
          <w:bCs/>
          <w:color w:val="0070C0"/>
        </w:rPr>
      </w:pPr>
    </w:p>
    <w:p w14:paraId="382E1B99" w14:textId="011B8B77" w:rsidR="00F71A89" w:rsidRPr="00014797" w:rsidRDefault="007921AE" w:rsidP="55F002C3">
      <w:pPr>
        <w:pStyle w:val="Geenafstand"/>
        <w:rPr>
          <w:rFonts w:eastAsiaTheme="minorEastAsia"/>
          <w:color w:val="0070C0"/>
        </w:rPr>
      </w:pPr>
      <w:r w:rsidRPr="55F002C3">
        <w:rPr>
          <w:rFonts w:eastAsiaTheme="minorEastAsia"/>
          <w:b/>
          <w:bCs/>
          <w:color w:val="0070C0"/>
        </w:rPr>
        <w:t>5. Financiën basisondersteuning</w:t>
      </w:r>
      <w:r w:rsidR="00F71A89" w:rsidRPr="55F002C3">
        <w:rPr>
          <w:rFonts w:eastAsiaTheme="minorEastAsia"/>
          <w:color w:val="0070C0"/>
        </w:rPr>
        <w:t xml:space="preserve"> </w:t>
      </w:r>
    </w:p>
    <w:p w14:paraId="0E229554" w14:textId="3771808F" w:rsidR="00F71A89" w:rsidRDefault="00F71A89" w:rsidP="55F002C3">
      <w:pPr>
        <w:pStyle w:val="Geenafstand"/>
        <w:rPr>
          <w:rFonts w:eastAsiaTheme="minorEastAsia"/>
          <w:sz w:val="20"/>
          <w:szCs w:val="20"/>
        </w:rPr>
      </w:pPr>
      <w:r w:rsidRPr="55F002C3">
        <w:rPr>
          <w:rFonts w:eastAsiaTheme="minorEastAsia"/>
          <w:sz w:val="20"/>
          <w:szCs w:val="20"/>
        </w:rPr>
        <w:t xml:space="preserve">Elke school ontvangt een geldbedrag ter </w:t>
      </w:r>
      <w:r w:rsidR="0084783C" w:rsidRPr="55F002C3">
        <w:rPr>
          <w:rFonts w:eastAsiaTheme="minorEastAsia"/>
          <w:sz w:val="20"/>
          <w:szCs w:val="20"/>
        </w:rPr>
        <w:t>verst</w:t>
      </w:r>
      <w:r w:rsidR="00AF4F5D" w:rsidRPr="55F002C3">
        <w:rPr>
          <w:rFonts w:eastAsiaTheme="minorEastAsia"/>
          <w:sz w:val="20"/>
          <w:szCs w:val="20"/>
        </w:rPr>
        <w:t>erking</w:t>
      </w:r>
      <w:r w:rsidR="0084783C" w:rsidRPr="55F002C3">
        <w:rPr>
          <w:rFonts w:eastAsiaTheme="minorEastAsia"/>
          <w:sz w:val="20"/>
          <w:szCs w:val="20"/>
        </w:rPr>
        <w:t xml:space="preserve"> </w:t>
      </w:r>
      <w:r w:rsidRPr="55F002C3">
        <w:rPr>
          <w:rFonts w:eastAsiaTheme="minorEastAsia"/>
          <w:sz w:val="20"/>
          <w:szCs w:val="20"/>
        </w:rPr>
        <w:t xml:space="preserve">van de basisondersteuning inclusief interventies. Dit bedrag wordt per schooljaar vastgesteld en toegekend. Het bestaat uit een vaste voet per zelfstandige schoollocatie en een bedrag per leerling. </w:t>
      </w:r>
    </w:p>
    <w:p w14:paraId="5C0F64CB" w14:textId="77777777" w:rsidR="00CA712F" w:rsidRPr="00F71A89" w:rsidRDefault="00CA712F" w:rsidP="55F002C3">
      <w:pPr>
        <w:pStyle w:val="Geenafstand"/>
        <w:rPr>
          <w:rFonts w:eastAsiaTheme="minorEastAsia"/>
          <w:sz w:val="20"/>
          <w:szCs w:val="20"/>
        </w:rPr>
      </w:pPr>
    </w:p>
    <w:tbl>
      <w:tblPr>
        <w:tblStyle w:val="Tabelraster"/>
        <w:tblW w:w="0" w:type="auto"/>
        <w:tblLook w:val="04A0" w:firstRow="1" w:lastRow="0" w:firstColumn="1" w:lastColumn="0" w:noHBand="0" w:noVBand="1"/>
      </w:tblPr>
      <w:tblGrid>
        <w:gridCol w:w="9062"/>
      </w:tblGrid>
      <w:tr w:rsidR="00F71A89" w14:paraId="2ADF7AA8" w14:textId="77777777" w:rsidTr="7AF85791">
        <w:tc>
          <w:tcPr>
            <w:tcW w:w="9062" w:type="dxa"/>
          </w:tcPr>
          <w:p w14:paraId="026DD605" w14:textId="0C2157B0" w:rsidR="00F71A89" w:rsidRPr="0001352F" w:rsidRDefault="001D58DF" w:rsidP="55F002C3">
            <w:pPr>
              <w:pStyle w:val="Geenafstand"/>
              <w:rPr>
                <w:rFonts w:eastAsiaTheme="minorEastAsia"/>
                <w:i/>
                <w:iCs/>
                <w:sz w:val="20"/>
                <w:szCs w:val="20"/>
              </w:rPr>
            </w:pPr>
            <w:r w:rsidRPr="55F002C3">
              <w:rPr>
                <w:rFonts w:eastAsiaTheme="minorEastAsia"/>
                <w:sz w:val="20"/>
                <w:szCs w:val="20"/>
              </w:rPr>
              <w:t xml:space="preserve">Ter informatie: In het schooljaar 2020-2021 betreft het een vaste voet van € 8.500 plus € 106 per leerling. </w:t>
            </w:r>
          </w:p>
          <w:p w14:paraId="40427AE9" w14:textId="5987B237" w:rsidR="004D2810" w:rsidRDefault="0001352F" w:rsidP="55F002C3">
            <w:pPr>
              <w:pStyle w:val="Geenafstand"/>
              <w:rPr>
                <w:rFonts w:eastAsiaTheme="minorEastAsia"/>
                <w:sz w:val="20"/>
                <w:szCs w:val="20"/>
              </w:rPr>
            </w:pPr>
            <w:r>
              <w:rPr>
                <w:rFonts w:eastAsiaTheme="minorEastAsia"/>
                <w:sz w:val="20"/>
                <w:szCs w:val="20"/>
              </w:rPr>
              <w:t xml:space="preserve">Dit geld wordt ingezet om digitale programma’s als bouw te kunnen gebruiken voor kinderen die vallen binnen het protocol dyslexie. </w:t>
            </w:r>
            <w:r w:rsidR="00062B61">
              <w:rPr>
                <w:rFonts w:eastAsiaTheme="minorEastAsia"/>
                <w:sz w:val="20"/>
                <w:szCs w:val="20"/>
              </w:rPr>
              <w:t xml:space="preserve">Om deze </w:t>
            </w:r>
            <w:proofErr w:type="spellStart"/>
            <w:r w:rsidR="00062B61">
              <w:rPr>
                <w:rFonts w:eastAsiaTheme="minorEastAsia"/>
                <w:sz w:val="20"/>
                <w:szCs w:val="20"/>
              </w:rPr>
              <w:t>O</w:t>
            </w:r>
            <w:r w:rsidR="007A6790">
              <w:rPr>
                <w:rFonts w:eastAsiaTheme="minorEastAsia"/>
                <w:sz w:val="20"/>
                <w:szCs w:val="20"/>
              </w:rPr>
              <w:t>PP’s</w:t>
            </w:r>
            <w:proofErr w:type="spellEnd"/>
            <w:r w:rsidR="007A6790">
              <w:rPr>
                <w:rFonts w:eastAsiaTheme="minorEastAsia"/>
                <w:sz w:val="20"/>
                <w:szCs w:val="20"/>
              </w:rPr>
              <w:t xml:space="preserve"> goed uit te voeren zijn extra uren van het OPP noodzakelijk. Die worden hiervan betaald. </w:t>
            </w:r>
          </w:p>
          <w:p w14:paraId="42D61B3B" w14:textId="081560ED" w:rsidR="001D58DF" w:rsidRDefault="30CF3556" w:rsidP="7AF85791">
            <w:pPr>
              <w:pStyle w:val="Geenafstand"/>
              <w:rPr>
                <w:rFonts w:eastAsiaTheme="minorEastAsia"/>
                <w:sz w:val="20"/>
                <w:szCs w:val="20"/>
              </w:rPr>
            </w:pPr>
            <w:r w:rsidRPr="7AF85791">
              <w:rPr>
                <w:rFonts w:eastAsiaTheme="minorEastAsia"/>
                <w:sz w:val="20"/>
                <w:szCs w:val="20"/>
              </w:rPr>
              <w:t xml:space="preserve">Daarbij wordt </w:t>
            </w:r>
            <w:proofErr w:type="spellStart"/>
            <w:r w:rsidR="05E56467" w:rsidRPr="7AF85791">
              <w:rPr>
                <w:rFonts w:eastAsiaTheme="minorEastAsia"/>
                <w:sz w:val="20"/>
                <w:szCs w:val="20"/>
              </w:rPr>
              <w:t>Bazalt</w:t>
            </w:r>
            <w:proofErr w:type="spellEnd"/>
            <w:r w:rsidRPr="7AF85791">
              <w:rPr>
                <w:rFonts w:eastAsiaTheme="minorEastAsia"/>
                <w:sz w:val="20"/>
                <w:szCs w:val="20"/>
              </w:rPr>
              <w:t xml:space="preserve"> ingezet </w:t>
            </w:r>
            <w:r w:rsidR="0F3CA428" w:rsidRPr="7AF85791">
              <w:rPr>
                <w:rFonts w:eastAsiaTheme="minorEastAsia"/>
                <w:sz w:val="20"/>
                <w:szCs w:val="20"/>
              </w:rPr>
              <w:t xml:space="preserve">voor </w:t>
            </w:r>
            <w:r w:rsidR="1FEAE356" w:rsidRPr="7AF85791">
              <w:rPr>
                <w:rFonts w:eastAsiaTheme="minorEastAsia"/>
                <w:sz w:val="20"/>
                <w:szCs w:val="20"/>
              </w:rPr>
              <w:t xml:space="preserve">onderzoek op kindniveau. </w:t>
            </w:r>
          </w:p>
        </w:tc>
      </w:tr>
    </w:tbl>
    <w:p w14:paraId="359F142D" w14:textId="6D4A260C" w:rsidR="00D93235" w:rsidRDefault="00D93235" w:rsidP="55F002C3">
      <w:pPr>
        <w:pStyle w:val="Geenafstand"/>
        <w:rPr>
          <w:rFonts w:eastAsiaTheme="minorEastAsia"/>
          <w:sz w:val="20"/>
          <w:szCs w:val="20"/>
        </w:rPr>
      </w:pPr>
    </w:p>
    <w:p w14:paraId="607EB54E" w14:textId="12080F6F" w:rsidR="00D93235" w:rsidRPr="007D057E" w:rsidRDefault="007921AE" w:rsidP="55F002C3">
      <w:pPr>
        <w:spacing w:line="240" w:lineRule="auto"/>
        <w:rPr>
          <w:rFonts w:eastAsiaTheme="minorEastAsia"/>
          <w:b/>
          <w:bCs/>
          <w:color w:val="0070C0"/>
        </w:rPr>
      </w:pPr>
      <w:r w:rsidRPr="55F002C3">
        <w:rPr>
          <w:rFonts w:eastAsiaTheme="minorEastAsia"/>
          <w:b/>
          <w:bCs/>
          <w:color w:val="0070C0"/>
        </w:rPr>
        <w:t xml:space="preserve">6. Ontwikkeling/ evaluatie </w:t>
      </w:r>
    </w:p>
    <w:tbl>
      <w:tblPr>
        <w:tblStyle w:val="Tabelraster"/>
        <w:tblW w:w="0" w:type="auto"/>
        <w:tblLook w:val="04A0" w:firstRow="1" w:lastRow="0" w:firstColumn="1" w:lastColumn="0" w:noHBand="0" w:noVBand="1"/>
      </w:tblPr>
      <w:tblGrid>
        <w:gridCol w:w="9062"/>
      </w:tblGrid>
      <w:tr w:rsidR="00F71A89" w14:paraId="7B2035B7" w14:textId="77777777" w:rsidTr="55F002C3">
        <w:tc>
          <w:tcPr>
            <w:tcW w:w="9062" w:type="dxa"/>
          </w:tcPr>
          <w:p w14:paraId="48E45867" w14:textId="0EE1CD2F" w:rsidR="00F71A89" w:rsidRPr="00BC4B81" w:rsidRDefault="00F71A89" w:rsidP="55F002C3">
            <w:pPr>
              <w:pStyle w:val="Geenafstand"/>
              <w:rPr>
                <w:rFonts w:eastAsiaTheme="minorEastAsia"/>
                <w:b/>
                <w:bCs/>
                <w:sz w:val="20"/>
                <w:szCs w:val="20"/>
              </w:rPr>
            </w:pPr>
            <w:r w:rsidRPr="55F002C3">
              <w:rPr>
                <w:rFonts w:eastAsiaTheme="minorEastAsia"/>
                <w:sz w:val="20"/>
                <w:szCs w:val="20"/>
              </w:rPr>
              <w:t xml:space="preserve">De school stelt doelen passend onderwijs op in het jaarplan. Het </w:t>
            </w:r>
            <w:proofErr w:type="spellStart"/>
            <w:r w:rsidRPr="55F002C3">
              <w:rPr>
                <w:rFonts w:eastAsiaTheme="minorEastAsia"/>
                <w:sz w:val="20"/>
                <w:szCs w:val="20"/>
              </w:rPr>
              <w:t>schoolondersteuningsprofiel</w:t>
            </w:r>
            <w:proofErr w:type="spellEnd"/>
            <w:r w:rsidRPr="55F002C3">
              <w:rPr>
                <w:rFonts w:eastAsiaTheme="minorEastAsia"/>
                <w:sz w:val="20"/>
                <w:szCs w:val="20"/>
              </w:rPr>
              <w:t xml:space="preserve"> wordt geëvalueerd via de PDCA cyclus </w:t>
            </w:r>
            <w:r w:rsidR="0084783C" w:rsidRPr="55F002C3">
              <w:rPr>
                <w:rFonts w:eastAsiaTheme="minorEastAsia"/>
                <w:sz w:val="20"/>
                <w:szCs w:val="20"/>
              </w:rPr>
              <w:t xml:space="preserve">van de school </w:t>
            </w:r>
            <w:r w:rsidRPr="55F002C3">
              <w:rPr>
                <w:rFonts w:eastAsiaTheme="minorEastAsia"/>
                <w:sz w:val="20"/>
                <w:szCs w:val="20"/>
              </w:rPr>
              <w:t>op</w:t>
            </w:r>
            <w:r w:rsidR="004D2810">
              <w:rPr>
                <w:rFonts w:eastAsiaTheme="minorEastAsia"/>
                <w:sz w:val="20"/>
                <w:szCs w:val="20"/>
              </w:rPr>
              <w:t xml:space="preserve"> </w:t>
            </w:r>
            <w:r w:rsidR="00F47BF1">
              <w:rPr>
                <w:rFonts w:eastAsiaTheme="minorEastAsia"/>
                <w:sz w:val="20"/>
                <w:szCs w:val="20"/>
              </w:rPr>
              <w:t>juli 202</w:t>
            </w:r>
            <w:r w:rsidR="00B87B54">
              <w:rPr>
                <w:rFonts w:eastAsiaTheme="minorEastAsia"/>
                <w:sz w:val="20"/>
                <w:szCs w:val="20"/>
              </w:rPr>
              <w:t>3</w:t>
            </w:r>
          </w:p>
        </w:tc>
      </w:tr>
    </w:tbl>
    <w:p w14:paraId="0B9FB058" w14:textId="74572656" w:rsidR="00D3467A" w:rsidRDefault="00D3467A" w:rsidP="55F002C3">
      <w:pPr>
        <w:pStyle w:val="Geenafstand"/>
        <w:rPr>
          <w:rFonts w:eastAsiaTheme="minorEastAsia"/>
          <w:sz w:val="20"/>
          <w:szCs w:val="20"/>
        </w:rPr>
      </w:pPr>
    </w:p>
    <w:p w14:paraId="03FE26A7" w14:textId="13D1C77F" w:rsidR="00D93235" w:rsidRDefault="00D93235" w:rsidP="55F002C3">
      <w:pPr>
        <w:pStyle w:val="Geenafstand"/>
        <w:rPr>
          <w:rFonts w:eastAsiaTheme="minorEastAsia"/>
          <w:sz w:val="20"/>
          <w:szCs w:val="20"/>
        </w:rPr>
      </w:pPr>
    </w:p>
    <w:p w14:paraId="13F01A51" w14:textId="75F58C7C" w:rsidR="00D93235" w:rsidRDefault="00D93235" w:rsidP="55F002C3">
      <w:pPr>
        <w:pStyle w:val="Geenafstand"/>
        <w:rPr>
          <w:rFonts w:eastAsiaTheme="minorEastAsia"/>
          <w:sz w:val="20"/>
          <w:szCs w:val="20"/>
        </w:rPr>
      </w:pPr>
    </w:p>
    <w:sectPr w:rsidR="00D93235">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4F141" w14:textId="77777777" w:rsidR="00746D10" w:rsidRDefault="00746D10" w:rsidP="004937A2">
      <w:pPr>
        <w:spacing w:after="0" w:line="240" w:lineRule="auto"/>
      </w:pPr>
      <w:r>
        <w:separator/>
      </w:r>
    </w:p>
  </w:endnote>
  <w:endnote w:type="continuationSeparator" w:id="0">
    <w:p w14:paraId="141406B6" w14:textId="77777777" w:rsidR="00746D10" w:rsidRDefault="00746D10" w:rsidP="00493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8EDD" w14:textId="1D2FBFA1" w:rsidR="0085253E" w:rsidRPr="00074C00" w:rsidRDefault="0085253E">
    <w:pPr>
      <w:pStyle w:val="Voettekst"/>
    </w:pPr>
    <w:r w:rsidRPr="00E85104">
      <w:rPr>
        <w:sz w:val="16"/>
        <w:szCs w:val="16"/>
      </w:rPr>
      <w:t xml:space="preserve">Model </w:t>
    </w:r>
    <w:proofErr w:type="spellStart"/>
    <w:r w:rsidRPr="00E85104">
      <w:rPr>
        <w:sz w:val="16"/>
        <w:szCs w:val="16"/>
      </w:rPr>
      <w:t>SchoolOndersteuningsProfiel</w:t>
    </w:r>
    <w:proofErr w:type="spellEnd"/>
    <w:r w:rsidRPr="00E85104">
      <w:rPr>
        <w:sz w:val="16"/>
        <w:szCs w:val="16"/>
      </w:rPr>
      <w:t xml:space="preserve"> 2021-2025</w:t>
    </w:r>
    <w:r w:rsidR="00B33A7D" w:rsidRPr="00E85104">
      <w:rPr>
        <w:sz w:val="16"/>
        <w:szCs w:val="16"/>
      </w:rPr>
      <w:t xml:space="preserve"> </w:t>
    </w:r>
    <w:r w:rsidR="00D33A07" w:rsidRPr="00E85104">
      <w:rPr>
        <w:sz w:val="16"/>
        <w:szCs w:val="16"/>
      </w:rPr>
      <w:t>versie 15</w:t>
    </w:r>
    <w:r w:rsidR="00B33A7D" w:rsidRPr="00E85104">
      <w:rPr>
        <w:sz w:val="16"/>
        <w:szCs w:val="16"/>
      </w:rPr>
      <w:t xml:space="preserve"> maart 2021</w:t>
    </w:r>
    <w:r w:rsidR="00B33A7D">
      <w:rPr>
        <w:sz w:val="18"/>
        <w:szCs w:val="18"/>
      </w:rPr>
      <w:t xml:space="preserve"> </w:t>
    </w:r>
    <w:r>
      <w:tab/>
    </w:r>
    <w:r>
      <w:tab/>
    </w:r>
    <w:r>
      <w:fldChar w:fldCharType="begin"/>
    </w:r>
    <w:r>
      <w:instrText xml:space="preserve"> PAGE   \* MERGEFORMAT </w:instrText>
    </w:r>
    <w:r>
      <w:fldChar w:fldCharType="separate"/>
    </w:r>
    <w:r w:rsidR="00E85104">
      <w:rPr>
        <w:noProof/>
      </w:rPr>
      <w:t>1</w:t>
    </w:r>
    <w:r>
      <w:fldChar w:fldCharType="end"/>
    </w:r>
    <w:r>
      <w:t xml:space="preserve"> - </w:t>
    </w:r>
    <w:fldSimple w:instr="NUMPAGES  \* Arabic  \* MERGEFORMAT">
      <w:r w:rsidR="00E85104">
        <w:rPr>
          <w:noProof/>
        </w:rPr>
        <w:t>5</w:t>
      </w:r>
    </w:fldSimple>
    <w:r>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501F0" w14:textId="77777777" w:rsidR="00746D10" w:rsidRDefault="00746D10" w:rsidP="004937A2">
      <w:pPr>
        <w:spacing w:after="0" w:line="240" w:lineRule="auto"/>
      </w:pPr>
      <w:r>
        <w:separator/>
      </w:r>
    </w:p>
  </w:footnote>
  <w:footnote w:type="continuationSeparator" w:id="0">
    <w:p w14:paraId="41680537" w14:textId="77777777" w:rsidR="00746D10" w:rsidRDefault="00746D10" w:rsidP="00493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4542" w14:textId="51804161" w:rsidR="0085253E" w:rsidRPr="007D1060" w:rsidRDefault="0085253E">
    <w:pPr>
      <w:pStyle w:val="Koptekst"/>
      <w:rPr>
        <w:sz w:val="16"/>
      </w:rPr>
    </w:pPr>
    <w:r>
      <w:rPr>
        <w:noProof/>
        <w:lang w:eastAsia="nl-NL"/>
      </w:rPr>
      <w:drawing>
        <wp:inline distT="0" distB="0" distL="0" distR="0" wp14:anchorId="03CDCC7E" wp14:editId="43803136">
          <wp:extent cx="2730734" cy="612476"/>
          <wp:effectExtent l="0" t="0" r="0" b="0"/>
          <wp:docPr id="2" name="Afbeelding 2" descr="SPPOH_logo+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POH_logo+slo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0734" cy="612476"/>
                  </a:xfrm>
                  <a:prstGeom prst="rect">
                    <a:avLst/>
                  </a:prstGeom>
                </pic:spPr>
              </pic:pic>
            </a:graphicData>
          </a:graphic>
        </wp:inline>
      </w:drawing>
    </w:r>
    <w:r>
      <w:tab/>
      <w:t xml:space="preserve">  </w:t>
    </w:r>
    <w:r>
      <w:tab/>
    </w:r>
    <w:r>
      <w:tab/>
    </w:r>
    <w:r w:rsidR="00317D5A">
      <w:rPr>
        <w:noProof/>
      </w:rPr>
      <w:drawing>
        <wp:inline distT="0" distB="0" distL="0" distR="0" wp14:anchorId="78C33BA6" wp14:editId="06E9ADFA">
          <wp:extent cx="971550" cy="9715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6444" cy="10564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34FAE"/>
    <w:multiLevelType w:val="hybridMultilevel"/>
    <w:tmpl w:val="F3EAE366"/>
    <w:lvl w:ilvl="0" w:tplc="48C4D562">
      <w:start w:val="1"/>
      <w:numFmt w:val="bullet"/>
      <w:lvlText w:val="-"/>
      <w:lvlJc w:val="left"/>
      <w:pPr>
        <w:ind w:left="720" w:hanging="360"/>
      </w:pPr>
      <w:rPr>
        <w:rFonts w:ascii="Times New Roman" w:hAnsi="Times New Roman" w:hint="default"/>
      </w:rPr>
    </w:lvl>
    <w:lvl w:ilvl="1" w:tplc="9EB064D4">
      <w:start w:val="1"/>
      <w:numFmt w:val="bullet"/>
      <w:lvlText w:val="o"/>
      <w:lvlJc w:val="left"/>
      <w:pPr>
        <w:ind w:left="1440" w:hanging="360"/>
      </w:pPr>
      <w:rPr>
        <w:rFonts w:ascii="Courier New" w:hAnsi="Courier New" w:hint="default"/>
      </w:rPr>
    </w:lvl>
    <w:lvl w:ilvl="2" w:tplc="99A01E56">
      <w:start w:val="1"/>
      <w:numFmt w:val="bullet"/>
      <w:lvlText w:val=""/>
      <w:lvlJc w:val="left"/>
      <w:pPr>
        <w:ind w:left="2160" w:hanging="360"/>
      </w:pPr>
      <w:rPr>
        <w:rFonts w:ascii="Wingdings" w:hAnsi="Wingdings" w:hint="default"/>
      </w:rPr>
    </w:lvl>
    <w:lvl w:ilvl="3" w:tplc="1F4058A8">
      <w:start w:val="1"/>
      <w:numFmt w:val="bullet"/>
      <w:lvlText w:val=""/>
      <w:lvlJc w:val="left"/>
      <w:pPr>
        <w:ind w:left="2880" w:hanging="360"/>
      </w:pPr>
      <w:rPr>
        <w:rFonts w:ascii="Symbol" w:hAnsi="Symbol" w:hint="default"/>
      </w:rPr>
    </w:lvl>
    <w:lvl w:ilvl="4" w:tplc="798A4032">
      <w:start w:val="1"/>
      <w:numFmt w:val="bullet"/>
      <w:lvlText w:val="o"/>
      <w:lvlJc w:val="left"/>
      <w:pPr>
        <w:ind w:left="3600" w:hanging="360"/>
      </w:pPr>
      <w:rPr>
        <w:rFonts w:ascii="Courier New" w:hAnsi="Courier New" w:hint="default"/>
      </w:rPr>
    </w:lvl>
    <w:lvl w:ilvl="5" w:tplc="35509B14">
      <w:start w:val="1"/>
      <w:numFmt w:val="bullet"/>
      <w:lvlText w:val=""/>
      <w:lvlJc w:val="left"/>
      <w:pPr>
        <w:ind w:left="4320" w:hanging="360"/>
      </w:pPr>
      <w:rPr>
        <w:rFonts w:ascii="Wingdings" w:hAnsi="Wingdings" w:hint="default"/>
      </w:rPr>
    </w:lvl>
    <w:lvl w:ilvl="6" w:tplc="CF302090">
      <w:start w:val="1"/>
      <w:numFmt w:val="bullet"/>
      <w:lvlText w:val=""/>
      <w:lvlJc w:val="left"/>
      <w:pPr>
        <w:ind w:left="5040" w:hanging="360"/>
      </w:pPr>
      <w:rPr>
        <w:rFonts w:ascii="Symbol" w:hAnsi="Symbol" w:hint="default"/>
      </w:rPr>
    </w:lvl>
    <w:lvl w:ilvl="7" w:tplc="8678420C">
      <w:start w:val="1"/>
      <w:numFmt w:val="bullet"/>
      <w:lvlText w:val="o"/>
      <w:lvlJc w:val="left"/>
      <w:pPr>
        <w:ind w:left="5760" w:hanging="360"/>
      </w:pPr>
      <w:rPr>
        <w:rFonts w:ascii="Courier New" w:hAnsi="Courier New" w:hint="default"/>
      </w:rPr>
    </w:lvl>
    <w:lvl w:ilvl="8" w:tplc="342CC972">
      <w:start w:val="1"/>
      <w:numFmt w:val="bullet"/>
      <w:lvlText w:val=""/>
      <w:lvlJc w:val="left"/>
      <w:pPr>
        <w:ind w:left="6480" w:hanging="360"/>
      </w:pPr>
      <w:rPr>
        <w:rFonts w:ascii="Wingdings" w:hAnsi="Wingdings" w:hint="default"/>
      </w:rPr>
    </w:lvl>
  </w:abstractNum>
  <w:abstractNum w:abstractNumId="1" w15:restartNumberingAfterBreak="0">
    <w:nsid w:val="2FEC2607"/>
    <w:multiLevelType w:val="hybridMultilevel"/>
    <w:tmpl w:val="8F58A9AE"/>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 w15:restartNumberingAfterBreak="0">
    <w:nsid w:val="435553F7"/>
    <w:multiLevelType w:val="hybridMultilevel"/>
    <w:tmpl w:val="DA3024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78E4AE9"/>
    <w:multiLevelType w:val="hybridMultilevel"/>
    <w:tmpl w:val="3DB0085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3F93F63"/>
    <w:multiLevelType w:val="hybridMultilevel"/>
    <w:tmpl w:val="E9A02F86"/>
    <w:lvl w:ilvl="0" w:tplc="974E0F52">
      <w:start w:val="1"/>
      <w:numFmt w:val="bullet"/>
      <w:lvlText w:val=""/>
      <w:lvlJc w:val="left"/>
      <w:pPr>
        <w:ind w:left="720" w:hanging="360"/>
      </w:pPr>
      <w:rPr>
        <w:rFonts w:ascii="Symbol" w:hAnsi="Symbol" w:hint="default"/>
      </w:rPr>
    </w:lvl>
    <w:lvl w:ilvl="1" w:tplc="217AC790">
      <w:start w:val="1"/>
      <w:numFmt w:val="bullet"/>
      <w:lvlText w:val="o"/>
      <w:lvlJc w:val="left"/>
      <w:pPr>
        <w:ind w:left="1440" w:hanging="360"/>
      </w:pPr>
      <w:rPr>
        <w:rFonts w:ascii="Courier New" w:hAnsi="Courier New" w:hint="default"/>
      </w:rPr>
    </w:lvl>
    <w:lvl w:ilvl="2" w:tplc="5204B26C">
      <w:start w:val="1"/>
      <w:numFmt w:val="bullet"/>
      <w:lvlText w:val=""/>
      <w:lvlJc w:val="left"/>
      <w:pPr>
        <w:ind w:left="2160" w:hanging="360"/>
      </w:pPr>
      <w:rPr>
        <w:rFonts w:ascii="Wingdings" w:hAnsi="Wingdings" w:hint="default"/>
      </w:rPr>
    </w:lvl>
    <w:lvl w:ilvl="3" w:tplc="6FD24C22">
      <w:start w:val="1"/>
      <w:numFmt w:val="bullet"/>
      <w:lvlText w:val=""/>
      <w:lvlJc w:val="left"/>
      <w:pPr>
        <w:ind w:left="2880" w:hanging="360"/>
      </w:pPr>
      <w:rPr>
        <w:rFonts w:ascii="Symbol" w:hAnsi="Symbol" w:hint="default"/>
      </w:rPr>
    </w:lvl>
    <w:lvl w:ilvl="4" w:tplc="08528BDA">
      <w:start w:val="1"/>
      <w:numFmt w:val="bullet"/>
      <w:lvlText w:val="o"/>
      <w:lvlJc w:val="left"/>
      <w:pPr>
        <w:ind w:left="3600" w:hanging="360"/>
      </w:pPr>
      <w:rPr>
        <w:rFonts w:ascii="Courier New" w:hAnsi="Courier New" w:hint="default"/>
      </w:rPr>
    </w:lvl>
    <w:lvl w:ilvl="5" w:tplc="8C504806">
      <w:start w:val="1"/>
      <w:numFmt w:val="bullet"/>
      <w:lvlText w:val=""/>
      <w:lvlJc w:val="left"/>
      <w:pPr>
        <w:ind w:left="4320" w:hanging="360"/>
      </w:pPr>
      <w:rPr>
        <w:rFonts w:ascii="Wingdings" w:hAnsi="Wingdings" w:hint="default"/>
      </w:rPr>
    </w:lvl>
    <w:lvl w:ilvl="6" w:tplc="96D4F2DA">
      <w:start w:val="1"/>
      <w:numFmt w:val="bullet"/>
      <w:lvlText w:val=""/>
      <w:lvlJc w:val="left"/>
      <w:pPr>
        <w:ind w:left="5040" w:hanging="360"/>
      </w:pPr>
      <w:rPr>
        <w:rFonts w:ascii="Symbol" w:hAnsi="Symbol" w:hint="default"/>
      </w:rPr>
    </w:lvl>
    <w:lvl w:ilvl="7" w:tplc="5226D7E6">
      <w:start w:val="1"/>
      <w:numFmt w:val="bullet"/>
      <w:lvlText w:val="o"/>
      <w:lvlJc w:val="left"/>
      <w:pPr>
        <w:ind w:left="5760" w:hanging="360"/>
      </w:pPr>
      <w:rPr>
        <w:rFonts w:ascii="Courier New" w:hAnsi="Courier New" w:hint="default"/>
      </w:rPr>
    </w:lvl>
    <w:lvl w:ilvl="8" w:tplc="0A1E86F2">
      <w:start w:val="1"/>
      <w:numFmt w:val="bullet"/>
      <w:lvlText w:val=""/>
      <w:lvlJc w:val="left"/>
      <w:pPr>
        <w:ind w:left="6480" w:hanging="360"/>
      </w:pPr>
      <w:rPr>
        <w:rFonts w:ascii="Wingdings" w:hAnsi="Wingdings" w:hint="default"/>
      </w:rPr>
    </w:lvl>
  </w:abstractNum>
  <w:abstractNum w:abstractNumId="5" w15:restartNumberingAfterBreak="0">
    <w:nsid w:val="5E0A6000"/>
    <w:multiLevelType w:val="hybridMultilevel"/>
    <w:tmpl w:val="9EBE6998"/>
    <w:lvl w:ilvl="0" w:tplc="833AEF0E">
      <w:start w:val="4"/>
      <w:numFmt w:val="upperLetter"/>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31962773">
    <w:abstractNumId w:val="0"/>
  </w:num>
  <w:num w:numId="2" w16cid:durableId="32775448">
    <w:abstractNumId w:val="4"/>
  </w:num>
  <w:num w:numId="3" w16cid:durableId="821384130">
    <w:abstractNumId w:val="3"/>
  </w:num>
  <w:num w:numId="4" w16cid:durableId="1939556961">
    <w:abstractNumId w:val="5"/>
  </w:num>
  <w:num w:numId="5" w16cid:durableId="950207382">
    <w:abstractNumId w:val="2"/>
  </w:num>
  <w:num w:numId="6" w16cid:durableId="24688904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C3C"/>
    <w:rsid w:val="000021B5"/>
    <w:rsid w:val="00006287"/>
    <w:rsid w:val="00010138"/>
    <w:rsid w:val="00010D39"/>
    <w:rsid w:val="00010DE4"/>
    <w:rsid w:val="0001352F"/>
    <w:rsid w:val="00013767"/>
    <w:rsid w:val="00014797"/>
    <w:rsid w:val="00014F8F"/>
    <w:rsid w:val="000238E9"/>
    <w:rsid w:val="00025FE6"/>
    <w:rsid w:val="000302E0"/>
    <w:rsid w:val="00031196"/>
    <w:rsid w:val="00034B81"/>
    <w:rsid w:val="000411A3"/>
    <w:rsid w:val="00043547"/>
    <w:rsid w:val="00043C0B"/>
    <w:rsid w:val="000462B2"/>
    <w:rsid w:val="00051696"/>
    <w:rsid w:val="00057134"/>
    <w:rsid w:val="00061A5F"/>
    <w:rsid w:val="00062B61"/>
    <w:rsid w:val="00063C7D"/>
    <w:rsid w:val="00067052"/>
    <w:rsid w:val="00070C83"/>
    <w:rsid w:val="00072F5E"/>
    <w:rsid w:val="00074C00"/>
    <w:rsid w:val="00084CB1"/>
    <w:rsid w:val="000956CA"/>
    <w:rsid w:val="000972D8"/>
    <w:rsid w:val="000A3EB6"/>
    <w:rsid w:val="000C0B27"/>
    <w:rsid w:val="000C6776"/>
    <w:rsid w:val="000D26DF"/>
    <w:rsid w:val="000D283D"/>
    <w:rsid w:val="000D3CA6"/>
    <w:rsid w:val="000D5A53"/>
    <w:rsid w:val="000E4A7F"/>
    <w:rsid w:val="000F067C"/>
    <w:rsid w:val="000F3B5B"/>
    <w:rsid w:val="000F441E"/>
    <w:rsid w:val="000F696E"/>
    <w:rsid w:val="000F708C"/>
    <w:rsid w:val="00104611"/>
    <w:rsid w:val="00104CAE"/>
    <w:rsid w:val="00115960"/>
    <w:rsid w:val="0011711E"/>
    <w:rsid w:val="001218CB"/>
    <w:rsid w:val="001237D0"/>
    <w:rsid w:val="00131560"/>
    <w:rsid w:val="0013214B"/>
    <w:rsid w:val="001324D9"/>
    <w:rsid w:val="001453F3"/>
    <w:rsid w:val="00151EE0"/>
    <w:rsid w:val="00153410"/>
    <w:rsid w:val="001623E7"/>
    <w:rsid w:val="00162C50"/>
    <w:rsid w:val="00164E52"/>
    <w:rsid w:val="0017035D"/>
    <w:rsid w:val="00182BDA"/>
    <w:rsid w:val="00190BD0"/>
    <w:rsid w:val="00194508"/>
    <w:rsid w:val="00195418"/>
    <w:rsid w:val="001B1869"/>
    <w:rsid w:val="001B4EEF"/>
    <w:rsid w:val="001B7BDF"/>
    <w:rsid w:val="001C0F67"/>
    <w:rsid w:val="001C217B"/>
    <w:rsid w:val="001C4266"/>
    <w:rsid w:val="001D097F"/>
    <w:rsid w:val="001D58DF"/>
    <w:rsid w:val="001D72E8"/>
    <w:rsid w:val="001E01CF"/>
    <w:rsid w:val="001F5E1B"/>
    <w:rsid w:val="001F62FB"/>
    <w:rsid w:val="00203508"/>
    <w:rsid w:val="00205D04"/>
    <w:rsid w:val="002207EA"/>
    <w:rsid w:val="002239CB"/>
    <w:rsid w:val="002244B1"/>
    <w:rsid w:val="00225CA8"/>
    <w:rsid w:val="00235137"/>
    <w:rsid w:val="00242249"/>
    <w:rsid w:val="0024253E"/>
    <w:rsid w:val="00246182"/>
    <w:rsid w:val="002520F8"/>
    <w:rsid w:val="00253F0C"/>
    <w:rsid w:val="00272A39"/>
    <w:rsid w:val="00273104"/>
    <w:rsid w:val="00275963"/>
    <w:rsid w:val="00276CD3"/>
    <w:rsid w:val="00281A0B"/>
    <w:rsid w:val="00285AC8"/>
    <w:rsid w:val="00285C0D"/>
    <w:rsid w:val="00290DC8"/>
    <w:rsid w:val="00294AE1"/>
    <w:rsid w:val="00295185"/>
    <w:rsid w:val="002A4BDB"/>
    <w:rsid w:val="002B0688"/>
    <w:rsid w:val="002B1637"/>
    <w:rsid w:val="002C04DA"/>
    <w:rsid w:val="002D239D"/>
    <w:rsid w:val="002D4ECF"/>
    <w:rsid w:val="002D57F9"/>
    <w:rsid w:val="002D7BE9"/>
    <w:rsid w:val="002E0DDD"/>
    <w:rsid w:val="002E1305"/>
    <w:rsid w:val="002E17BF"/>
    <w:rsid w:val="002E33BA"/>
    <w:rsid w:val="002E748E"/>
    <w:rsid w:val="002F0261"/>
    <w:rsid w:val="00300D0B"/>
    <w:rsid w:val="00302C6A"/>
    <w:rsid w:val="00307B01"/>
    <w:rsid w:val="00310D22"/>
    <w:rsid w:val="0031483F"/>
    <w:rsid w:val="00317D5A"/>
    <w:rsid w:val="0032260B"/>
    <w:rsid w:val="0033094E"/>
    <w:rsid w:val="00330FF1"/>
    <w:rsid w:val="00333406"/>
    <w:rsid w:val="00333815"/>
    <w:rsid w:val="00335368"/>
    <w:rsid w:val="003406E6"/>
    <w:rsid w:val="00344051"/>
    <w:rsid w:val="00345977"/>
    <w:rsid w:val="00346CD8"/>
    <w:rsid w:val="0035079F"/>
    <w:rsid w:val="00350ED1"/>
    <w:rsid w:val="00354B52"/>
    <w:rsid w:val="003651AD"/>
    <w:rsid w:val="003656D8"/>
    <w:rsid w:val="0037532B"/>
    <w:rsid w:val="003801E5"/>
    <w:rsid w:val="00386831"/>
    <w:rsid w:val="0039173D"/>
    <w:rsid w:val="003A21A6"/>
    <w:rsid w:val="003B278F"/>
    <w:rsid w:val="003B706C"/>
    <w:rsid w:val="003C5740"/>
    <w:rsid w:val="003D0E29"/>
    <w:rsid w:val="003D7523"/>
    <w:rsid w:val="003D7A49"/>
    <w:rsid w:val="003E73E0"/>
    <w:rsid w:val="003E791C"/>
    <w:rsid w:val="0041353F"/>
    <w:rsid w:val="0042604B"/>
    <w:rsid w:val="004312A5"/>
    <w:rsid w:val="0043574E"/>
    <w:rsid w:val="00436CF9"/>
    <w:rsid w:val="00440145"/>
    <w:rsid w:val="00440588"/>
    <w:rsid w:val="00452734"/>
    <w:rsid w:val="00485A69"/>
    <w:rsid w:val="004869DF"/>
    <w:rsid w:val="004922CB"/>
    <w:rsid w:val="004937A2"/>
    <w:rsid w:val="004958AF"/>
    <w:rsid w:val="00497B0D"/>
    <w:rsid w:val="004A235F"/>
    <w:rsid w:val="004C5EBC"/>
    <w:rsid w:val="004D1CF9"/>
    <w:rsid w:val="004D261A"/>
    <w:rsid w:val="004D2810"/>
    <w:rsid w:val="004D5E1E"/>
    <w:rsid w:val="004D6F35"/>
    <w:rsid w:val="004D707C"/>
    <w:rsid w:val="004D77A1"/>
    <w:rsid w:val="004E3AF1"/>
    <w:rsid w:val="004F1210"/>
    <w:rsid w:val="004F15BB"/>
    <w:rsid w:val="004F4001"/>
    <w:rsid w:val="004F63AC"/>
    <w:rsid w:val="00506A64"/>
    <w:rsid w:val="0051434C"/>
    <w:rsid w:val="0052131E"/>
    <w:rsid w:val="00523B0B"/>
    <w:rsid w:val="00525581"/>
    <w:rsid w:val="00530F2D"/>
    <w:rsid w:val="00534AB3"/>
    <w:rsid w:val="00541B38"/>
    <w:rsid w:val="00541F07"/>
    <w:rsid w:val="005429A0"/>
    <w:rsid w:val="00567531"/>
    <w:rsid w:val="00567BBB"/>
    <w:rsid w:val="00570751"/>
    <w:rsid w:val="0057422B"/>
    <w:rsid w:val="00594C89"/>
    <w:rsid w:val="005A3856"/>
    <w:rsid w:val="005B3511"/>
    <w:rsid w:val="005C1DF5"/>
    <w:rsid w:val="005C43E6"/>
    <w:rsid w:val="005D1395"/>
    <w:rsid w:val="005E597B"/>
    <w:rsid w:val="005F6CA9"/>
    <w:rsid w:val="006038BB"/>
    <w:rsid w:val="006048B2"/>
    <w:rsid w:val="006068AD"/>
    <w:rsid w:val="00610F21"/>
    <w:rsid w:val="00612077"/>
    <w:rsid w:val="006150BC"/>
    <w:rsid w:val="006169A0"/>
    <w:rsid w:val="00625956"/>
    <w:rsid w:val="006349F3"/>
    <w:rsid w:val="00635A46"/>
    <w:rsid w:val="00635D11"/>
    <w:rsid w:val="00640841"/>
    <w:rsid w:val="00642647"/>
    <w:rsid w:val="00642D3B"/>
    <w:rsid w:val="0064379B"/>
    <w:rsid w:val="006443AE"/>
    <w:rsid w:val="0065293C"/>
    <w:rsid w:val="00663504"/>
    <w:rsid w:val="00682ECF"/>
    <w:rsid w:val="00687958"/>
    <w:rsid w:val="006A1C64"/>
    <w:rsid w:val="006A30D8"/>
    <w:rsid w:val="006A3858"/>
    <w:rsid w:val="006A5742"/>
    <w:rsid w:val="006A7FFC"/>
    <w:rsid w:val="006B356D"/>
    <w:rsid w:val="006B3832"/>
    <w:rsid w:val="006B5547"/>
    <w:rsid w:val="006B6A0E"/>
    <w:rsid w:val="006C2718"/>
    <w:rsid w:val="006C2830"/>
    <w:rsid w:val="006D5751"/>
    <w:rsid w:val="006E2074"/>
    <w:rsid w:val="006F70B0"/>
    <w:rsid w:val="007010FA"/>
    <w:rsid w:val="0070644A"/>
    <w:rsid w:val="0070694B"/>
    <w:rsid w:val="007131E4"/>
    <w:rsid w:val="00715ADA"/>
    <w:rsid w:val="00722F42"/>
    <w:rsid w:val="00725C98"/>
    <w:rsid w:val="00725E30"/>
    <w:rsid w:val="007324A3"/>
    <w:rsid w:val="00745FBA"/>
    <w:rsid w:val="00746D10"/>
    <w:rsid w:val="00752A9F"/>
    <w:rsid w:val="00762D3D"/>
    <w:rsid w:val="00764396"/>
    <w:rsid w:val="007647AA"/>
    <w:rsid w:val="00767359"/>
    <w:rsid w:val="00770543"/>
    <w:rsid w:val="00772100"/>
    <w:rsid w:val="00781740"/>
    <w:rsid w:val="00782840"/>
    <w:rsid w:val="007921AE"/>
    <w:rsid w:val="007963CA"/>
    <w:rsid w:val="007A39BF"/>
    <w:rsid w:val="007A419C"/>
    <w:rsid w:val="007A6790"/>
    <w:rsid w:val="007B14B8"/>
    <w:rsid w:val="007B5174"/>
    <w:rsid w:val="007B7F0D"/>
    <w:rsid w:val="007C18C9"/>
    <w:rsid w:val="007D057E"/>
    <w:rsid w:val="007D1060"/>
    <w:rsid w:val="007E333E"/>
    <w:rsid w:val="007E4274"/>
    <w:rsid w:val="007E6284"/>
    <w:rsid w:val="007E66B7"/>
    <w:rsid w:val="007F2734"/>
    <w:rsid w:val="007F5A6C"/>
    <w:rsid w:val="00804941"/>
    <w:rsid w:val="0080535F"/>
    <w:rsid w:val="008064D5"/>
    <w:rsid w:val="00807503"/>
    <w:rsid w:val="00807DCC"/>
    <w:rsid w:val="00817513"/>
    <w:rsid w:val="008240AB"/>
    <w:rsid w:val="00825D81"/>
    <w:rsid w:val="00827944"/>
    <w:rsid w:val="0083255F"/>
    <w:rsid w:val="00836215"/>
    <w:rsid w:val="00837BBE"/>
    <w:rsid w:val="008435B2"/>
    <w:rsid w:val="00844E49"/>
    <w:rsid w:val="008465E8"/>
    <w:rsid w:val="0084783C"/>
    <w:rsid w:val="0085253E"/>
    <w:rsid w:val="0085631D"/>
    <w:rsid w:val="0087365A"/>
    <w:rsid w:val="008864E1"/>
    <w:rsid w:val="00892360"/>
    <w:rsid w:val="00892F3B"/>
    <w:rsid w:val="00894014"/>
    <w:rsid w:val="008B21A0"/>
    <w:rsid w:val="008B423F"/>
    <w:rsid w:val="008B570B"/>
    <w:rsid w:val="008C1B21"/>
    <w:rsid w:val="008C20B4"/>
    <w:rsid w:val="008D3E8C"/>
    <w:rsid w:val="008E209E"/>
    <w:rsid w:val="008E5935"/>
    <w:rsid w:val="0090374C"/>
    <w:rsid w:val="009048CA"/>
    <w:rsid w:val="00905199"/>
    <w:rsid w:val="0091196E"/>
    <w:rsid w:val="009165E1"/>
    <w:rsid w:val="00924B22"/>
    <w:rsid w:val="009253A9"/>
    <w:rsid w:val="009261D5"/>
    <w:rsid w:val="00930A2E"/>
    <w:rsid w:val="009322FA"/>
    <w:rsid w:val="00933333"/>
    <w:rsid w:val="00937AC3"/>
    <w:rsid w:val="00942B7D"/>
    <w:rsid w:val="009478D7"/>
    <w:rsid w:val="00951FE5"/>
    <w:rsid w:val="009630DC"/>
    <w:rsid w:val="00966830"/>
    <w:rsid w:val="00971C54"/>
    <w:rsid w:val="00971CEC"/>
    <w:rsid w:val="00975048"/>
    <w:rsid w:val="00984248"/>
    <w:rsid w:val="00985D0B"/>
    <w:rsid w:val="009914F5"/>
    <w:rsid w:val="009A5CB3"/>
    <w:rsid w:val="009A6861"/>
    <w:rsid w:val="009B0D11"/>
    <w:rsid w:val="009B1EA9"/>
    <w:rsid w:val="009B346B"/>
    <w:rsid w:val="009C644B"/>
    <w:rsid w:val="009D5E1F"/>
    <w:rsid w:val="009E2147"/>
    <w:rsid w:val="009E4281"/>
    <w:rsid w:val="009F0604"/>
    <w:rsid w:val="009F342B"/>
    <w:rsid w:val="009F56CF"/>
    <w:rsid w:val="00A0268E"/>
    <w:rsid w:val="00A0315F"/>
    <w:rsid w:val="00A04459"/>
    <w:rsid w:val="00A13B6C"/>
    <w:rsid w:val="00A209E0"/>
    <w:rsid w:val="00A33ECC"/>
    <w:rsid w:val="00A50B1D"/>
    <w:rsid w:val="00A5667A"/>
    <w:rsid w:val="00A60D86"/>
    <w:rsid w:val="00A61795"/>
    <w:rsid w:val="00A61FE2"/>
    <w:rsid w:val="00A64763"/>
    <w:rsid w:val="00A657ED"/>
    <w:rsid w:val="00A66D2D"/>
    <w:rsid w:val="00A677D4"/>
    <w:rsid w:val="00A75654"/>
    <w:rsid w:val="00A76307"/>
    <w:rsid w:val="00A76BF1"/>
    <w:rsid w:val="00A81552"/>
    <w:rsid w:val="00A83EE2"/>
    <w:rsid w:val="00A927FB"/>
    <w:rsid w:val="00A930D5"/>
    <w:rsid w:val="00A947CD"/>
    <w:rsid w:val="00A961BE"/>
    <w:rsid w:val="00A97276"/>
    <w:rsid w:val="00AA0CD7"/>
    <w:rsid w:val="00AA408F"/>
    <w:rsid w:val="00AA46DD"/>
    <w:rsid w:val="00AB0EB1"/>
    <w:rsid w:val="00AC0107"/>
    <w:rsid w:val="00AC2B59"/>
    <w:rsid w:val="00AC4095"/>
    <w:rsid w:val="00AD10D9"/>
    <w:rsid w:val="00AD3EFC"/>
    <w:rsid w:val="00AD49D2"/>
    <w:rsid w:val="00AE02F6"/>
    <w:rsid w:val="00AE0F74"/>
    <w:rsid w:val="00AE4F63"/>
    <w:rsid w:val="00AF1F69"/>
    <w:rsid w:val="00AF4F5D"/>
    <w:rsid w:val="00AF5838"/>
    <w:rsid w:val="00B025CE"/>
    <w:rsid w:val="00B0477F"/>
    <w:rsid w:val="00B1081D"/>
    <w:rsid w:val="00B13EB9"/>
    <w:rsid w:val="00B144DE"/>
    <w:rsid w:val="00B1458B"/>
    <w:rsid w:val="00B204B1"/>
    <w:rsid w:val="00B22288"/>
    <w:rsid w:val="00B33A7D"/>
    <w:rsid w:val="00B40C46"/>
    <w:rsid w:val="00B45F72"/>
    <w:rsid w:val="00B47D3F"/>
    <w:rsid w:val="00B56C45"/>
    <w:rsid w:val="00B57B30"/>
    <w:rsid w:val="00B600D8"/>
    <w:rsid w:val="00B66710"/>
    <w:rsid w:val="00B71133"/>
    <w:rsid w:val="00B74BC7"/>
    <w:rsid w:val="00B87B54"/>
    <w:rsid w:val="00B95AC5"/>
    <w:rsid w:val="00BA1492"/>
    <w:rsid w:val="00BA2017"/>
    <w:rsid w:val="00BA6756"/>
    <w:rsid w:val="00BA67DC"/>
    <w:rsid w:val="00BB0A99"/>
    <w:rsid w:val="00BB0D11"/>
    <w:rsid w:val="00BB1F47"/>
    <w:rsid w:val="00BB5E35"/>
    <w:rsid w:val="00BC4B81"/>
    <w:rsid w:val="00BD05CB"/>
    <w:rsid w:val="00BD23B3"/>
    <w:rsid w:val="00BD5201"/>
    <w:rsid w:val="00BD5C28"/>
    <w:rsid w:val="00BE1437"/>
    <w:rsid w:val="00BE7F9E"/>
    <w:rsid w:val="00BF108A"/>
    <w:rsid w:val="00BF27AA"/>
    <w:rsid w:val="00BF3054"/>
    <w:rsid w:val="00C0762E"/>
    <w:rsid w:val="00C128FA"/>
    <w:rsid w:val="00C22C17"/>
    <w:rsid w:val="00C23C2B"/>
    <w:rsid w:val="00C25551"/>
    <w:rsid w:val="00C30477"/>
    <w:rsid w:val="00C55C07"/>
    <w:rsid w:val="00C61EBA"/>
    <w:rsid w:val="00C63630"/>
    <w:rsid w:val="00C63A29"/>
    <w:rsid w:val="00C7070E"/>
    <w:rsid w:val="00C752FD"/>
    <w:rsid w:val="00C75EEC"/>
    <w:rsid w:val="00C75F67"/>
    <w:rsid w:val="00C9378A"/>
    <w:rsid w:val="00C94590"/>
    <w:rsid w:val="00C949E8"/>
    <w:rsid w:val="00CA712F"/>
    <w:rsid w:val="00CA798F"/>
    <w:rsid w:val="00CB61DA"/>
    <w:rsid w:val="00CC0837"/>
    <w:rsid w:val="00CC2C83"/>
    <w:rsid w:val="00CC6AA9"/>
    <w:rsid w:val="00CC71D0"/>
    <w:rsid w:val="00CD3126"/>
    <w:rsid w:val="00CE122D"/>
    <w:rsid w:val="00CE4946"/>
    <w:rsid w:val="00CE748F"/>
    <w:rsid w:val="00CE78EA"/>
    <w:rsid w:val="00CF0DCC"/>
    <w:rsid w:val="00D02511"/>
    <w:rsid w:val="00D0644C"/>
    <w:rsid w:val="00D07ACB"/>
    <w:rsid w:val="00D07CC2"/>
    <w:rsid w:val="00D12C3C"/>
    <w:rsid w:val="00D12C66"/>
    <w:rsid w:val="00D15E79"/>
    <w:rsid w:val="00D23809"/>
    <w:rsid w:val="00D24E3E"/>
    <w:rsid w:val="00D26D40"/>
    <w:rsid w:val="00D30F27"/>
    <w:rsid w:val="00D33A07"/>
    <w:rsid w:val="00D3467A"/>
    <w:rsid w:val="00D37107"/>
    <w:rsid w:val="00D43EC6"/>
    <w:rsid w:val="00D53F5D"/>
    <w:rsid w:val="00D57897"/>
    <w:rsid w:val="00D57A3D"/>
    <w:rsid w:val="00D6083E"/>
    <w:rsid w:val="00D62388"/>
    <w:rsid w:val="00D624B1"/>
    <w:rsid w:val="00D72526"/>
    <w:rsid w:val="00D7271A"/>
    <w:rsid w:val="00D730CC"/>
    <w:rsid w:val="00D737AA"/>
    <w:rsid w:val="00D74C47"/>
    <w:rsid w:val="00D82DD1"/>
    <w:rsid w:val="00D84235"/>
    <w:rsid w:val="00D93235"/>
    <w:rsid w:val="00DB0F5F"/>
    <w:rsid w:val="00DB1659"/>
    <w:rsid w:val="00DB3CB9"/>
    <w:rsid w:val="00DB5B9C"/>
    <w:rsid w:val="00DB77A2"/>
    <w:rsid w:val="00DB7B0C"/>
    <w:rsid w:val="00DD2EA1"/>
    <w:rsid w:val="00DE0D3B"/>
    <w:rsid w:val="00DE3C0C"/>
    <w:rsid w:val="00DF22E5"/>
    <w:rsid w:val="00DF33DE"/>
    <w:rsid w:val="00E07DA1"/>
    <w:rsid w:val="00E12DDE"/>
    <w:rsid w:val="00E1588D"/>
    <w:rsid w:val="00E32ED6"/>
    <w:rsid w:val="00E35415"/>
    <w:rsid w:val="00E43153"/>
    <w:rsid w:val="00E457E3"/>
    <w:rsid w:val="00E47F05"/>
    <w:rsid w:val="00E53CC4"/>
    <w:rsid w:val="00E54A81"/>
    <w:rsid w:val="00E61800"/>
    <w:rsid w:val="00E721CF"/>
    <w:rsid w:val="00E73039"/>
    <w:rsid w:val="00E7350D"/>
    <w:rsid w:val="00E73AFE"/>
    <w:rsid w:val="00E85104"/>
    <w:rsid w:val="00E94506"/>
    <w:rsid w:val="00E946BD"/>
    <w:rsid w:val="00EA4626"/>
    <w:rsid w:val="00EA6557"/>
    <w:rsid w:val="00EB0F72"/>
    <w:rsid w:val="00EB4466"/>
    <w:rsid w:val="00EB5090"/>
    <w:rsid w:val="00EB57BB"/>
    <w:rsid w:val="00EC1F0F"/>
    <w:rsid w:val="00ECB9A0"/>
    <w:rsid w:val="00ED2183"/>
    <w:rsid w:val="00EE10BF"/>
    <w:rsid w:val="00EE44D7"/>
    <w:rsid w:val="00EF07D9"/>
    <w:rsid w:val="00F23E38"/>
    <w:rsid w:val="00F24683"/>
    <w:rsid w:val="00F24E49"/>
    <w:rsid w:val="00F26761"/>
    <w:rsid w:val="00F3480C"/>
    <w:rsid w:val="00F35DF1"/>
    <w:rsid w:val="00F42349"/>
    <w:rsid w:val="00F42A3E"/>
    <w:rsid w:val="00F43339"/>
    <w:rsid w:val="00F448C1"/>
    <w:rsid w:val="00F47BF1"/>
    <w:rsid w:val="00F52D89"/>
    <w:rsid w:val="00F60FEE"/>
    <w:rsid w:val="00F65AC9"/>
    <w:rsid w:val="00F668F6"/>
    <w:rsid w:val="00F66ECA"/>
    <w:rsid w:val="00F71A89"/>
    <w:rsid w:val="00F7778A"/>
    <w:rsid w:val="00F8597B"/>
    <w:rsid w:val="00F87FDB"/>
    <w:rsid w:val="00F90DA9"/>
    <w:rsid w:val="00F97A9D"/>
    <w:rsid w:val="00FA1474"/>
    <w:rsid w:val="00FA3F7D"/>
    <w:rsid w:val="00FA5C2F"/>
    <w:rsid w:val="00FB4703"/>
    <w:rsid w:val="00FB74C6"/>
    <w:rsid w:val="00FC6B40"/>
    <w:rsid w:val="00FC7867"/>
    <w:rsid w:val="00FD1CB4"/>
    <w:rsid w:val="00FD3904"/>
    <w:rsid w:val="00FE397E"/>
    <w:rsid w:val="00FE3DA1"/>
    <w:rsid w:val="00FE41AC"/>
    <w:rsid w:val="00FE59B7"/>
    <w:rsid w:val="00FF47B1"/>
    <w:rsid w:val="00FF4FA8"/>
    <w:rsid w:val="00FF5951"/>
    <w:rsid w:val="0210A984"/>
    <w:rsid w:val="0238E400"/>
    <w:rsid w:val="02418070"/>
    <w:rsid w:val="0255013B"/>
    <w:rsid w:val="02715456"/>
    <w:rsid w:val="036BF6C0"/>
    <w:rsid w:val="03745F6E"/>
    <w:rsid w:val="0382A813"/>
    <w:rsid w:val="04503D97"/>
    <w:rsid w:val="052F4158"/>
    <w:rsid w:val="054B3C70"/>
    <w:rsid w:val="05E56467"/>
    <w:rsid w:val="062E1EA1"/>
    <w:rsid w:val="065A543F"/>
    <w:rsid w:val="069AF365"/>
    <w:rsid w:val="0774300C"/>
    <w:rsid w:val="08E4543E"/>
    <w:rsid w:val="0997FDA6"/>
    <w:rsid w:val="09D74F0A"/>
    <w:rsid w:val="0A3C164D"/>
    <w:rsid w:val="0AA05EB1"/>
    <w:rsid w:val="0B7D4AB8"/>
    <w:rsid w:val="0BDFC646"/>
    <w:rsid w:val="0C67339C"/>
    <w:rsid w:val="0D1477FD"/>
    <w:rsid w:val="0D7B96A7"/>
    <w:rsid w:val="0DB84246"/>
    <w:rsid w:val="0DF2B80C"/>
    <w:rsid w:val="0EBCFB41"/>
    <w:rsid w:val="0F3CA428"/>
    <w:rsid w:val="101A7810"/>
    <w:rsid w:val="104BC461"/>
    <w:rsid w:val="109A0F0C"/>
    <w:rsid w:val="1106F515"/>
    <w:rsid w:val="111D6A5F"/>
    <w:rsid w:val="11C81311"/>
    <w:rsid w:val="126B77E4"/>
    <w:rsid w:val="12C9EDC6"/>
    <w:rsid w:val="143323BA"/>
    <w:rsid w:val="15D16738"/>
    <w:rsid w:val="15ECEE84"/>
    <w:rsid w:val="16A6DEDA"/>
    <w:rsid w:val="16F04AE7"/>
    <w:rsid w:val="17AF1D36"/>
    <w:rsid w:val="1823B284"/>
    <w:rsid w:val="185A03DF"/>
    <w:rsid w:val="187FDD37"/>
    <w:rsid w:val="18B5093B"/>
    <w:rsid w:val="190B9D02"/>
    <w:rsid w:val="1912DA68"/>
    <w:rsid w:val="1A1587FC"/>
    <w:rsid w:val="1A40F152"/>
    <w:rsid w:val="1AB04054"/>
    <w:rsid w:val="1ADC4CD8"/>
    <w:rsid w:val="1B5198C1"/>
    <w:rsid w:val="1B9D2701"/>
    <w:rsid w:val="1B9D82A3"/>
    <w:rsid w:val="1BCE10D5"/>
    <w:rsid w:val="1D18CF9C"/>
    <w:rsid w:val="1D33DC61"/>
    <w:rsid w:val="1D63F2A6"/>
    <w:rsid w:val="1D93AD2A"/>
    <w:rsid w:val="1F5F0BBE"/>
    <w:rsid w:val="1FE57D9F"/>
    <w:rsid w:val="1FEAE356"/>
    <w:rsid w:val="20563329"/>
    <w:rsid w:val="206A2A0F"/>
    <w:rsid w:val="206C64DF"/>
    <w:rsid w:val="21100C6E"/>
    <w:rsid w:val="21820442"/>
    <w:rsid w:val="229956EB"/>
    <w:rsid w:val="232F3EE8"/>
    <w:rsid w:val="2361D1AC"/>
    <w:rsid w:val="244C19DC"/>
    <w:rsid w:val="248BB8EF"/>
    <w:rsid w:val="26CEFA73"/>
    <w:rsid w:val="270AD4EC"/>
    <w:rsid w:val="272761E0"/>
    <w:rsid w:val="27750FA3"/>
    <w:rsid w:val="27FE1D47"/>
    <w:rsid w:val="2821BD73"/>
    <w:rsid w:val="282B5216"/>
    <w:rsid w:val="284832BB"/>
    <w:rsid w:val="28AA2C98"/>
    <w:rsid w:val="28BB45D4"/>
    <w:rsid w:val="290E7454"/>
    <w:rsid w:val="2B65DDD5"/>
    <w:rsid w:val="2BCD0B38"/>
    <w:rsid w:val="2C42BEEA"/>
    <w:rsid w:val="2CD0BF13"/>
    <w:rsid w:val="2D365D74"/>
    <w:rsid w:val="2E18D68D"/>
    <w:rsid w:val="2E721048"/>
    <w:rsid w:val="2EE14D6A"/>
    <w:rsid w:val="2FB4A6EE"/>
    <w:rsid w:val="30936AC6"/>
    <w:rsid w:val="30AFDDC7"/>
    <w:rsid w:val="30CF3556"/>
    <w:rsid w:val="32170944"/>
    <w:rsid w:val="3236A0B0"/>
    <w:rsid w:val="327334AC"/>
    <w:rsid w:val="33C1EB25"/>
    <w:rsid w:val="34928931"/>
    <w:rsid w:val="34AE1943"/>
    <w:rsid w:val="34F0D437"/>
    <w:rsid w:val="354B7419"/>
    <w:rsid w:val="361F87F7"/>
    <w:rsid w:val="366D4ED0"/>
    <w:rsid w:val="39070AF0"/>
    <w:rsid w:val="392101CA"/>
    <w:rsid w:val="3995B44E"/>
    <w:rsid w:val="3A9FC60E"/>
    <w:rsid w:val="3AA670EE"/>
    <w:rsid w:val="3ACA45C1"/>
    <w:rsid w:val="3B33D545"/>
    <w:rsid w:val="3BE32F02"/>
    <w:rsid w:val="3D0B3637"/>
    <w:rsid w:val="3D0DAD02"/>
    <w:rsid w:val="3D9AFEE2"/>
    <w:rsid w:val="3DCF67BD"/>
    <w:rsid w:val="3DF7EE70"/>
    <w:rsid w:val="3E4795D4"/>
    <w:rsid w:val="3EDADB4E"/>
    <w:rsid w:val="40582215"/>
    <w:rsid w:val="40B17C16"/>
    <w:rsid w:val="4139E610"/>
    <w:rsid w:val="414A17CE"/>
    <w:rsid w:val="41A13F87"/>
    <w:rsid w:val="422BA4BA"/>
    <w:rsid w:val="424203BE"/>
    <w:rsid w:val="42CDEE90"/>
    <w:rsid w:val="433BC159"/>
    <w:rsid w:val="43403357"/>
    <w:rsid w:val="434EBAC9"/>
    <w:rsid w:val="435AD2E7"/>
    <w:rsid w:val="43BFCBF9"/>
    <w:rsid w:val="43E711C2"/>
    <w:rsid w:val="44640C28"/>
    <w:rsid w:val="45514FCC"/>
    <w:rsid w:val="458A1148"/>
    <w:rsid w:val="46ADD1AD"/>
    <w:rsid w:val="46C7C237"/>
    <w:rsid w:val="47BCB440"/>
    <w:rsid w:val="483E6E1B"/>
    <w:rsid w:val="48F277D4"/>
    <w:rsid w:val="4983F092"/>
    <w:rsid w:val="4B7A7962"/>
    <w:rsid w:val="4CEB5F92"/>
    <w:rsid w:val="4D331808"/>
    <w:rsid w:val="4D63F037"/>
    <w:rsid w:val="4F1FB8B7"/>
    <w:rsid w:val="50011FFC"/>
    <w:rsid w:val="5046BB07"/>
    <w:rsid w:val="508B62D2"/>
    <w:rsid w:val="508ED1F2"/>
    <w:rsid w:val="50992F87"/>
    <w:rsid w:val="51A76544"/>
    <w:rsid w:val="5234F889"/>
    <w:rsid w:val="527100FE"/>
    <w:rsid w:val="52AFC0E6"/>
    <w:rsid w:val="52DDCCDD"/>
    <w:rsid w:val="53013506"/>
    <w:rsid w:val="530A5B23"/>
    <w:rsid w:val="537F2588"/>
    <w:rsid w:val="54736F58"/>
    <w:rsid w:val="547EA1DC"/>
    <w:rsid w:val="54A85CE0"/>
    <w:rsid w:val="5564C19B"/>
    <w:rsid w:val="55A4B3D2"/>
    <w:rsid w:val="55F002C3"/>
    <w:rsid w:val="568869B2"/>
    <w:rsid w:val="56CAC68D"/>
    <w:rsid w:val="570CA2CF"/>
    <w:rsid w:val="57105BD2"/>
    <w:rsid w:val="57DC2942"/>
    <w:rsid w:val="58DFC35A"/>
    <w:rsid w:val="591CF3F5"/>
    <w:rsid w:val="59382AC7"/>
    <w:rsid w:val="593EB6E1"/>
    <w:rsid w:val="5ACD9618"/>
    <w:rsid w:val="5C3D9D83"/>
    <w:rsid w:val="5C445DD5"/>
    <w:rsid w:val="5C93062A"/>
    <w:rsid w:val="5E259AE6"/>
    <w:rsid w:val="5EC4FD2E"/>
    <w:rsid w:val="5F7DBCAC"/>
    <w:rsid w:val="5FE3AFA8"/>
    <w:rsid w:val="6013DE53"/>
    <w:rsid w:val="60299F74"/>
    <w:rsid w:val="60A2CF24"/>
    <w:rsid w:val="60AAE116"/>
    <w:rsid w:val="61575013"/>
    <w:rsid w:val="62148DCB"/>
    <w:rsid w:val="626D7D43"/>
    <w:rsid w:val="62814077"/>
    <w:rsid w:val="631E5E3A"/>
    <w:rsid w:val="641BAC4A"/>
    <w:rsid w:val="64BF33B9"/>
    <w:rsid w:val="64F52311"/>
    <w:rsid w:val="6653C2CB"/>
    <w:rsid w:val="66D842BC"/>
    <w:rsid w:val="6729296C"/>
    <w:rsid w:val="675EF7E2"/>
    <w:rsid w:val="67E6A987"/>
    <w:rsid w:val="680574A4"/>
    <w:rsid w:val="680E7767"/>
    <w:rsid w:val="68197FF1"/>
    <w:rsid w:val="68BFD6B6"/>
    <w:rsid w:val="68DCBEC7"/>
    <w:rsid w:val="698A8666"/>
    <w:rsid w:val="69B7595D"/>
    <w:rsid w:val="6AB59472"/>
    <w:rsid w:val="6B85E8DB"/>
    <w:rsid w:val="6B864861"/>
    <w:rsid w:val="6BB43246"/>
    <w:rsid w:val="6BD0D050"/>
    <w:rsid w:val="6C078E91"/>
    <w:rsid w:val="6FB29DFA"/>
    <w:rsid w:val="6FE17CB4"/>
    <w:rsid w:val="704CCB14"/>
    <w:rsid w:val="70697CBD"/>
    <w:rsid w:val="71C98BDF"/>
    <w:rsid w:val="71E571D0"/>
    <w:rsid w:val="72C710D3"/>
    <w:rsid w:val="73BE9F1C"/>
    <w:rsid w:val="741DAB4C"/>
    <w:rsid w:val="7444ED01"/>
    <w:rsid w:val="74A8870D"/>
    <w:rsid w:val="753F32A7"/>
    <w:rsid w:val="758E0CF2"/>
    <w:rsid w:val="75B178DC"/>
    <w:rsid w:val="75B51F4F"/>
    <w:rsid w:val="764BE0FF"/>
    <w:rsid w:val="769E52B7"/>
    <w:rsid w:val="76B6E40D"/>
    <w:rsid w:val="772284D9"/>
    <w:rsid w:val="7745D759"/>
    <w:rsid w:val="77594D3E"/>
    <w:rsid w:val="77E9DA9C"/>
    <w:rsid w:val="7831ACC6"/>
    <w:rsid w:val="78399A4C"/>
    <w:rsid w:val="7879C8DB"/>
    <w:rsid w:val="7990523E"/>
    <w:rsid w:val="79D8535F"/>
    <w:rsid w:val="7A20CA93"/>
    <w:rsid w:val="7A7D781B"/>
    <w:rsid w:val="7AF85791"/>
    <w:rsid w:val="7B30BC67"/>
    <w:rsid w:val="7B713B0E"/>
    <w:rsid w:val="7B7C397A"/>
    <w:rsid w:val="7C31EBA7"/>
    <w:rsid w:val="7C3B716A"/>
    <w:rsid w:val="7CA26253"/>
    <w:rsid w:val="7D11529F"/>
    <w:rsid w:val="7E67791A"/>
    <w:rsid w:val="7F6371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BB430"/>
  <w15:docId w15:val="{9595A9E2-87A9-436F-B3E7-10771D51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12C3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2C3C"/>
    <w:rPr>
      <w:rFonts w:ascii="Tahoma" w:hAnsi="Tahoma" w:cs="Tahoma"/>
      <w:sz w:val="16"/>
      <w:szCs w:val="16"/>
    </w:rPr>
  </w:style>
  <w:style w:type="table" w:styleId="Tabelraster">
    <w:name w:val="Table Grid"/>
    <w:basedOn w:val="Standaardtabel"/>
    <w:uiPriority w:val="39"/>
    <w:rsid w:val="00C75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75EEC"/>
    <w:pPr>
      <w:ind w:left="720"/>
      <w:contextualSpacing/>
    </w:pPr>
  </w:style>
  <w:style w:type="paragraph" w:styleId="Geenafstand">
    <w:name w:val="No Spacing"/>
    <w:uiPriority w:val="1"/>
    <w:qFormat/>
    <w:rsid w:val="009E2147"/>
    <w:pPr>
      <w:spacing w:after="0" w:line="240" w:lineRule="auto"/>
    </w:pPr>
  </w:style>
  <w:style w:type="paragraph" w:styleId="Koptekst">
    <w:name w:val="header"/>
    <w:basedOn w:val="Standaard"/>
    <w:link w:val="KoptekstChar"/>
    <w:uiPriority w:val="99"/>
    <w:unhideWhenUsed/>
    <w:rsid w:val="004937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37A2"/>
  </w:style>
  <w:style w:type="paragraph" w:styleId="Voettekst">
    <w:name w:val="footer"/>
    <w:basedOn w:val="Standaard"/>
    <w:link w:val="VoettekstChar"/>
    <w:uiPriority w:val="99"/>
    <w:unhideWhenUsed/>
    <w:rsid w:val="004937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37A2"/>
  </w:style>
  <w:style w:type="character" w:styleId="Tekstvantijdelijkeaanduiding">
    <w:name w:val="Placeholder Text"/>
    <w:basedOn w:val="Standaardalinea-lettertype"/>
    <w:uiPriority w:val="99"/>
    <w:semiHidden/>
    <w:rsid w:val="004937A2"/>
    <w:rPr>
      <w:color w:val="808080"/>
    </w:rPr>
  </w:style>
  <w:style w:type="character" w:styleId="Verwijzingopmerking">
    <w:name w:val="annotation reference"/>
    <w:basedOn w:val="Standaardalinea-lettertype"/>
    <w:uiPriority w:val="99"/>
    <w:semiHidden/>
    <w:unhideWhenUsed/>
    <w:rsid w:val="00E721CF"/>
    <w:rPr>
      <w:sz w:val="16"/>
      <w:szCs w:val="16"/>
    </w:rPr>
  </w:style>
  <w:style w:type="paragraph" w:styleId="Tekstopmerking">
    <w:name w:val="annotation text"/>
    <w:basedOn w:val="Standaard"/>
    <w:link w:val="TekstopmerkingChar"/>
    <w:uiPriority w:val="99"/>
    <w:semiHidden/>
    <w:unhideWhenUsed/>
    <w:rsid w:val="00E721C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721CF"/>
    <w:rPr>
      <w:sz w:val="20"/>
      <w:szCs w:val="20"/>
    </w:rPr>
  </w:style>
  <w:style w:type="paragraph" w:styleId="Onderwerpvanopmerking">
    <w:name w:val="annotation subject"/>
    <w:basedOn w:val="Tekstopmerking"/>
    <w:next w:val="Tekstopmerking"/>
    <w:link w:val="OnderwerpvanopmerkingChar"/>
    <w:uiPriority w:val="99"/>
    <w:semiHidden/>
    <w:unhideWhenUsed/>
    <w:rsid w:val="00E721CF"/>
    <w:rPr>
      <w:b/>
      <w:bCs/>
    </w:rPr>
  </w:style>
  <w:style w:type="character" w:customStyle="1" w:styleId="OnderwerpvanopmerkingChar">
    <w:name w:val="Onderwerp van opmerking Char"/>
    <w:basedOn w:val="TekstopmerkingChar"/>
    <w:link w:val="Onderwerpvanopmerking"/>
    <w:uiPriority w:val="99"/>
    <w:semiHidden/>
    <w:rsid w:val="00E721CF"/>
    <w:rPr>
      <w:b/>
      <w:bCs/>
      <w:sz w:val="20"/>
      <w:szCs w:val="20"/>
    </w:rPr>
  </w:style>
  <w:style w:type="character" w:styleId="Hyperlink">
    <w:name w:val="Hyperlink"/>
    <w:basedOn w:val="Standaardalinea-lettertype"/>
    <w:uiPriority w:val="99"/>
    <w:unhideWhenUsed/>
    <w:rsid w:val="004D77A1"/>
    <w:rPr>
      <w:color w:val="0000FF" w:themeColor="hyperlink"/>
      <w:u w:val="single"/>
    </w:rPr>
  </w:style>
  <w:style w:type="paragraph" w:styleId="Normaalweb">
    <w:name w:val="Normal (Web)"/>
    <w:basedOn w:val="Standaard"/>
    <w:uiPriority w:val="99"/>
    <w:unhideWhenUsed/>
    <w:rsid w:val="00807DC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F3480C"/>
    <w:pPr>
      <w:autoSpaceDE w:val="0"/>
      <w:autoSpaceDN w:val="0"/>
      <w:adjustRightInd w:val="0"/>
      <w:spacing w:after="0" w:line="240" w:lineRule="auto"/>
    </w:pPr>
    <w:rPr>
      <w:rFonts w:ascii="Lucida Sans Unicode" w:hAnsi="Lucida Sans Unicode" w:cs="Lucida Sans Unicode"/>
      <w:color w:val="000000"/>
      <w:sz w:val="24"/>
      <w:szCs w:val="24"/>
    </w:rPr>
  </w:style>
  <w:style w:type="paragraph" w:customStyle="1" w:styleId="Gemiddeldraster21">
    <w:name w:val="Gemiddeld raster 21"/>
    <w:uiPriority w:val="1"/>
    <w:qFormat/>
    <w:rsid w:val="001453F3"/>
    <w:pPr>
      <w:spacing w:after="0" w:line="240" w:lineRule="auto"/>
    </w:pPr>
    <w:rPr>
      <w:rFonts w:ascii="Calibri" w:eastAsia="Calibri" w:hAnsi="Calibri" w:cs="Times New Roman"/>
    </w:rPr>
  </w:style>
  <w:style w:type="paragraph" w:customStyle="1" w:styleId="Kleurrijkelijst-accent11">
    <w:name w:val="Kleurrijke lijst - accent 11"/>
    <w:basedOn w:val="Standaard"/>
    <w:uiPriority w:val="34"/>
    <w:qFormat/>
    <w:rsid w:val="001453F3"/>
    <w:pPr>
      <w:ind w:left="720"/>
      <w:contextualSpacing/>
    </w:pPr>
    <w:rPr>
      <w:rFonts w:ascii="Calibri" w:eastAsia="Calibri" w:hAnsi="Calibri" w:cs="Times New Roman"/>
    </w:rPr>
  </w:style>
  <w:style w:type="paragraph" w:styleId="Voetnoottekst">
    <w:name w:val="footnote text"/>
    <w:basedOn w:val="Standaard"/>
    <w:link w:val="VoetnoottekstChar"/>
    <w:uiPriority w:val="99"/>
    <w:semiHidden/>
    <w:unhideWhenUsed/>
    <w:rsid w:val="000021B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021B5"/>
    <w:rPr>
      <w:sz w:val="20"/>
      <w:szCs w:val="20"/>
    </w:rPr>
  </w:style>
  <w:style w:type="character" w:styleId="Voetnootmarkering">
    <w:name w:val="footnote reference"/>
    <w:basedOn w:val="Standaardalinea-lettertype"/>
    <w:uiPriority w:val="99"/>
    <w:semiHidden/>
    <w:unhideWhenUsed/>
    <w:rsid w:val="000021B5"/>
    <w:rPr>
      <w:vertAlign w:val="superscript"/>
    </w:rPr>
  </w:style>
  <w:style w:type="character" w:styleId="Nadruk">
    <w:name w:val="Emphasis"/>
    <w:basedOn w:val="Standaardalinea-lettertype"/>
    <w:uiPriority w:val="20"/>
    <w:qFormat/>
    <w:rsid w:val="007D1060"/>
    <w:rPr>
      <w:i/>
      <w:iCs/>
    </w:rPr>
  </w:style>
  <w:style w:type="paragraph" w:styleId="Revisie">
    <w:name w:val="Revision"/>
    <w:hidden/>
    <w:uiPriority w:val="99"/>
    <w:semiHidden/>
    <w:rsid w:val="009A6861"/>
    <w:pPr>
      <w:spacing w:after="0" w:line="240" w:lineRule="auto"/>
    </w:pPr>
  </w:style>
  <w:style w:type="character" w:customStyle="1" w:styleId="Kop2Char">
    <w:name w:val="Kop 2 Char"/>
    <w:basedOn w:val="Standaardalinea-lettertype"/>
    <w:link w:val="Kop2"/>
    <w:uiPriority w:val="9"/>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Standaardalinea-lettertype"/>
    <w:rsid w:val="00084CB1"/>
  </w:style>
  <w:style w:type="character" w:customStyle="1" w:styleId="eop">
    <w:name w:val="eop"/>
    <w:basedOn w:val="Standaardalinea-lettertype"/>
    <w:rsid w:val="00084CB1"/>
  </w:style>
  <w:style w:type="character" w:styleId="Onopgelostemelding">
    <w:name w:val="Unresolved Mention"/>
    <w:basedOn w:val="Standaardalinea-lettertype"/>
    <w:uiPriority w:val="99"/>
    <w:semiHidden/>
    <w:unhideWhenUsed/>
    <w:rsid w:val="00642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06487">
      <w:bodyDiv w:val="1"/>
      <w:marLeft w:val="0"/>
      <w:marRight w:val="0"/>
      <w:marTop w:val="0"/>
      <w:marBottom w:val="0"/>
      <w:divBdr>
        <w:top w:val="none" w:sz="0" w:space="0" w:color="auto"/>
        <w:left w:val="none" w:sz="0" w:space="0" w:color="auto"/>
        <w:bottom w:val="none" w:sz="0" w:space="0" w:color="auto"/>
        <w:right w:val="none" w:sz="0" w:space="0" w:color="auto"/>
      </w:divBdr>
      <w:divsChild>
        <w:div w:id="765468988">
          <w:marLeft w:val="274"/>
          <w:marRight w:val="0"/>
          <w:marTop w:val="0"/>
          <w:marBottom w:val="0"/>
          <w:divBdr>
            <w:top w:val="none" w:sz="0" w:space="0" w:color="auto"/>
            <w:left w:val="none" w:sz="0" w:space="0" w:color="auto"/>
            <w:bottom w:val="none" w:sz="0" w:space="0" w:color="auto"/>
            <w:right w:val="none" w:sz="0" w:space="0" w:color="auto"/>
          </w:divBdr>
        </w:div>
        <w:div w:id="1042945378">
          <w:marLeft w:val="274"/>
          <w:marRight w:val="0"/>
          <w:marTop w:val="0"/>
          <w:marBottom w:val="0"/>
          <w:divBdr>
            <w:top w:val="none" w:sz="0" w:space="0" w:color="auto"/>
            <w:left w:val="none" w:sz="0" w:space="0" w:color="auto"/>
            <w:bottom w:val="none" w:sz="0" w:space="0" w:color="auto"/>
            <w:right w:val="none" w:sz="0" w:space="0" w:color="auto"/>
          </w:divBdr>
        </w:div>
        <w:div w:id="1550260517">
          <w:marLeft w:val="274"/>
          <w:marRight w:val="0"/>
          <w:marTop w:val="0"/>
          <w:marBottom w:val="0"/>
          <w:divBdr>
            <w:top w:val="none" w:sz="0" w:space="0" w:color="auto"/>
            <w:left w:val="none" w:sz="0" w:space="0" w:color="auto"/>
            <w:bottom w:val="none" w:sz="0" w:space="0" w:color="auto"/>
            <w:right w:val="none" w:sz="0" w:space="0" w:color="auto"/>
          </w:divBdr>
        </w:div>
        <w:div w:id="1590843087">
          <w:marLeft w:val="274"/>
          <w:marRight w:val="0"/>
          <w:marTop w:val="0"/>
          <w:marBottom w:val="0"/>
          <w:divBdr>
            <w:top w:val="none" w:sz="0" w:space="0" w:color="auto"/>
            <w:left w:val="none" w:sz="0" w:space="0" w:color="auto"/>
            <w:bottom w:val="none" w:sz="0" w:space="0" w:color="auto"/>
            <w:right w:val="none" w:sz="0" w:space="0" w:color="auto"/>
          </w:divBdr>
        </w:div>
        <w:div w:id="1546217679">
          <w:marLeft w:val="274"/>
          <w:marRight w:val="0"/>
          <w:marTop w:val="0"/>
          <w:marBottom w:val="0"/>
          <w:divBdr>
            <w:top w:val="none" w:sz="0" w:space="0" w:color="auto"/>
            <w:left w:val="none" w:sz="0" w:space="0" w:color="auto"/>
            <w:bottom w:val="none" w:sz="0" w:space="0" w:color="auto"/>
            <w:right w:val="none" w:sz="0" w:space="0" w:color="auto"/>
          </w:divBdr>
        </w:div>
        <w:div w:id="757989556">
          <w:marLeft w:val="274"/>
          <w:marRight w:val="0"/>
          <w:marTop w:val="0"/>
          <w:marBottom w:val="0"/>
          <w:divBdr>
            <w:top w:val="none" w:sz="0" w:space="0" w:color="auto"/>
            <w:left w:val="none" w:sz="0" w:space="0" w:color="auto"/>
            <w:bottom w:val="none" w:sz="0" w:space="0" w:color="auto"/>
            <w:right w:val="none" w:sz="0" w:space="0" w:color="auto"/>
          </w:divBdr>
        </w:div>
      </w:divsChild>
    </w:div>
    <w:div w:id="354573302">
      <w:bodyDiv w:val="1"/>
      <w:marLeft w:val="0"/>
      <w:marRight w:val="0"/>
      <w:marTop w:val="0"/>
      <w:marBottom w:val="0"/>
      <w:divBdr>
        <w:top w:val="none" w:sz="0" w:space="0" w:color="auto"/>
        <w:left w:val="none" w:sz="0" w:space="0" w:color="auto"/>
        <w:bottom w:val="none" w:sz="0" w:space="0" w:color="auto"/>
        <w:right w:val="none" w:sz="0" w:space="0" w:color="auto"/>
      </w:divBdr>
      <w:divsChild>
        <w:div w:id="1537501862">
          <w:marLeft w:val="446"/>
          <w:marRight w:val="0"/>
          <w:marTop w:val="0"/>
          <w:marBottom w:val="0"/>
          <w:divBdr>
            <w:top w:val="none" w:sz="0" w:space="0" w:color="auto"/>
            <w:left w:val="none" w:sz="0" w:space="0" w:color="auto"/>
            <w:bottom w:val="none" w:sz="0" w:space="0" w:color="auto"/>
            <w:right w:val="none" w:sz="0" w:space="0" w:color="auto"/>
          </w:divBdr>
        </w:div>
      </w:divsChild>
    </w:div>
    <w:div w:id="418914365">
      <w:bodyDiv w:val="1"/>
      <w:marLeft w:val="0"/>
      <w:marRight w:val="0"/>
      <w:marTop w:val="0"/>
      <w:marBottom w:val="0"/>
      <w:divBdr>
        <w:top w:val="none" w:sz="0" w:space="0" w:color="auto"/>
        <w:left w:val="none" w:sz="0" w:space="0" w:color="auto"/>
        <w:bottom w:val="none" w:sz="0" w:space="0" w:color="auto"/>
        <w:right w:val="none" w:sz="0" w:space="0" w:color="auto"/>
      </w:divBdr>
      <w:divsChild>
        <w:div w:id="1749813339">
          <w:marLeft w:val="446"/>
          <w:marRight w:val="0"/>
          <w:marTop w:val="0"/>
          <w:marBottom w:val="0"/>
          <w:divBdr>
            <w:top w:val="none" w:sz="0" w:space="0" w:color="auto"/>
            <w:left w:val="none" w:sz="0" w:space="0" w:color="auto"/>
            <w:bottom w:val="none" w:sz="0" w:space="0" w:color="auto"/>
            <w:right w:val="none" w:sz="0" w:space="0" w:color="auto"/>
          </w:divBdr>
        </w:div>
      </w:divsChild>
    </w:div>
    <w:div w:id="452217073">
      <w:bodyDiv w:val="1"/>
      <w:marLeft w:val="0"/>
      <w:marRight w:val="0"/>
      <w:marTop w:val="0"/>
      <w:marBottom w:val="0"/>
      <w:divBdr>
        <w:top w:val="none" w:sz="0" w:space="0" w:color="auto"/>
        <w:left w:val="none" w:sz="0" w:space="0" w:color="auto"/>
        <w:bottom w:val="none" w:sz="0" w:space="0" w:color="auto"/>
        <w:right w:val="none" w:sz="0" w:space="0" w:color="auto"/>
      </w:divBdr>
      <w:divsChild>
        <w:div w:id="1730761901">
          <w:marLeft w:val="446"/>
          <w:marRight w:val="0"/>
          <w:marTop w:val="0"/>
          <w:marBottom w:val="0"/>
          <w:divBdr>
            <w:top w:val="none" w:sz="0" w:space="0" w:color="auto"/>
            <w:left w:val="none" w:sz="0" w:space="0" w:color="auto"/>
            <w:bottom w:val="none" w:sz="0" w:space="0" w:color="auto"/>
            <w:right w:val="none" w:sz="0" w:space="0" w:color="auto"/>
          </w:divBdr>
        </w:div>
      </w:divsChild>
    </w:div>
    <w:div w:id="960577148">
      <w:bodyDiv w:val="1"/>
      <w:marLeft w:val="0"/>
      <w:marRight w:val="0"/>
      <w:marTop w:val="0"/>
      <w:marBottom w:val="0"/>
      <w:divBdr>
        <w:top w:val="none" w:sz="0" w:space="0" w:color="auto"/>
        <w:left w:val="none" w:sz="0" w:space="0" w:color="auto"/>
        <w:bottom w:val="none" w:sz="0" w:space="0" w:color="auto"/>
        <w:right w:val="none" w:sz="0" w:space="0" w:color="auto"/>
      </w:divBdr>
    </w:div>
    <w:div w:id="1269000610">
      <w:bodyDiv w:val="1"/>
      <w:marLeft w:val="0"/>
      <w:marRight w:val="0"/>
      <w:marTop w:val="0"/>
      <w:marBottom w:val="0"/>
      <w:divBdr>
        <w:top w:val="none" w:sz="0" w:space="0" w:color="auto"/>
        <w:left w:val="none" w:sz="0" w:space="0" w:color="auto"/>
        <w:bottom w:val="none" w:sz="0" w:space="0" w:color="auto"/>
        <w:right w:val="none" w:sz="0" w:space="0" w:color="auto"/>
      </w:divBdr>
    </w:div>
    <w:div w:id="1912348546">
      <w:bodyDiv w:val="1"/>
      <w:marLeft w:val="0"/>
      <w:marRight w:val="0"/>
      <w:marTop w:val="0"/>
      <w:marBottom w:val="0"/>
      <w:divBdr>
        <w:top w:val="none" w:sz="0" w:space="0" w:color="auto"/>
        <w:left w:val="none" w:sz="0" w:space="0" w:color="auto"/>
        <w:bottom w:val="none" w:sz="0" w:space="0" w:color="auto"/>
        <w:right w:val="none" w:sz="0" w:space="0" w:color="auto"/>
      </w:divBdr>
      <w:divsChild>
        <w:div w:id="298389720">
          <w:marLeft w:val="446"/>
          <w:marRight w:val="0"/>
          <w:marTop w:val="0"/>
          <w:marBottom w:val="0"/>
          <w:divBdr>
            <w:top w:val="none" w:sz="0" w:space="0" w:color="auto"/>
            <w:left w:val="none" w:sz="0" w:space="0" w:color="auto"/>
            <w:bottom w:val="none" w:sz="0" w:space="0" w:color="auto"/>
            <w:right w:val="none" w:sz="0" w:space="0" w:color="auto"/>
          </w:divBdr>
        </w:div>
        <w:div w:id="530994382">
          <w:marLeft w:val="446"/>
          <w:marRight w:val="0"/>
          <w:marTop w:val="0"/>
          <w:marBottom w:val="0"/>
          <w:divBdr>
            <w:top w:val="none" w:sz="0" w:space="0" w:color="auto"/>
            <w:left w:val="none" w:sz="0" w:space="0" w:color="auto"/>
            <w:bottom w:val="none" w:sz="0" w:space="0" w:color="auto"/>
            <w:right w:val="none" w:sz="0" w:space="0" w:color="auto"/>
          </w:divBdr>
        </w:div>
      </w:divsChild>
    </w:div>
    <w:div w:id="2040353282">
      <w:bodyDiv w:val="1"/>
      <w:marLeft w:val="0"/>
      <w:marRight w:val="0"/>
      <w:marTop w:val="0"/>
      <w:marBottom w:val="0"/>
      <w:divBdr>
        <w:top w:val="none" w:sz="0" w:space="0" w:color="auto"/>
        <w:left w:val="none" w:sz="0" w:space="0" w:color="auto"/>
        <w:bottom w:val="none" w:sz="0" w:space="0" w:color="auto"/>
        <w:right w:val="none" w:sz="0" w:space="0" w:color="auto"/>
      </w:divBdr>
      <w:divsChild>
        <w:div w:id="1947076610">
          <w:marLeft w:val="274"/>
          <w:marRight w:val="0"/>
          <w:marTop w:val="0"/>
          <w:marBottom w:val="0"/>
          <w:divBdr>
            <w:top w:val="none" w:sz="0" w:space="0" w:color="auto"/>
            <w:left w:val="none" w:sz="0" w:space="0" w:color="auto"/>
            <w:bottom w:val="none" w:sz="0" w:space="0" w:color="auto"/>
            <w:right w:val="none" w:sz="0" w:space="0" w:color="auto"/>
          </w:divBdr>
        </w:div>
        <w:div w:id="116335489">
          <w:marLeft w:val="274"/>
          <w:marRight w:val="0"/>
          <w:marTop w:val="0"/>
          <w:marBottom w:val="0"/>
          <w:divBdr>
            <w:top w:val="none" w:sz="0" w:space="0" w:color="auto"/>
            <w:left w:val="none" w:sz="0" w:space="0" w:color="auto"/>
            <w:bottom w:val="none" w:sz="0" w:space="0" w:color="auto"/>
            <w:right w:val="none" w:sz="0" w:space="0" w:color="auto"/>
          </w:divBdr>
        </w:div>
        <w:div w:id="249048320">
          <w:marLeft w:val="274"/>
          <w:marRight w:val="0"/>
          <w:marTop w:val="0"/>
          <w:marBottom w:val="0"/>
          <w:divBdr>
            <w:top w:val="none" w:sz="0" w:space="0" w:color="auto"/>
            <w:left w:val="none" w:sz="0" w:space="0" w:color="auto"/>
            <w:bottom w:val="none" w:sz="0" w:space="0" w:color="auto"/>
            <w:right w:val="none" w:sz="0" w:space="0" w:color="auto"/>
          </w:divBdr>
        </w:div>
        <w:div w:id="624432431">
          <w:marLeft w:val="274"/>
          <w:marRight w:val="0"/>
          <w:marTop w:val="0"/>
          <w:marBottom w:val="0"/>
          <w:divBdr>
            <w:top w:val="none" w:sz="0" w:space="0" w:color="auto"/>
            <w:left w:val="none" w:sz="0" w:space="0" w:color="auto"/>
            <w:bottom w:val="none" w:sz="0" w:space="0" w:color="auto"/>
            <w:right w:val="none" w:sz="0" w:space="0" w:color="auto"/>
          </w:divBdr>
        </w:div>
        <w:div w:id="960692511">
          <w:marLeft w:val="274"/>
          <w:marRight w:val="0"/>
          <w:marTop w:val="0"/>
          <w:marBottom w:val="0"/>
          <w:divBdr>
            <w:top w:val="none" w:sz="0" w:space="0" w:color="auto"/>
            <w:left w:val="none" w:sz="0" w:space="0" w:color="auto"/>
            <w:bottom w:val="none" w:sz="0" w:space="0" w:color="auto"/>
            <w:right w:val="none" w:sz="0" w:space="0" w:color="auto"/>
          </w:divBdr>
        </w:div>
        <w:div w:id="142514789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poh.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earkdenhaag.nl/wp-content/uploads/2020/09/191203-DeArk-plan2019-2023-publieksversi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arkdenhaag.nl/wp-content/uploads/2020/09/191203-DeArk-plan2019-2023-publieksversie.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ppoh.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93DC46C7B6B94BA3DB9E6650708912" ma:contentTypeVersion="10" ma:contentTypeDescription="Een nieuw document maken." ma:contentTypeScope="" ma:versionID="ff33f926109df5525f9711a64ce0aab2">
  <xsd:schema xmlns:xsd="http://www.w3.org/2001/XMLSchema" xmlns:xs="http://www.w3.org/2001/XMLSchema" xmlns:p="http://schemas.microsoft.com/office/2006/metadata/properties" xmlns:ns2="5161bb3a-2cf2-4f3f-aa99-bc59f1544b12" targetNamespace="http://schemas.microsoft.com/office/2006/metadata/properties" ma:root="true" ma:fieldsID="43803e7bb2de75b2ae4c66392a2e77e1" ns2:_="">
    <xsd:import namespace="5161bb3a-2cf2-4f3f-aa99-bc59f1544b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1bb3a-2cf2-4f3f-aa99-bc59f1544b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52F21F-F0E4-4888-9183-0E59EDE25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1bb3a-2cf2-4f3f-aa99-bc59f1544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706D3-A759-43A2-B024-269DCF19E95F}">
  <ds:schemaRefs>
    <ds:schemaRef ds:uri="http://schemas.openxmlformats.org/officeDocument/2006/bibliography"/>
  </ds:schemaRefs>
</ds:datastoreItem>
</file>

<file path=customXml/itemProps3.xml><?xml version="1.0" encoding="utf-8"?>
<ds:datastoreItem xmlns:ds="http://schemas.openxmlformats.org/officeDocument/2006/customXml" ds:itemID="{652DE3BE-6D03-443F-8262-B0E5DF534F43}">
  <ds:schemaRefs>
    <ds:schemaRef ds:uri="http://schemas.microsoft.com/sharepoint/v3/contenttype/forms"/>
  </ds:schemaRefs>
</ds:datastoreItem>
</file>

<file path=customXml/itemProps4.xml><?xml version="1.0" encoding="utf-8"?>
<ds:datastoreItem xmlns:ds="http://schemas.openxmlformats.org/officeDocument/2006/customXml" ds:itemID="{2EC7FE09-54D5-4309-A2C1-D953BE593C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5278</Words>
  <Characters>29032</Characters>
  <Application>Microsoft Office Word</Application>
  <DocSecurity>0</DocSecurity>
  <Lines>241</Lines>
  <Paragraphs>68</Paragraphs>
  <ScaleCrop>false</ScaleCrop>
  <Company>Samenwerkings verband</Company>
  <LinksUpToDate>false</LinksUpToDate>
  <CharactersWithSpaces>34242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Wim van Grol</dc:creator>
  <cp:lastModifiedBy>Michel Wolters // De Ark</cp:lastModifiedBy>
  <cp:revision>2</cp:revision>
  <cp:lastPrinted>2021-03-09T16:09:00Z</cp:lastPrinted>
  <dcterms:created xsi:type="dcterms:W3CDTF">2023-06-23T13:48:00Z</dcterms:created>
  <dcterms:modified xsi:type="dcterms:W3CDTF">2023-06-23T13:48:00Z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0x0101001B93DC46C7B6B94BA3DB9E6650708912</vt:lpwstr>
  </property>
</Properties>
</file>