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9B916E" w14:textId="43A8D3DE" w:rsidR="00F0479A" w:rsidRPr="003F6A84" w:rsidRDefault="00FC3C42">
      <w:pPr>
        <w:rPr>
          <w:rFonts w:ascii="Arial" w:hAnsi="Arial" w:cs="Arial"/>
          <w:b/>
          <w:color w:val="000000" w:themeColor="text1"/>
        </w:rPr>
      </w:pPr>
      <w:r w:rsidRPr="003F6A84">
        <w:rPr>
          <w:rFonts w:ascii="Arial" w:hAnsi="Arial" w:cs="Arial"/>
          <w:b/>
          <w:color w:val="000000" w:themeColor="text1"/>
        </w:rPr>
        <w:t xml:space="preserve">Kwaliteitskaart </w:t>
      </w:r>
      <w:r w:rsidR="00EE173D" w:rsidRPr="003F6A84">
        <w:rPr>
          <w:rFonts w:ascii="Arial" w:hAnsi="Arial" w:cs="Arial"/>
          <w:b/>
          <w:color w:val="000000" w:themeColor="text1"/>
        </w:rPr>
        <w:t>ouders</w:t>
      </w:r>
    </w:p>
    <w:p w14:paraId="3D272C50" w14:textId="77777777" w:rsidR="00F0479A" w:rsidRPr="003F6A84" w:rsidRDefault="00F0479A">
      <w:pPr>
        <w:rPr>
          <w:rFonts w:ascii="Arial" w:hAnsi="Arial" w:cs="Arial"/>
        </w:rPr>
      </w:pPr>
    </w:p>
    <w:tbl>
      <w:tblPr>
        <w:tblStyle w:val="Tabelraster"/>
        <w:tblW w:w="0" w:type="auto"/>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FFFF" w:themeFill="background1"/>
        <w:tblLook w:val="04A0" w:firstRow="1" w:lastRow="0" w:firstColumn="1" w:lastColumn="0" w:noHBand="0" w:noVBand="1"/>
      </w:tblPr>
      <w:tblGrid>
        <w:gridCol w:w="9036"/>
      </w:tblGrid>
      <w:tr w:rsidR="00F0479A" w:rsidRPr="003F6A84" w14:paraId="427E8C63" w14:textId="77777777" w:rsidTr="51575D39">
        <w:tc>
          <w:tcPr>
            <w:tcW w:w="9056" w:type="dxa"/>
            <w:shd w:val="clear" w:color="auto" w:fill="FFFFFF" w:themeFill="background1"/>
          </w:tcPr>
          <w:p w14:paraId="22DBBC93" w14:textId="77777777" w:rsidR="00F0479A" w:rsidRPr="003F6A84" w:rsidRDefault="00F0479A">
            <w:pPr>
              <w:rPr>
                <w:rFonts w:ascii="Arial" w:hAnsi="Arial" w:cs="Arial"/>
              </w:rPr>
            </w:pPr>
          </w:p>
          <w:tbl>
            <w:tblPr>
              <w:tblStyle w:val="Tabelraster"/>
              <w:tblW w:w="0" w:type="auto"/>
              <w:tblLook w:val="04A0" w:firstRow="1" w:lastRow="0" w:firstColumn="1" w:lastColumn="0" w:noHBand="0" w:noVBand="1"/>
            </w:tblPr>
            <w:tblGrid>
              <w:gridCol w:w="4405"/>
              <w:gridCol w:w="4405"/>
            </w:tblGrid>
            <w:tr w:rsidR="00FC3C42" w:rsidRPr="003F6A84" w14:paraId="12CC75B1" w14:textId="77777777" w:rsidTr="51575D39">
              <w:tc>
                <w:tcPr>
                  <w:tcW w:w="4405" w:type="dxa"/>
                  <w:shd w:val="clear" w:color="auto" w:fill="FFFF00"/>
                </w:tcPr>
                <w:p w14:paraId="62DE2021" w14:textId="3A18D6C3" w:rsidR="00FC3C42" w:rsidRPr="003F6A84" w:rsidRDefault="00990CD4">
                  <w:pPr>
                    <w:rPr>
                      <w:rFonts w:ascii="Arial" w:hAnsi="Arial" w:cs="Arial"/>
                      <w:color w:val="000000" w:themeColor="text1"/>
                    </w:rPr>
                  </w:pPr>
                  <w:r w:rsidRPr="003F6A84">
                    <w:rPr>
                      <w:rFonts w:ascii="Arial" w:hAnsi="Arial" w:cs="Arial"/>
                      <w:color w:val="000000" w:themeColor="text1"/>
                    </w:rPr>
                    <w:t>K</w:t>
                  </w:r>
                  <w:r w:rsidR="00FC3C42" w:rsidRPr="003F6A84">
                    <w:rPr>
                      <w:rFonts w:ascii="Arial" w:hAnsi="Arial" w:cs="Arial"/>
                      <w:color w:val="000000" w:themeColor="text1"/>
                    </w:rPr>
                    <w:t>aart</w:t>
                  </w:r>
                </w:p>
              </w:tc>
              <w:tc>
                <w:tcPr>
                  <w:tcW w:w="4405" w:type="dxa"/>
                  <w:tcBorders>
                    <w:bottom w:val="single" w:sz="4" w:space="0" w:color="auto"/>
                  </w:tcBorders>
                </w:tcPr>
                <w:p w14:paraId="7E836BD3" w14:textId="373EF02D" w:rsidR="00FC3C42" w:rsidRPr="003F6A84" w:rsidRDefault="00A95035">
                  <w:pPr>
                    <w:rPr>
                      <w:rFonts w:ascii="Arial" w:hAnsi="Arial" w:cs="Arial"/>
                    </w:rPr>
                  </w:pPr>
                  <w:r w:rsidRPr="003F6A84">
                    <w:rPr>
                      <w:rFonts w:ascii="Arial" w:hAnsi="Arial" w:cs="Arial"/>
                    </w:rPr>
                    <w:t>Toelatingsbeleid</w:t>
                  </w:r>
                </w:p>
              </w:tc>
            </w:tr>
            <w:tr w:rsidR="00FC3C42" w:rsidRPr="003F6A84" w14:paraId="6B0E768E" w14:textId="77777777" w:rsidTr="51575D39">
              <w:tc>
                <w:tcPr>
                  <w:tcW w:w="4405" w:type="dxa"/>
                  <w:shd w:val="clear" w:color="auto" w:fill="FFFF00"/>
                </w:tcPr>
                <w:p w14:paraId="48CBBA7A" w14:textId="5F90A252" w:rsidR="00FC3C42" w:rsidRPr="003F6A84" w:rsidRDefault="00EE173D">
                  <w:pPr>
                    <w:rPr>
                      <w:rFonts w:ascii="Arial" w:hAnsi="Arial" w:cs="Arial"/>
                      <w:color w:val="000000" w:themeColor="text1"/>
                    </w:rPr>
                  </w:pPr>
                  <w:r w:rsidRPr="003F6A84">
                    <w:rPr>
                      <w:rFonts w:ascii="Arial" w:hAnsi="Arial" w:cs="Arial"/>
                      <w:color w:val="000000" w:themeColor="text1"/>
                    </w:rPr>
                    <w:t>V</w:t>
                  </w:r>
                  <w:r w:rsidR="00FC3C42" w:rsidRPr="003F6A84">
                    <w:rPr>
                      <w:rFonts w:ascii="Arial" w:hAnsi="Arial" w:cs="Arial"/>
                      <w:color w:val="000000" w:themeColor="text1"/>
                    </w:rPr>
                    <w:t>erantwoordelijke</w:t>
                  </w:r>
                </w:p>
              </w:tc>
              <w:tc>
                <w:tcPr>
                  <w:tcW w:w="4405" w:type="dxa"/>
                </w:tcPr>
                <w:p w14:paraId="4ABDB67B" w14:textId="6B9D9905" w:rsidR="00FC3C42" w:rsidRPr="003F6A84" w:rsidRDefault="4BA74707">
                  <w:pPr>
                    <w:rPr>
                      <w:rFonts w:ascii="Arial" w:hAnsi="Arial" w:cs="Arial"/>
                    </w:rPr>
                  </w:pPr>
                  <w:r w:rsidRPr="003F6A84">
                    <w:rPr>
                      <w:rFonts w:ascii="Arial" w:hAnsi="Arial" w:cs="Arial"/>
                    </w:rPr>
                    <w:t>Schoolleider</w:t>
                  </w:r>
                  <w:r w:rsidR="7FD9EB15" w:rsidRPr="003F6A84">
                    <w:rPr>
                      <w:rFonts w:ascii="Arial" w:hAnsi="Arial" w:cs="Arial"/>
                    </w:rPr>
                    <w:t>/MT</w:t>
                  </w:r>
                </w:p>
              </w:tc>
            </w:tr>
            <w:tr w:rsidR="00FC3C42" w:rsidRPr="003F6A84" w14:paraId="37CAF79C" w14:textId="77777777" w:rsidTr="51575D39">
              <w:tc>
                <w:tcPr>
                  <w:tcW w:w="4405" w:type="dxa"/>
                  <w:shd w:val="clear" w:color="auto" w:fill="FFFF00"/>
                </w:tcPr>
                <w:p w14:paraId="24E718AE" w14:textId="61C3800E" w:rsidR="00FC3C42" w:rsidRPr="003F6A84" w:rsidRDefault="00EE173D">
                  <w:pPr>
                    <w:rPr>
                      <w:rFonts w:ascii="Arial" w:hAnsi="Arial" w:cs="Arial"/>
                      <w:color w:val="000000" w:themeColor="text1"/>
                    </w:rPr>
                  </w:pPr>
                  <w:r w:rsidRPr="003F6A84">
                    <w:rPr>
                      <w:rFonts w:ascii="Arial" w:hAnsi="Arial" w:cs="Arial"/>
                      <w:color w:val="000000" w:themeColor="text1"/>
                    </w:rPr>
                    <w:t>G</w:t>
                  </w:r>
                  <w:r w:rsidR="002A6ACF" w:rsidRPr="003F6A84">
                    <w:rPr>
                      <w:rFonts w:ascii="Arial" w:hAnsi="Arial" w:cs="Arial"/>
                      <w:color w:val="000000" w:themeColor="text1"/>
                    </w:rPr>
                    <w:t>eëvalueerd</w:t>
                  </w:r>
                </w:p>
              </w:tc>
              <w:tc>
                <w:tcPr>
                  <w:tcW w:w="4405" w:type="dxa"/>
                </w:tcPr>
                <w:p w14:paraId="50AA7EB0" w14:textId="15C8DC84" w:rsidR="00FC3C42" w:rsidRPr="003F6A84" w:rsidRDefault="00CB3BB3">
                  <w:pPr>
                    <w:rPr>
                      <w:rFonts w:ascii="Arial" w:hAnsi="Arial" w:cs="Arial"/>
                    </w:rPr>
                  </w:pPr>
                  <w:r w:rsidRPr="003F6A84">
                    <w:rPr>
                      <w:rFonts w:ascii="Arial" w:hAnsi="Arial" w:cs="Arial"/>
                    </w:rPr>
                    <w:t>Juni 2023</w:t>
                  </w:r>
                </w:p>
              </w:tc>
            </w:tr>
          </w:tbl>
          <w:p w14:paraId="0089F511" w14:textId="77777777" w:rsidR="00FC3C42" w:rsidRPr="003F6A84" w:rsidRDefault="00FC3C42">
            <w:pPr>
              <w:rPr>
                <w:rFonts w:ascii="Arial" w:hAnsi="Arial" w:cs="Arial"/>
              </w:rPr>
            </w:pPr>
          </w:p>
          <w:p w14:paraId="478B350A" w14:textId="77777777" w:rsidR="00FC3C42" w:rsidRPr="003F6A84" w:rsidRDefault="00FC3C42">
            <w:pPr>
              <w:rPr>
                <w:rFonts w:ascii="Arial" w:hAnsi="Arial" w:cs="Arial"/>
              </w:rPr>
            </w:pPr>
          </w:p>
        </w:tc>
      </w:tr>
      <w:tr w:rsidR="00AC0904" w:rsidRPr="003F6A84" w14:paraId="341D6AED" w14:textId="77777777" w:rsidTr="51575D39">
        <w:tc>
          <w:tcPr>
            <w:tcW w:w="9056" w:type="dxa"/>
            <w:shd w:val="clear" w:color="auto" w:fill="FFFF00"/>
          </w:tcPr>
          <w:p w14:paraId="71CBD7A9" w14:textId="2FE84B41" w:rsidR="00AC0904" w:rsidRPr="003F6A84" w:rsidRDefault="00AC0904" w:rsidP="00AC0904">
            <w:pPr>
              <w:jc w:val="center"/>
              <w:rPr>
                <w:rFonts w:ascii="Arial" w:hAnsi="Arial" w:cs="Arial"/>
                <w:b/>
                <w:bCs/>
              </w:rPr>
            </w:pPr>
            <w:r w:rsidRPr="003F6A84">
              <w:rPr>
                <w:rFonts w:ascii="Arial" w:hAnsi="Arial" w:cs="Arial"/>
                <w:b/>
                <w:bCs/>
              </w:rPr>
              <w:t>Doel:</w:t>
            </w:r>
          </w:p>
        </w:tc>
      </w:tr>
      <w:tr w:rsidR="00F0479A" w:rsidRPr="003F6A84" w14:paraId="16704DB6" w14:textId="77777777" w:rsidTr="51575D39">
        <w:tc>
          <w:tcPr>
            <w:tcW w:w="9056" w:type="dxa"/>
            <w:shd w:val="clear" w:color="auto" w:fill="FFFFFF" w:themeFill="background1"/>
          </w:tcPr>
          <w:p w14:paraId="758398D5" w14:textId="78A6F7BE" w:rsidR="00F0479A" w:rsidRPr="003F6A84" w:rsidRDefault="00F0479A" w:rsidP="32CCE5E6">
            <w:pPr>
              <w:rPr>
                <w:rFonts w:ascii="Arial" w:eastAsia="Arial" w:hAnsi="Arial" w:cs="Arial"/>
                <w:color w:val="202122"/>
              </w:rPr>
            </w:pPr>
          </w:p>
          <w:p w14:paraId="5D265A2F" w14:textId="513E7005" w:rsidR="00F0479A" w:rsidRPr="003F6A84" w:rsidRDefault="1B882F25" w:rsidP="32CCE5E6">
            <w:pPr>
              <w:rPr>
                <w:rFonts w:ascii="Arial" w:eastAsia="Arial" w:hAnsi="Arial" w:cs="Arial"/>
                <w:color w:val="202122"/>
              </w:rPr>
            </w:pPr>
            <w:r w:rsidRPr="003F6A84">
              <w:rPr>
                <w:rFonts w:ascii="Arial" w:eastAsia="Arial" w:hAnsi="Arial" w:cs="Arial"/>
                <w:color w:val="202122"/>
              </w:rPr>
              <w:t xml:space="preserve">Een </w:t>
            </w:r>
            <w:r w:rsidRPr="003F6A84">
              <w:rPr>
                <w:rFonts w:ascii="Arial" w:eastAsia="Arial" w:hAnsi="Arial" w:cs="Arial"/>
                <w:b/>
                <w:bCs/>
                <w:color w:val="202122"/>
              </w:rPr>
              <w:t>toelatingsbeleid</w:t>
            </w:r>
            <w:r w:rsidRPr="003F6A84">
              <w:rPr>
                <w:rFonts w:ascii="Arial" w:eastAsia="Arial" w:hAnsi="Arial" w:cs="Arial"/>
                <w:color w:val="202122"/>
              </w:rPr>
              <w:t xml:space="preserve"> is een </w:t>
            </w:r>
            <w:hyperlink r:id="rId10">
              <w:r w:rsidRPr="003F6A84">
                <w:rPr>
                  <w:rStyle w:val="Hyperlink"/>
                  <w:rFonts w:ascii="Arial" w:eastAsia="Arial" w:hAnsi="Arial" w:cs="Arial"/>
                  <w:color w:val="0B0080"/>
                  <w:u w:val="none"/>
                </w:rPr>
                <w:t>beleid</w:t>
              </w:r>
            </w:hyperlink>
            <w:r w:rsidRPr="003F6A84">
              <w:rPr>
                <w:rFonts w:ascii="Arial" w:eastAsia="Arial" w:hAnsi="Arial" w:cs="Arial"/>
                <w:color w:val="202122"/>
              </w:rPr>
              <w:t xml:space="preserve"> waarin de toelating tot een bepaalde instelling, in dit geval basisschool de </w:t>
            </w:r>
            <w:r w:rsidR="4036068E" w:rsidRPr="003F6A84">
              <w:rPr>
                <w:rFonts w:ascii="Arial" w:eastAsia="Arial" w:hAnsi="Arial" w:cs="Arial"/>
                <w:color w:val="202122"/>
              </w:rPr>
              <w:t>R</w:t>
            </w:r>
            <w:r w:rsidRPr="003F6A84">
              <w:rPr>
                <w:rFonts w:ascii="Arial" w:eastAsia="Arial" w:hAnsi="Arial" w:cs="Arial"/>
                <w:color w:val="202122"/>
              </w:rPr>
              <w:t>egenboog, wordt</w:t>
            </w:r>
            <w:r w:rsidR="3F59DB5D" w:rsidRPr="003F6A84">
              <w:rPr>
                <w:rFonts w:ascii="Arial" w:eastAsia="Arial" w:hAnsi="Arial" w:cs="Arial"/>
                <w:color w:val="202122"/>
              </w:rPr>
              <w:t xml:space="preserve"> beschreven</w:t>
            </w:r>
          </w:p>
          <w:p w14:paraId="051A2B1E" w14:textId="67650DBB" w:rsidR="00F0479A" w:rsidRPr="003F6A84" w:rsidRDefault="1B882F25" w:rsidP="32CCE5E6">
            <w:pPr>
              <w:rPr>
                <w:rFonts w:ascii="Arial" w:eastAsia="Arial" w:hAnsi="Arial" w:cs="Arial"/>
                <w:color w:val="202122"/>
              </w:rPr>
            </w:pPr>
            <w:r w:rsidRPr="003F6A84">
              <w:rPr>
                <w:rFonts w:ascii="Arial" w:eastAsia="Arial" w:hAnsi="Arial" w:cs="Arial"/>
                <w:color w:val="202122"/>
              </w:rPr>
              <w:t>Doel van een toelatingsbeleid is om de instroom te reguleren.</w:t>
            </w:r>
          </w:p>
          <w:p w14:paraId="68476811" w14:textId="77777777" w:rsidR="00F0479A" w:rsidRPr="003F6A84" w:rsidRDefault="00F0479A">
            <w:pPr>
              <w:rPr>
                <w:rFonts w:ascii="Arial" w:hAnsi="Arial" w:cs="Arial"/>
              </w:rPr>
            </w:pPr>
          </w:p>
        </w:tc>
      </w:tr>
      <w:tr w:rsidR="00AC0904" w:rsidRPr="003F6A84" w14:paraId="6834666F" w14:textId="77777777" w:rsidTr="51575D39">
        <w:tc>
          <w:tcPr>
            <w:tcW w:w="9056" w:type="dxa"/>
            <w:shd w:val="clear" w:color="auto" w:fill="FFFF00"/>
          </w:tcPr>
          <w:p w14:paraId="6149D31A" w14:textId="52B4C859" w:rsidR="00AC0904" w:rsidRPr="003F6A84" w:rsidRDefault="00C528C6" w:rsidP="00C528C6">
            <w:pPr>
              <w:jc w:val="center"/>
              <w:rPr>
                <w:rFonts w:ascii="Arial" w:hAnsi="Arial" w:cs="Arial"/>
              </w:rPr>
            </w:pPr>
            <w:r w:rsidRPr="003F6A84">
              <w:rPr>
                <w:rFonts w:ascii="Arial" w:hAnsi="Arial" w:cs="Arial"/>
              </w:rPr>
              <w:t>Aanpak:</w:t>
            </w:r>
          </w:p>
        </w:tc>
      </w:tr>
      <w:tr w:rsidR="00F0479A" w:rsidRPr="003F6A84" w14:paraId="798E07B6" w14:textId="77777777" w:rsidTr="51575D39">
        <w:tc>
          <w:tcPr>
            <w:tcW w:w="9056" w:type="dxa"/>
            <w:shd w:val="clear" w:color="auto" w:fill="FFFFFF" w:themeFill="background1"/>
          </w:tcPr>
          <w:p w14:paraId="78C08476" w14:textId="77777777" w:rsidR="00167088" w:rsidRPr="003F6A84" w:rsidRDefault="00167088" w:rsidP="00A95035">
            <w:pPr>
              <w:pStyle w:val="Hoofdtekst"/>
              <w:rPr>
                <w:rFonts w:ascii="Arial" w:hAnsi="Arial" w:cs="Arial"/>
                <w:sz w:val="24"/>
                <w:szCs w:val="24"/>
              </w:rPr>
            </w:pPr>
          </w:p>
          <w:p w14:paraId="52557336" w14:textId="15071E52" w:rsidR="00A95035" w:rsidRPr="003F6A84" w:rsidRDefault="00A95035" w:rsidP="00A95035">
            <w:pPr>
              <w:pStyle w:val="Hoofdtekst"/>
              <w:rPr>
                <w:rFonts w:ascii="Arial" w:hAnsi="Arial" w:cs="Arial"/>
                <w:sz w:val="24"/>
                <w:szCs w:val="24"/>
              </w:rPr>
            </w:pPr>
            <w:r w:rsidRPr="003F6A84">
              <w:rPr>
                <w:rFonts w:ascii="Arial" w:hAnsi="Arial" w:cs="Arial"/>
                <w:sz w:val="24"/>
                <w:szCs w:val="24"/>
              </w:rPr>
              <w:t xml:space="preserve">Je mag zijn wie je bent en samen bouwen we aan je talent” is de missie die aansluit bij de missie van de schoolvereniging: Geloof in onderwijs”. Met onze missie laten we zien hoe belangrijk de drie schakels zijn binnen de school: leerlingen, ouders en leerkrachten! </w:t>
            </w:r>
          </w:p>
          <w:p w14:paraId="3331C2CC" w14:textId="00C9EA05"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themeColor="text1"/>
                <w:lang w:eastAsia="nl-NL"/>
              </w:rPr>
              <w:t xml:space="preserve">Als team en leerlingen van De Regenboog hebben wij oog voor de ander, laten wij </w:t>
            </w:r>
            <w:r w:rsidR="2E53DF34" w:rsidRPr="003F6A84">
              <w:rPr>
                <w:rFonts w:ascii="Arial" w:hAnsi="Arial" w:cs="Arial"/>
                <w:color w:val="000000" w:themeColor="text1"/>
                <w:lang w:eastAsia="nl-NL"/>
              </w:rPr>
              <w:t>eenieder</w:t>
            </w:r>
            <w:r w:rsidRPr="003F6A84">
              <w:rPr>
                <w:rFonts w:ascii="Arial" w:hAnsi="Arial" w:cs="Arial"/>
                <w:color w:val="000000" w:themeColor="text1"/>
                <w:lang w:eastAsia="nl-NL"/>
              </w:rPr>
              <w:t xml:space="preserve"> in zijn waarde en zijn we op een open en positieve manier betrokken bij elkaar; dat maakt ons samen sterk en uniek. </w:t>
            </w:r>
          </w:p>
          <w:p w14:paraId="170AE055" w14:textId="77777777" w:rsidR="00A95035" w:rsidRPr="003F6A84" w:rsidRDefault="00A95035" w:rsidP="00A95035">
            <w:pPr>
              <w:autoSpaceDE w:val="0"/>
              <w:autoSpaceDN w:val="0"/>
              <w:adjustRightInd w:val="0"/>
              <w:rPr>
                <w:rFonts w:ascii="Arial" w:hAnsi="Arial" w:cs="Arial"/>
                <w:color w:val="000000"/>
                <w:lang w:eastAsia="nl-NL"/>
              </w:rPr>
            </w:pPr>
          </w:p>
          <w:p w14:paraId="174CD6A7" w14:textId="77777777"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 xml:space="preserve">Onze </w:t>
            </w:r>
            <w:r w:rsidRPr="003F6A84">
              <w:rPr>
                <w:rFonts w:ascii="Arial" w:hAnsi="Arial" w:cs="Arial"/>
                <w:b/>
                <w:bCs/>
                <w:color w:val="000000"/>
                <w:lang w:eastAsia="nl-NL"/>
              </w:rPr>
              <w:t>kernwaarden</w:t>
            </w:r>
            <w:r w:rsidRPr="003F6A84">
              <w:rPr>
                <w:rFonts w:ascii="Arial" w:hAnsi="Arial" w:cs="Arial"/>
                <w:color w:val="000000"/>
                <w:lang w:eastAsia="nl-NL"/>
              </w:rPr>
              <w:t xml:space="preserve"> zijn:</w:t>
            </w:r>
          </w:p>
          <w:p w14:paraId="79D379DD" w14:textId="77777777"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 xml:space="preserve">Samen </w:t>
            </w:r>
            <w:r w:rsidRPr="003F6A84">
              <w:rPr>
                <w:rFonts w:ascii="Arial" w:hAnsi="Arial" w:cs="Arial"/>
                <w:color w:val="000000"/>
                <w:lang w:eastAsia="nl-NL"/>
              </w:rPr>
              <w:tab/>
            </w:r>
            <w:r w:rsidRPr="003F6A84">
              <w:rPr>
                <w:rFonts w:ascii="Arial" w:hAnsi="Arial" w:cs="Arial"/>
                <w:color w:val="000000"/>
                <w:lang w:eastAsia="nl-NL"/>
              </w:rPr>
              <w:tab/>
            </w:r>
            <w:r w:rsidRPr="003F6A84">
              <w:rPr>
                <w:rFonts w:ascii="Arial" w:hAnsi="Arial" w:cs="Arial"/>
                <w:color w:val="000000"/>
                <w:lang w:eastAsia="nl-NL"/>
              </w:rPr>
              <w:tab/>
              <w:t>-leerling, leerkracht en ouders</w:t>
            </w:r>
          </w:p>
          <w:p w14:paraId="40F71224" w14:textId="77777777"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Vertrouwen</w:t>
            </w:r>
            <w:r w:rsidRPr="003F6A84">
              <w:rPr>
                <w:rFonts w:ascii="Arial" w:hAnsi="Arial" w:cs="Arial"/>
                <w:color w:val="000000"/>
                <w:lang w:eastAsia="nl-NL"/>
              </w:rPr>
              <w:tab/>
            </w:r>
            <w:r w:rsidRPr="003F6A84">
              <w:rPr>
                <w:rFonts w:ascii="Arial" w:hAnsi="Arial" w:cs="Arial"/>
                <w:color w:val="000000"/>
                <w:lang w:eastAsia="nl-NL"/>
              </w:rPr>
              <w:tab/>
            </w:r>
            <w:r w:rsidRPr="003F6A84">
              <w:rPr>
                <w:rFonts w:ascii="Arial" w:hAnsi="Arial" w:cs="Arial"/>
                <w:color w:val="000000"/>
                <w:lang w:eastAsia="nl-NL"/>
              </w:rPr>
              <w:tab/>
              <w:t>-in de mogelijkheden van kinderen</w:t>
            </w:r>
          </w:p>
          <w:p w14:paraId="617FB67C" w14:textId="77777777"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Doelgericht</w:t>
            </w:r>
            <w:r w:rsidRPr="003F6A84">
              <w:rPr>
                <w:rFonts w:ascii="Arial" w:hAnsi="Arial" w:cs="Arial"/>
                <w:color w:val="000000"/>
                <w:lang w:eastAsia="nl-NL"/>
              </w:rPr>
              <w:tab/>
            </w:r>
            <w:r w:rsidRPr="003F6A84">
              <w:rPr>
                <w:rFonts w:ascii="Arial" w:hAnsi="Arial" w:cs="Arial"/>
                <w:color w:val="000000"/>
                <w:lang w:eastAsia="nl-NL"/>
              </w:rPr>
              <w:tab/>
            </w:r>
            <w:r w:rsidRPr="003F6A84">
              <w:rPr>
                <w:rFonts w:ascii="Arial" w:hAnsi="Arial" w:cs="Arial"/>
                <w:color w:val="000000"/>
                <w:lang w:eastAsia="nl-NL"/>
              </w:rPr>
              <w:tab/>
              <w:t>-eigenaar van het eigen leerproces</w:t>
            </w:r>
            <w:r w:rsidRPr="003F6A84">
              <w:rPr>
                <w:rFonts w:ascii="Tahoma" w:eastAsia="MS Gothic" w:hAnsi="Tahoma" w:cs="Tahoma"/>
                <w:color w:val="000000"/>
                <w:lang w:eastAsia="nl-NL"/>
              </w:rPr>
              <w:t> </w:t>
            </w:r>
          </w:p>
          <w:p w14:paraId="7B8890DB" w14:textId="77777777"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Veilige school</w:t>
            </w:r>
            <w:r w:rsidRPr="003F6A84">
              <w:rPr>
                <w:rFonts w:ascii="Arial" w:hAnsi="Arial" w:cs="Arial"/>
                <w:color w:val="000000"/>
                <w:lang w:eastAsia="nl-NL"/>
              </w:rPr>
              <w:tab/>
            </w:r>
            <w:r w:rsidRPr="003F6A84">
              <w:rPr>
                <w:rFonts w:ascii="Arial" w:hAnsi="Arial" w:cs="Arial"/>
                <w:color w:val="000000"/>
                <w:lang w:eastAsia="nl-NL"/>
              </w:rPr>
              <w:tab/>
              <w:t>-ik kan het, ik kan het samen, ik kan het zelf</w:t>
            </w:r>
          </w:p>
          <w:p w14:paraId="412A0B48" w14:textId="77777777" w:rsidR="00A95035" w:rsidRPr="003F6A84" w:rsidRDefault="00A95035" w:rsidP="00A95035">
            <w:pPr>
              <w:autoSpaceDE w:val="0"/>
              <w:autoSpaceDN w:val="0"/>
              <w:adjustRightInd w:val="0"/>
              <w:rPr>
                <w:rFonts w:ascii="Arial" w:hAnsi="Arial" w:cs="Arial"/>
                <w:color w:val="000000"/>
                <w:lang w:eastAsia="nl-NL"/>
              </w:rPr>
            </w:pPr>
          </w:p>
          <w:p w14:paraId="04FFAE63" w14:textId="62F3DCD3"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i/>
                <w:iCs/>
                <w:color w:val="000000" w:themeColor="text1"/>
                <w:lang w:eastAsia="nl-NL"/>
              </w:rPr>
              <w:t>De leerkracht maakt het verschil!</w:t>
            </w:r>
            <w:r w:rsidRPr="003F6A84">
              <w:rPr>
                <w:rFonts w:ascii="Arial" w:hAnsi="Arial" w:cs="Arial"/>
                <w:b/>
                <w:bCs/>
                <w:color w:val="000000" w:themeColor="text1"/>
                <w:lang w:eastAsia="nl-NL"/>
              </w:rPr>
              <w:t xml:space="preserve"> </w:t>
            </w:r>
            <w:r w:rsidRPr="003F6A84">
              <w:rPr>
                <w:rFonts w:ascii="Tahoma" w:eastAsia="MS Gothic" w:hAnsi="Tahoma" w:cs="Tahoma"/>
                <w:color w:val="000000" w:themeColor="text1"/>
                <w:lang w:eastAsia="nl-NL"/>
              </w:rPr>
              <w:t> </w:t>
            </w:r>
            <w:r w:rsidRPr="003F6A84">
              <w:rPr>
                <w:rFonts w:ascii="Arial" w:hAnsi="Arial" w:cs="Arial"/>
                <w:color w:val="000000" w:themeColor="text1"/>
                <w:lang w:eastAsia="nl-NL"/>
              </w:rPr>
              <w:t xml:space="preserve">We staan voor een veilig pedagogisch klimaat waarin we werken aan: competentie (ik kan het), relatie (ik kan het samen) en autonomie (ik kan het zelf). We </w:t>
            </w:r>
            <w:r w:rsidRPr="003F6A84">
              <w:rPr>
                <w:rFonts w:ascii="Arial" w:hAnsi="Arial" w:cs="Arial"/>
                <w:b/>
                <w:bCs/>
                <w:color w:val="000000" w:themeColor="text1"/>
                <w:lang w:eastAsia="nl-NL"/>
              </w:rPr>
              <w:t>vertrouwen</w:t>
            </w:r>
            <w:r w:rsidRPr="003F6A84">
              <w:rPr>
                <w:rFonts w:ascii="Arial" w:hAnsi="Arial" w:cs="Arial"/>
                <w:color w:val="000000" w:themeColor="text1"/>
                <w:lang w:eastAsia="nl-NL"/>
              </w:rPr>
              <w:t xml:space="preserve"> op de mogelijkheden die ieder kind in zich draagt.</w:t>
            </w:r>
            <w:r w:rsidRPr="003F6A84">
              <w:rPr>
                <w:rFonts w:ascii="Tahoma" w:eastAsia="MS Gothic" w:hAnsi="Tahoma" w:cs="Tahoma"/>
                <w:color w:val="000000" w:themeColor="text1"/>
                <w:lang w:eastAsia="nl-NL"/>
              </w:rPr>
              <w:t> </w:t>
            </w:r>
            <w:r w:rsidRPr="003F6A84">
              <w:rPr>
                <w:rFonts w:ascii="Arial" w:hAnsi="Arial" w:cs="Arial"/>
                <w:color w:val="000000" w:themeColor="text1"/>
                <w:lang w:eastAsia="nl-NL"/>
              </w:rPr>
              <w:t xml:space="preserve">Dat is de basis van waaruit het omgaan met verschillen wordt georganiseerd. Vrijheid is essentieel voor de ontplooiing van de persoonlijkheid van een mens. Kinderen moeten wel leren om deze vrijheid te hanteren. Onze school biedt vrijheid in gebondenheid door het scheppen van duidelijke kaders en regels die structuur, rust en veiligheid waarborgen. </w:t>
            </w:r>
          </w:p>
          <w:p w14:paraId="5FD1CEA6" w14:textId="77777777" w:rsidR="00A95035" w:rsidRPr="003F6A84" w:rsidRDefault="00A95035" w:rsidP="00A95035">
            <w:pPr>
              <w:autoSpaceDE w:val="0"/>
              <w:autoSpaceDN w:val="0"/>
              <w:adjustRightInd w:val="0"/>
              <w:rPr>
                <w:rFonts w:ascii="Arial" w:hAnsi="Arial" w:cs="Arial"/>
                <w:color w:val="000000"/>
                <w:lang w:eastAsia="nl-NL"/>
              </w:rPr>
            </w:pPr>
          </w:p>
          <w:p w14:paraId="61E7BEC1" w14:textId="77777777" w:rsid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 xml:space="preserve">Op dit moment is het leerlingaantal van de Regenboog stabiel te noemen. Om een goed pedagogisch klimaat te handhaven en een rijke leeromgeving te kunnen bieden maken wij gebruik van een toelatingsbeleid. </w:t>
            </w:r>
          </w:p>
          <w:p w14:paraId="0EF1A979" w14:textId="5227F4D0" w:rsidR="00A95035" w:rsidRPr="003F6A84" w:rsidRDefault="00A95035" w:rsidP="00A95035">
            <w:pPr>
              <w:autoSpaceDE w:val="0"/>
              <w:autoSpaceDN w:val="0"/>
              <w:adjustRightInd w:val="0"/>
              <w:rPr>
                <w:rFonts w:ascii="Arial" w:hAnsi="Arial" w:cs="Arial"/>
                <w:color w:val="000000"/>
                <w:lang w:eastAsia="nl-NL"/>
              </w:rPr>
            </w:pPr>
            <w:r w:rsidRPr="003F6A84">
              <w:rPr>
                <w:rFonts w:ascii="Arial" w:hAnsi="Arial" w:cs="Arial"/>
                <w:color w:val="000000"/>
                <w:lang w:eastAsia="nl-NL"/>
              </w:rPr>
              <w:t>Op de Regenboog zijn in principe alle leerlingen welkom, voor de ondersteuning die we kunnen bieden verwijzen we naar het ondersteuningsprofiel van de school</w:t>
            </w:r>
          </w:p>
          <w:p w14:paraId="67FF4166" w14:textId="77777777" w:rsidR="00A95035" w:rsidRDefault="00A95035" w:rsidP="00A95035">
            <w:pPr>
              <w:autoSpaceDE w:val="0"/>
              <w:autoSpaceDN w:val="0"/>
              <w:adjustRightInd w:val="0"/>
              <w:rPr>
                <w:rFonts w:ascii="Arial" w:hAnsi="Arial" w:cs="Arial"/>
                <w:color w:val="000000"/>
                <w:lang w:eastAsia="nl-NL"/>
              </w:rPr>
            </w:pPr>
          </w:p>
          <w:p w14:paraId="54ABFF28" w14:textId="77777777" w:rsidR="003F6A84" w:rsidRDefault="003F6A84" w:rsidP="00A95035">
            <w:pPr>
              <w:autoSpaceDE w:val="0"/>
              <w:autoSpaceDN w:val="0"/>
              <w:adjustRightInd w:val="0"/>
              <w:rPr>
                <w:rFonts w:ascii="Arial" w:hAnsi="Arial" w:cs="Arial"/>
                <w:color w:val="000000"/>
                <w:lang w:eastAsia="nl-NL"/>
              </w:rPr>
            </w:pPr>
          </w:p>
          <w:p w14:paraId="73CD8321" w14:textId="77777777" w:rsidR="003F6A84" w:rsidRDefault="003F6A84" w:rsidP="00A95035">
            <w:pPr>
              <w:autoSpaceDE w:val="0"/>
              <w:autoSpaceDN w:val="0"/>
              <w:adjustRightInd w:val="0"/>
              <w:rPr>
                <w:rFonts w:ascii="Arial" w:hAnsi="Arial" w:cs="Arial"/>
                <w:color w:val="000000"/>
                <w:lang w:eastAsia="nl-NL"/>
              </w:rPr>
            </w:pPr>
          </w:p>
          <w:p w14:paraId="7D307333" w14:textId="77777777" w:rsidR="003F6A84" w:rsidRDefault="003F6A84" w:rsidP="00A95035">
            <w:pPr>
              <w:autoSpaceDE w:val="0"/>
              <w:autoSpaceDN w:val="0"/>
              <w:adjustRightInd w:val="0"/>
              <w:rPr>
                <w:rFonts w:ascii="Arial" w:hAnsi="Arial" w:cs="Arial"/>
                <w:color w:val="000000"/>
                <w:lang w:eastAsia="nl-NL"/>
              </w:rPr>
            </w:pPr>
          </w:p>
          <w:p w14:paraId="5F28544C" w14:textId="77777777" w:rsidR="003F6A84" w:rsidRPr="003F6A84" w:rsidRDefault="003F6A84" w:rsidP="00A95035">
            <w:pPr>
              <w:autoSpaceDE w:val="0"/>
              <w:autoSpaceDN w:val="0"/>
              <w:adjustRightInd w:val="0"/>
              <w:rPr>
                <w:rFonts w:ascii="Arial" w:hAnsi="Arial" w:cs="Arial"/>
                <w:color w:val="000000"/>
                <w:lang w:eastAsia="nl-NL"/>
              </w:rPr>
            </w:pPr>
          </w:p>
          <w:p w14:paraId="319F951B" w14:textId="77777777" w:rsidR="003F6A84" w:rsidRDefault="003F6A84" w:rsidP="00A95035">
            <w:pPr>
              <w:pStyle w:val="Hoofdtekst"/>
              <w:rPr>
                <w:rFonts w:ascii="Arial" w:hAnsi="Arial" w:cs="Arial"/>
                <w:sz w:val="24"/>
                <w:szCs w:val="24"/>
              </w:rPr>
            </w:pPr>
          </w:p>
          <w:p w14:paraId="634B9BB8" w14:textId="30B883A8" w:rsidR="00E50C88" w:rsidRPr="003F6A84" w:rsidRDefault="00A95035" w:rsidP="00A95035">
            <w:pPr>
              <w:pStyle w:val="Hoofdtekst"/>
              <w:rPr>
                <w:rFonts w:ascii="Arial" w:hAnsi="Arial" w:cs="Arial"/>
                <w:sz w:val="24"/>
                <w:szCs w:val="24"/>
              </w:rPr>
            </w:pPr>
            <w:r w:rsidRPr="003F6A84">
              <w:rPr>
                <w:rFonts w:ascii="Arial" w:hAnsi="Arial" w:cs="Arial"/>
                <w:sz w:val="24"/>
                <w:szCs w:val="24"/>
              </w:rPr>
              <w:t xml:space="preserve">We kunnen maximaal met </w:t>
            </w:r>
            <w:r w:rsidR="78FE6E21" w:rsidRPr="003F6A84">
              <w:rPr>
                <w:rFonts w:ascii="Arial" w:hAnsi="Arial" w:cs="Arial"/>
                <w:sz w:val="24"/>
                <w:szCs w:val="24"/>
              </w:rPr>
              <w:t>8</w:t>
            </w:r>
            <w:r w:rsidRPr="003F6A84">
              <w:rPr>
                <w:rFonts w:ascii="Arial" w:hAnsi="Arial" w:cs="Arial"/>
                <w:sz w:val="24"/>
                <w:szCs w:val="24"/>
              </w:rPr>
              <w:t xml:space="preserve"> groepen draaien als het leerlingaantal zou toenemen. </w:t>
            </w:r>
          </w:p>
          <w:p w14:paraId="33C331F0" w14:textId="77777777" w:rsidR="003F6A84" w:rsidRPr="003F6A84" w:rsidRDefault="003F6A84" w:rsidP="00A95035">
            <w:pPr>
              <w:pStyle w:val="Hoofdtekst"/>
              <w:rPr>
                <w:rFonts w:ascii="Arial" w:hAnsi="Arial" w:cs="Arial"/>
                <w:sz w:val="24"/>
                <w:szCs w:val="24"/>
              </w:rPr>
            </w:pPr>
          </w:p>
          <w:p w14:paraId="762B62B7" w14:textId="28540633" w:rsidR="00E50C88" w:rsidRPr="003F6A84" w:rsidRDefault="00A95035" w:rsidP="00A95035">
            <w:pPr>
              <w:pStyle w:val="Hoofdtekst"/>
              <w:rPr>
                <w:rFonts w:ascii="Arial" w:hAnsi="Arial" w:cs="Arial"/>
                <w:sz w:val="24"/>
                <w:szCs w:val="24"/>
              </w:rPr>
            </w:pPr>
            <w:r w:rsidRPr="003F6A84">
              <w:rPr>
                <w:rFonts w:ascii="Arial" w:hAnsi="Arial" w:cs="Arial"/>
                <w:sz w:val="24"/>
                <w:szCs w:val="24"/>
              </w:rPr>
              <w:t xml:space="preserve">Daarmee heeft de school al haar mogelijkheden benut. </w:t>
            </w:r>
          </w:p>
          <w:p w14:paraId="467CD9F8" w14:textId="406B79C5" w:rsidR="00A95035" w:rsidRPr="003F6A84" w:rsidRDefault="00A95035" w:rsidP="00A95035">
            <w:pPr>
              <w:pStyle w:val="Hoofdtekst"/>
              <w:rPr>
                <w:rFonts w:ascii="Arial" w:hAnsi="Arial" w:cs="Arial"/>
                <w:sz w:val="24"/>
                <w:szCs w:val="24"/>
              </w:rPr>
            </w:pPr>
            <w:r w:rsidRPr="003F6A84">
              <w:rPr>
                <w:rFonts w:ascii="Arial" w:hAnsi="Arial" w:cs="Arial"/>
                <w:sz w:val="24"/>
                <w:szCs w:val="24"/>
              </w:rPr>
              <w:t>Meer groepen zou betekenen dat er een groep buiten school geplaatst wordt in een leeg lokaal in een andere school. Een keuze die voor de Regenboog niet wenselijk is en conflicteert met onze visie op onderwijs.</w:t>
            </w:r>
          </w:p>
          <w:p w14:paraId="2AB1590D" w14:textId="77777777" w:rsidR="00F0479A" w:rsidRPr="003F6A84" w:rsidRDefault="00F0479A">
            <w:pPr>
              <w:rPr>
                <w:rFonts w:ascii="Arial" w:hAnsi="Arial" w:cs="Arial"/>
              </w:rPr>
            </w:pPr>
          </w:p>
          <w:p w14:paraId="70B20C48" w14:textId="77777777" w:rsidR="00F0479A" w:rsidRPr="003F6A84" w:rsidRDefault="00F0479A">
            <w:pPr>
              <w:rPr>
                <w:rFonts w:ascii="Arial" w:hAnsi="Arial" w:cs="Arial"/>
              </w:rPr>
            </w:pPr>
          </w:p>
        </w:tc>
      </w:tr>
      <w:tr w:rsidR="00A95035" w:rsidRPr="003F6A84" w14:paraId="368EFDA2" w14:textId="77777777" w:rsidTr="51575D39">
        <w:tc>
          <w:tcPr>
            <w:tcW w:w="9056" w:type="dxa"/>
            <w:shd w:val="clear" w:color="auto" w:fill="FFFF00"/>
          </w:tcPr>
          <w:p w14:paraId="6D42CBBD" w14:textId="331C776F" w:rsidR="00A95035" w:rsidRPr="003F6A84" w:rsidRDefault="00A95035" w:rsidP="00A95035">
            <w:pPr>
              <w:pStyle w:val="Hoofdtekst"/>
              <w:jc w:val="center"/>
              <w:rPr>
                <w:rFonts w:ascii="Arial" w:hAnsi="Arial" w:cs="Arial"/>
                <w:color w:val="000000" w:themeColor="text1"/>
                <w:sz w:val="24"/>
                <w:szCs w:val="24"/>
              </w:rPr>
            </w:pPr>
            <w:r w:rsidRPr="003F6A84">
              <w:rPr>
                <w:rFonts w:ascii="Arial" w:hAnsi="Arial" w:cs="Arial"/>
                <w:color w:val="000000" w:themeColor="text1"/>
                <w:sz w:val="24"/>
                <w:szCs w:val="24"/>
              </w:rPr>
              <w:lastRenderedPageBreak/>
              <w:t>De criteria die wij handhaven voor toelating:</w:t>
            </w:r>
          </w:p>
        </w:tc>
      </w:tr>
      <w:tr w:rsidR="00A95035" w:rsidRPr="003F6A84" w14:paraId="5358E7C3" w14:textId="77777777" w:rsidTr="51575D39">
        <w:tc>
          <w:tcPr>
            <w:tcW w:w="9056" w:type="dxa"/>
            <w:shd w:val="clear" w:color="auto" w:fill="FFFFFF" w:themeFill="background1"/>
          </w:tcPr>
          <w:p w14:paraId="7E452397" w14:textId="77777777" w:rsidR="00A95035" w:rsidRPr="003F6A84" w:rsidRDefault="00A95035" w:rsidP="00A95035">
            <w:pPr>
              <w:pStyle w:val="Hoofdtekst"/>
              <w:rPr>
                <w:rFonts w:ascii="Arial" w:hAnsi="Arial" w:cs="Arial"/>
                <w:sz w:val="24"/>
                <w:szCs w:val="24"/>
              </w:rPr>
            </w:pPr>
          </w:p>
          <w:p w14:paraId="271DCB54" w14:textId="691928C5" w:rsidR="00A95035" w:rsidRPr="003F6A84" w:rsidRDefault="00A95035" w:rsidP="00A95035">
            <w:pPr>
              <w:pStyle w:val="Hoofdtekst"/>
              <w:numPr>
                <w:ilvl w:val="0"/>
                <w:numId w:val="1"/>
              </w:numPr>
              <w:rPr>
                <w:rFonts w:ascii="Arial" w:hAnsi="Arial" w:cs="Arial"/>
                <w:sz w:val="24"/>
                <w:szCs w:val="24"/>
              </w:rPr>
            </w:pPr>
            <w:r w:rsidRPr="003F6A84">
              <w:rPr>
                <w:rFonts w:ascii="Arial" w:hAnsi="Arial" w:cs="Arial"/>
                <w:sz w:val="24"/>
                <w:szCs w:val="24"/>
              </w:rPr>
              <w:t>Niet meer dan een onderwijskundig maximumaantal leerlingen (uitgaand van de gemiddelde groepsgrootte zoals door de vereniging vastgelegd). Wanneer duidelijk is dat wij niet de juiste ondersteuning kunnen bieden aan de leerling zal samen met de ouders naar een passende oplossing worden gezocht. Binnen de vereniging worden leerlingen met een taalontwikkeling stoornis opgevangen op de Harmpje Visser school (cluster 2), leerlingen met een visuele beperking (cluster 1) worden opgevangen op de Cornelis Zeeman school en leerlingen met psychische en/of gedragsproblemen (cluster 4) worden opgevangen op de Beatrix school</w:t>
            </w:r>
          </w:p>
          <w:p w14:paraId="3D0E2098" w14:textId="77777777" w:rsidR="00A95035" w:rsidRPr="003F6A84" w:rsidRDefault="00A95035" w:rsidP="00A95035">
            <w:pPr>
              <w:pStyle w:val="Hoofdtekst"/>
              <w:numPr>
                <w:ilvl w:val="0"/>
                <w:numId w:val="1"/>
              </w:numPr>
              <w:rPr>
                <w:rFonts w:ascii="Arial" w:hAnsi="Arial" w:cs="Arial"/>
                <w:sz w:val="24"/>
                <w:szCs w:val="24"/>
              </w:rPr>
            </w:pPr>
            <w:r w:rsidRPr="003F6A84">
              <w:rPr>
                <w:rFonts w:ascii="Arial" w:hAnsi="Arial" w:cs="Arial"/>
                <w:sz w:val="24"/>
                <w:szCs w:val="24"/>
              </w:rPr>
              <w:t>Leerlingen waarvan al andere gezinsleden op school zitten worden eerst geplaatst.</w:t>
            </w:r>
          </w:p>
          <w:p w14:paraId="62054135" w14:textId="77777777" w:rsidR="00A95035" w:rsidRPr="003F6A84" w:rsidRDefault="00A95035" w:rsidP="00A95035">
            <w:pPr>
              <w:pStyle w:val="Hoofdtekst"/>
              <w:numPr>
                <w:ilvl w:val="0"/>
                <w:numId w:val="1"/>
              </w:numPr>
              <w:rPr>
                <w:rFonts w:ascii="Arial" w:hAnsi="Arial" w:cs="Arial"/>
                <w:sz w:val="24"/>
                <w:szCs w:val="24"/>
              </w:rPr>
            </w:pPr>
            <w:r w:rsidRPr="003F6A84">
              <w:rPr>
                <w:rFonts w:ascii="Arial" w:hAnsi="Arial" w:cs="Arial"/>
                <w:sz w:val="24"/>
                <w:szCs w:val="24"/>
              </w:rPr>
              <w:t>Bij verdere plaatsing houden wij rekening met de afstand tussen huis en school.</w:t>
            </w:r>
          </w:p>
          <w:p w14:paraId="5E1B2B4C" w14:textId="77777777" w:rsidR="00A95035" w:rsidRPr="003F6A84" w:rsidRDefault="00A95035" w:rsidP="00A95035">
            <w:pPr>
              <w:pStyle w:val="Hoofdtekst"/>
              <w:rPr>
                <w:rFonts w:ascii="Arial" w:hAnsi="Arial" w:cs="Arial"/>
                <w:sz w:val="24"/>
                <w:szCs w:val="24"/>
              </w:rPr>
            </w:pPr>
          </w:p>
        </w:tc>
      </w:tr>
      <w:tr w:rsidR="00AC0904" w:rsidRPr="003F6A84" w14:paraId="0FDFE36F" w14:textId="77777777" w:rsidTr="51575D39">
        <w:tc>
          <w:tcPr>
            <w:tcW w:w="9056" w:type="dxa"/>
            <w:shd w:val="clear" w:color="auto" w:fill="FFFF00"/>
          </w:tcPr>
          <w:p w14:paraId="708094F8" w14:textId="3DA9EC54" w:rsidR="00AC0904" w:rsidRPr="003F6A84" w:rsidRDefault="00A95035" w:rsidP="00C528C6">
            <w:pPr>
              <w:jc w:val="center"/>
              <w:rPr>
                <w:rFonts w:ascii="Arial" w:hAnsi="Arial" w:cs="Arial"/>
                <w:b/>
                <w:bCs/>
              </w:rPr>
            </w:pPr>
            <w:r w:rsidRPr="003F6A84">
              <w:rPr>
                <w:rFonts w:ascii="Arial" w:hAnsi="Arial" w:cs="Arial"/>
                <w:b/>
                <w:bCs/>
              </w:rPr>
              <w:t>Belangrijk om te weten:</w:t>
            </w:r>
          </w:p>
        </w:tc>
      </w:tr>
      <w:tr w:rsidR="00F0479A" w:rsidRPr="003F6A84" w14:paraId="177EB906" w14:textId="77777777" w:rsidTr="51575D39">
        <w:tc>
          <w:tcPr>
            <w:tcW w:w="9056" w:type="dxa"/>
            <w:shd w:val="clear" w:color="auto" w:fill="FFFFFF" w:themeFill="background1"/>
          </w:tcPr>
          <w:p w14:paraId="58CABE23" w14:textId="77777777" w:rsidR="00F0479A" w:rsidRPr="003F6A84" w:rsidRDefault="00F0479A">
            <w:pPr>
              <w:rPr>
                <w:rFonts w:ascii="Arial" w:hAnsi="Arial" w:cs="Arial"/>
              </w:rPr>
            </w:pPr>
          </w:p>
          <w:p w14:paraId="2FF58E9F" w14:textId="5BE64C66" w:rsidR="00A95035" w:rsidRPr="003F6A84" w:rsidRDefault="00A95035" w:rsidP="00A95035">
            <w:pPr>
              <w:pStyle w:val="Hoofdtekst"/>
              <w:rPr>
                <w:rFonts w:ascii="Arial" w:hAnsi="Arial" w:cs="Arial"/>
                <w:sz w:val="24"/>
                <w:szCs w:val="24"/>
              </w:rPr>
            </w:pPr>
            <w:r w:rsidRPr="003F6A84">
              <w:rPr>
                <w:rFonts w:ascii="Arial" w:hAnsi="Arial" w:cs="Arial"/>
                <w:sz w:val="24"/>
                <w:szCs w:val="24"/>
              </w:rPr>
              <w:t>Na het hierboven genoemde is een andere factor de datum van aanmelding: ouders die hun kind aanmelden tijdens de centrale aanmelding van de vereniging worden als eerste geplaatst (ten opzichte van latere aanmeldingen).</w:t>
            </w:r>
          </w:p>
          <w:p w14:paraId="7A6D3A4E" w14:textId="77777777" w:rsidR="00A95035" w:rsidRPr="003F6A84" w:rsidRDefault="00A95035" w:rsidP="00A95035">
            <w:pPr>
              <w:pStyle w:val="Hoofdtekst"/>
              <w:rPr>
                <w:rFonts w:ascii="Arial" w:hAnsi="Arial" w:cs="Arial"/>
                <w:sz w:val="24"/>
                <w:szCs w:val="24"/>
              </w:rPr>
            </w:pPr>
            <w:r w:rsidRPr="003F6A84">
              <w:rPr>
                <w:rFonts w:ascii="Arial" w:hAnsi="Arial" w:cs="Arial"/>
                <w:sz w:val="24"/>
                <w:szCs w:val="24"/>
              </w:rPr>
              <w:t xml:space="preserve">In uitzonderlijke gevallen kan afgeweken worden van bovengenoemde criteria. </w:t>
            </w:r>
          </w:p>
          <w:p w14:paraId="4B62CCA7" w14:textId="77777777" w:rsidR="00A95035" w:rsidRPr="003F6A84" w:rsidRDefault="00A95035" w:rsidP="00A95035">
            <w:pPr>
              <w:pStyle w:val="Hoofdtekst"/>
              <w:rPr>
                <w:rFonts w:ascii="Arial" w:hAnsi="Arial" w:cs="Arial"/>
                <w:sz w:val="24"/>
                <w:szCs w:val="24"/>
              </w:rPr>
            </w:pPr>
            <w:r w:rsidRPr="003F6A84">
              <w:rPr>
                <w:rFonts w:ascii="Arial" w:hAnsi="Arial" w:cs="Arial"/>
                <w:sz w:val="24"/>
                <w:szCs w:val="24"/>
              </w:rPr>
              <w:t>In dat geval richt de ouder/verzorger een verzoek tot plaatsing bij de directie van de school. Deze neemt, waar nodig in overleg met de collega-directeuren, een beslissing over de toelating.</w:t>
            </w:r>
          </w:p>
          <w:p w14:paraId="2DA53DBE" w14:textId="485A6350" w:rsidR="00A95035" w:rsidRPr="003F6A84" w:rsidRDefault="00A95035" w:rsidP="32CCE5E6">
            <w:pPr>
              <w:rPr>
                <w:rFonts w:ascii="Arial" w:hAnsi="Arial" w:cs="Arial"/>
              </w:rPr>
            </w:pPr>
          </w:p>
          <w:p w14:paraId="1DDBE220" w14:textId="77777777" w:rsidR="00F0479A" w:rsidRPr="003F6A84" w:rsidRDefault="00F0479A">
            <w:pPr>
              <w:rPr>
                <w:rFonts w:ascii="Arial" w:hAnsi="Arial" w:cs="Arial"/>
              </w:rPr>
            </w:pPr>
          </w:p>
        </w:tc>
      </w:tr>
      <w:tr w:rsidR="00F0479A" w:rsidRPr="003F6A84" w14:paraId="583197AD" w14:textId="77777777" w:rsidTr="51575D39">
        <w:tc>
          <w:tcPr>
            <w:tcW w:w="9056" w:type="dxa"/>
            <w:shd w:val="clear" w:color="auto" w:fill="FFFF00"/>
          </w:tcPr>
          <w:p w14:paraId="281F69FB" w14:textId="793F7A3B" w:rsidR="00FC3C42" w:rsidRPr="003F6A84" w:rsidRDefault="00167088" w:rsidP="00A95035">
            <w:pPr>
              <w:jc w:val="center"/>
              <w:rPr>
                <w:rFonts w:ascii="Arial" w:hAnsi="Arial" w:cs="Arial"/>
                <w:b/>
                <w:bCs/>
              </w:rPr>
            </w:pPr>
            <w:r w:rsidRPr="003F6A84">
              <w:rPr>
                <w:rFonts w:ascii="Arial" w:hAnsi="Arial" w:cs="Arial"/>
                <w:b/>
                <w:bCs/>
              </w:rPr>
              <w:t>Voor verhuizingen geldt het volgende:</w:t>
            </w:r>
          </w:p>
        </w:tc>
      </w:tr>
      <w:tr w:rsidR="00F0479A" w:rsidRPr="003F6A84" w14:paraId="73F5A4E2" w14:textId="77777777" w:rsidTr="51575D39">
        <w:tc>
          <w:tcPr>
            <w:tcW w:w="9056" w:type="dxa"/>
            <w:shd w:val="clear" w:color="auto" w:fill="FFFFFF" w:themeFill="background1"/>
          </w:tcPr>
          <w:p w14:paraId="0194AB5B" w14:textId="77777777" w:rsidR="00F0479A" w:rsidRPr="003F6A84" w:rsidRDefault="00F0479A">
            <w:pPr>
              <w:rPr>
                <w:rFonts w:ascii="Arial" w:hAnsi="Arial" w:cs="Arial"/>
              </w:rPr>
            </w:pPr>
          </w:p>
          <w:p w14:paraId="60ED5094" w14:textId="77777777" w:rsidR="00167088" w:rsidRPr="003F6A84" w:rsidRDefault="00167088" w:rsidP="00167088">
            <w:pPr>
              <w:pStyle w:val="Hoofdtekst"/>
              <w:rPr>
                <w:rFonts w:ascii="Arial" w:hAnsi="Arial" w:cs="Arial"/>
                <w:sz w:val="24"/>
                <w:szCs w:val="24"/>
              </w:rPr>
            </w:pPr>
            <w:r w:rsidRPr="003F6A84">
              <w:rPr>
                <w:rFonts w:ascii="Arial" w:hAnsi="Arial" w:cs="Arial"/>
                <w:sz w:val="24"/>
                <w:szCs w:val="24"/>
              </w:rPr>
              <w:t>De ouder/verzorger neemt contact op met de directeur van de huidige school. De directeur neemt daarna contact op met collega-directeuren om na te gaan of er plaats is voor de leerling (de leerlingen) op de nieuwe school. De ouders kunnen dus niet zelf contact opnemen met de nieuwe school. In dat geval zal de collega -directeur ook altijd een terug verwijzing doen naar de eigen directeur. Het is bij verhuizing niet altijd mogelijk de kinderen over te plaatsen naar een andere school. Het is goed hier rekening mee te houden, dit voorkomt evt. teleurstelling</w:t>
            </w:r>
          </w:p>
          <w:p w14:paraId="3F7E7DED" w14:textId="77777777" w:rsidR="00FC3C42" w:rsidRPr="003F6A84" w:rsidRDefault="00FC3C42">
            <w:pPr>
              <w:rPr>
                <w:rFonts w:ascii="Arial" w:hAnsi="Arial" w:cs="Arial"/>
              </w:rPr>
            </w:pPr>
          </w:p>
          <w:p w14:paraId="72B1CBF5" w14:textId="77777777" w:rsidR="00FC3C42" w:rsidRPr="003F6A84" w:rsidRDefault="00FC3C42">
            <w:pPr>
              <w:rPr>
                <w:rFonts w:ascii="Arial" w:hAnsi="Arial" w:cs="Arial"/>
              </w:rPr>
            </w:pPr>
          </w:p>
          <w:p w14:paraId="1E7E725A" w14:textId="77777777" w:rsidR="00FC3C42" w:rsidRPr="003F6A84" w:rsidRDefault="00FC3C42">
            <w:pPr>
              <w:rPr>
                <w:rFonts w:ascii="Arial" w:hAnsi="Arial" w:cs="Arial"/>
              </w:rPr>
            </w:pPr>
          </w:p>
        </w:tc>
      </w:tr>
    </w:tbl>
    <w:p w14:paraId="31C3692A" w14:textId="77777777" w:rsidR="00BB3627" w:rsidRPr="003F6A84" w:rsidRDefault="00000000">
      <w:pPr>
        <w:rPr>
          <w:rFonts w:ascii="Arial" w:hAnsi="Arial" w:cs="Arial"/>
        </w:rPr>
      </w:pPr>
    </w:p>
    <w:sectPr w:rsidR="00BB3627" w:rsidRPr="003F6A84" w:rsidSect="00990CD4">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pgBorders w:offsetFrom="page">
        <w:top w:val="single" w:sz="4" w:space="24" w:color="FFFF00"/>
        <w:left w:val="single" w:sz="4" w:space="24" w:color="FFFF00"/>
        <w:bottom w:val="single" w:sz="4" w:space="24" w:color="FFFF00"/>
        <w:right w:val="single" w:sz="4"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F117" w14:textId="77777777" w:rsidR="00C6133E" w:rsidRDefault="00C6133E" w:rsidP="00FC3C42">
      <w:r>
        <w:separator/>
      </w:r>
    </w:p>
  </w:endnote>
  <w:endnote w:type="continuationSeparator" w:id="0">
    <w:p w14:paraId="589C364F" w14:textId="77777777" w:rsidR="00C6133E" w:rsidRDefault="00C6133E" w:rsidP="00FC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1C8A" w14:textId="77777777" w:rsidR="007548E2" w:rsidRDefault="007548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C29" w14:textId="7430F57A" w:rsidR="00FC3C42" w:rsidRDefault="004915E6">
    <w:pPr>
      <w:pStyle w:val="Voettekst"/>
    </w:pPr>
    <w:r w:rsidRPr="00103FCF">
      <w:rPr>
        <w:rFonts w:ascii="Arial" w:eastAsia="Arial" w:hAnsi="Arial" w:cs="Arial"/>
        <w:noProof/>
      </w:rPr>
      <w:drawing>
        <wp:anchor distT="0" distB="0" distL="114300" distR="114300" simplePos="0" relativeHeight="251660288" behindDoc="0" locked="0" layoutInCell="1" allowOverlap="1" wp14:anchorId="1F2D72AA" wp14:editId="2B97E7D4">
          <wp:simplePos x="0" y="0"/>
          <wp:positionH relativeFrom="margin">
            <wp:posOffset>1445759</wp:posOffset>
          </wp:positionH>
          <wp:positionV relativeFrom="margin">
            <wp:posOffset>8951991</wp:posOffset>
          </wp:positionV>
          <wp:extent cx="2306781" cy="477982"/>
          <wp:effectExtent l="0" t="0" r="0" b="5080"/>
          <wp:wrapSquare wrapText="bothSides"/>
          <wp:docPr id="1073741825" name="officeArt object" descr="regenboog logo"/>
          <wp:cNvGraphicFramePr/>
          <a:graphic xmlns:a="http://schemas.openxmlformats.org/drawingml/2006/main">
            <a:graphicData uri="http://schemas.openxmlformats.org/drawingml/2006/picture">
              <pic:pic xmlns:pic="http://schemas.openxmlformats.org/drawingml/2006/picture">
                <pic:nvPicPr>
                  <pic:cNvPr id="1073741825" name="image1.jpeg" descr="regenboog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6781" cy="477982"/>
                  </a:xfrm>
                  <a:prstGeom prst="rect">
                    <a:avLst/>
                  </a:prstGeom>
                  <a:ln w="12700" cap="flat">
                    <a:noFill/>
                    <a:miter lim="400000"/>
                  </a:ln>
                  <a:effectLst/>
                </pic:spPr>
              </pic:pic>
            </a:graphicData>
          </a:graphic>
        </wp:anchor>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539A" w14:textId="77777777" w:rsidR="007548E2" w:rsidRDefault="007548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C99C" w14:textId="77777777" w:rsidR="00C6133E" w:rsidRDefault="00C6133E" w:rsidP="00FC3C42">
      <w:r>
        <w:separator/>
      </w:r>
    </w:p>
  </w:footnote>
  <w:footnote w:type="continuationSeparator" w:id="0">
    <w:p w14:paraId="5C69979C" w14:textId="77777777" w:rsidR="00C6133E" w:rsidRDefault="00C6133E" w:rsidP="00FC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B53" w14:textId="77777777" w:rsidR="00FC3C42" w:rsidRDefault="00FC3C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AFA2" w14:textId="77777777" w:rsidR="00FC3C42" w:rsidRDefault="00FC3C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C18A" w14:textId="77777777" w:rsidR="00FC3C42" w:rsidRDefault="00FC3C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647"/>
    <w:multiLevelType w:val="hybridMultilevel"/>
    <w:tmpl w:val="0FB85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731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A"/>
    <w:rsid w:val="000A033E"/>
    <w:rsid w:val="00167088"/>
    <w:rsid w:val="002A6ACF"/>
    <w:rsid w:val="003F6A84"/>
    <w:rsid w:val="004915E6"/>
    <w:rsid w:val="00531755"/>
    <w:rsid w:val="005E5EF7"/>
    <w:rsid w:val="007548E2"/>
    <w:rsid w:val="00891D93"/>
    <w:rsid w:val="00990CD4"/>
    <w:rsid w:val="00A95035"/>
    <w:rsid w:val="00AC0904"/>
    <w:rsid w:val="00B24392"/>
    <w:rsid w:val="00C528C6"/>
    <w:rsid w:val="00C6133E"/>
    <w:rsid w:val="00CB3AA5"/>
    <w:rsid w:val="00CB3BB3"/>
    <w:rsid w:val="00CF034E"/>
    <w:rsid w:val="00D26CC9"/>
    <w:rsid w:val="00E50C88"/>
    <w:rsid w:val="00EE173D"/>
    <w:rsid w:val="00EF32FC"/>
    <w:rsid w:val="00F0479A"/>
    <w:rsid w:val="00F943D7"/>
    <w:rsid w:val="00FC3C42"/>
    <w:rsid w:val="015515A6"/>
    <w:rsid w:val="03375177"/>
    <w:rsid w:val="038F1527"/>
    <w:rsid w:val="1B882F25"/>
    <w:rsid w:val="2E53DF34"/>
    <w:rsid w:val="2E9E9548"/>
    <w:rsid w:val="3111072D"/>
    <w:rsid w:val="32CCE5E6"/>
    <w:rsid w:val="395C9920"/>
    <w:rsid w:val="3F59DB5D"/>
    <w:rsid w:val="4036068E"/>
    <w:rsid w:val="4BA74707"/>
    <w:rsid w:val="51575D39"/>
    <w:rsid w:val="6B024499"/>
    <w:rsid w:val="6B635F9D"/>
    <w:rsid w:val="78FE6E21"/>
    <w:rsid w:val="7FD9E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C47A"/>
  <w14:defaultImageDpi w14:val="32767"/>
  <w15:chartTrackingRefBased/>
  <w15:docId w15:val="{AACF1C3E-B281-4A4D-A7DA-2A08F376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04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0479A"/>
    <w:rPr>
      <w:b/>
      <w:bCs/>
    </w:rPr>
  </w:style>
  <w:style w:type="paragraph" w:styleId="Koptekst">
    <w:name w:val="header"/>
    <w:basedOn w:val="Standaard"/>
    <w:link w:val="KoptekstChar"/>
    <w:uiPriority w:val="99"/>
    <w:unhideWhenUsed/>
    <w:rsid w:val="00FC3C42"/>
    <w:pPr>
      <w:tabs>
        <w:tab w:val="center" w:pos="4536"/>
        <w:tab w:val="right" w:pos="9072"/>
      </w:tabs>
    </w:pPr>
  </w:style>
  <w:style w:type="character" w:customStyle="1" w:styleId="KoptekstChar">
    <w:name w:val="Koptekst Char"/>
    <w:basedOn w:val="Standaardalinea-lettertype"/>
    <w:link w:val="Koptekst"/>
    <w:uiPriority w:val="99"/>
    <w:rsid w:val="00FC3C42"/>
  </w:style>
  <w:style w:type="paragraph" w:styleId="Voettekst">
    <w:name w:val="footer"/>
    <w:basedOn w:val="Standaard"/>
    <w:link w:val="VoettekstChar"/>
    <w:uiPriority w:val="99"/>
    <w:unhideWhenUsed/>
    <w:rsid w:val="00FC3C42"/>
    <w:pPr>
      <w:tabs>
        <w:tab w:val="center" w:pos="4536"/>
        <w:tab w:val="right" w:pos="9072"/>
      </w:tabs>
    </w:pPr>
  </w:style>
  <w:style w:type="character" w:customStyle="1" w:styleId="VoettekstChar">
    <w:name w:val="Voettekst Char"/>
    <w:basedOn w:val="Standaardalinea-lettertype"/>
    <w:link w:val="Voettekst"/>
    <w:uiPriority w:val="99"/>
    <w:rsid w:val="00FC3C42"/>
  </w:style>
  <w:style w:type="paragraph" w:customStyle="1" w:styleId="Hoofdtekst">
    <w:name w:val="Hoofdtekst"/>
    <w:rsid w:val="00A9503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l.wikipedia.org/wiki/Bele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d79d3a-9624-4781-993a-b79e690af3f8" xsi:nil="true"/>
    <lcf76f155ced4ddcb4097134ff3c332f xmlns="08914217-869b-4fa2-bc17-eba6a49c9e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549036FE6C14693AD2169A445E95D" ma:contentTypeVersion="" ma:contentTypeDescription="Een nieuw document maken." ma:contentTypeScope="" ma:versionID="e003a5ff1901d78fb3278622f2068774">
  <xsd:schema xmlns:xsd="http://www.w3.org/2001/XMLSchema" xmlns:xs="http://www.w3.org/2001/XMLSchema" xmlns:p="http://schemas.microsoft.com/office/2006/metadata/properties" xmlns:ns2="08914217-869b-4fa2-bc17-eba6a49c9e61" xmlns:ns3="23d837b0-085f-41e6-aab0-cc981360b5d4" xmlns:ns4="a2d79d3a-9624-4781-993a-b79e690af3f8" targetNamespace="http://schemas.microsoft.com/office/2006/metadata/properties" ma:root="true" ma:fieldsID="9bd7ebe7821ca691931662ca769ee36f" ns2:_="" ns3:_="" ns4:_="">
    <xsd:import namespace="08914217-869b-4fa2-bc17-eba6a49c9e61"/>
    <xsd:import namespace="23d837b0-085f-41e6-aab0-cc981360b5d4"/>
    <xsd:import namespace="a2d79d3a-9624-4781-993a-b79e690af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14217-869b-4fa2-bc17-eba6a49c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7887e6-6c3a-4d46-a398-a35ca23734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837b0-085f-41e6-aab0-cc981360b5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79d3a-9624-4781-993a-b79e690af3f8" elementFormDefault="qualified">
    <xsd:import namespace="http://schemas.microsoft.com/office/2006/documentManagement/types"/>
    <xsd:import namespace="http://schemas.microsoft.com/office/infopath/2007/PartnerControls"/>
    <xsd:element name="TaxCatchAll" ma:index="20" nillable="true" ma:displayName="Catch-all-kolom van taxonomie" ma:hidden="true" ma:list="{17fd401c-496d-4122-8fef-80f767fdda66}" ma:internalName="TaxCatchAll" ma:showField="CatchAllData" ma:web="a2d79d3a-9624-4781-993a-b79e690af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A2BEB-3488-449D-AB31-BA4B58140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89C20-D78D-4925-A5A2-C27667136E1D}"/>
</file>

<file path=customXml/itemProps3.xml><?xml version="1.0" encoding="utf-8"?>
<ds:datastoreItem xmlns:ds="http://schemas.openxmlformats.org/officeDocument/2006/customXml" ds:itemID="{F518D8CF-35AE-4282-B972-792EF73D9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Haan</dc:creator>
  <cp:keywords/>
  <dc:description/>
  <cp:lastModifiedBy>Petra Kramer</cp:lastModifiedBy>
  <cp:revision>8</cp:revision>
  <dcterms:created xsi:type="dcterms:W3CDTF">2020-08-26T09:25:00Z</dcterms:created>
  <dcterms:modified xsi:type="dcterms:W3CDTF">2023-07-18T09:05:00Z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0x01010053C549036FE6C14693AD2169A445E95D</vt:lpwstr>
  </property>
</Properties>
</file>