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4002F3">
        <w:rPr>
          <w:rFonts w:cs="Helvetica-Bold"/>
          <w:b/>
          <w:bCs/>
          <w:sz w:val="24"/>
          <w:szCs w:val="24"/>
        </w:rPr>
        <w:t>Sociale en fysieke veiligheid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De school waarborgt de sociale veiligheid van leerlingen en leraren en werknemers. Daartoe is allereerst vastgesteld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welke (ernstige) incidenten de school onderscheidt. Dit zijn: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fysiek geweld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intimidatie en/of bedreiging met fysiek geweld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intimidatie en/of bedreiging via msn, sms, e-mail of internet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pesten, treiteren en/of chantage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seksueel misbruik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seksuele intimidatie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discriminatie of racisme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vernieling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diefstal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heling</w:t>
      </w:r>
    </w:p>
    <w:p w:rsidR="001F5DAA" w:rsidRPr="004002F3" w:rsidRDefault="001F5DAA" w:rsidP="004002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(religieus) extremisme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De school beschikt over het registratiesysteem IRIS: de leraar registreert incidenten (met behulp van een format). Een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 xml:space="preserve">incident wordt geregistreerd als de leraar inschat dat het werkelijk een incident is, of na een officiële klacht. De </w:t>
      </w:r>
      <w:proofErr w:type="spellStart"/>
      <w:r w:rsidRPr="004002F3">
        <w:rPr>
          <w:rFonts w:cs="Helvetica"/>
          <w:sz w:val="24"/>
          <w:szCs w:val="24"/>
        </w:rPr>
        <w:t>IB'ers</w:t>
      </w:r>
      <w:proofErr w:type="spellEnd"/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analyseren jaarlijks de gegevens die aangeleverd worden door de leraren en stellen, in overleg met de directie, op</w:t>
      </w:r>
    </w:p>
    <w:p w:rsidR="001F5DAA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basis daarvan verbeterpunten vast.</w:t>
      </w:r>
    </w:p>
    <w:p w:rsidR="004002F3" w:rsidRPr="004002F3" w:rsidRDefault="004002F3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SBO Universum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Schoolplan 2015-2019</w:t>
      </w:r>
      <w:r w:rsidR="004002F3">
        <w:rPr>
          <w:rFonts w:cs="Helvetica"/>
          <w:sz w:val="24"/>
          <w:szCs w:val="24"/>
        </w:rPr>
        <w:t>: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De school wil incidenten voorkomen en daartoe is een document ‘pedagogische huisstijl’ opgesteld. Hierin staat precies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beschreven welke regels er gelden op school en in de klas. Deze regels worden ook daadwerkelijk gehanteerd.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De school beschikt daarnaast over een methode voor de sociaal-emotionele ontwikkeling.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Incidenten worden in eerste instantie afgehandeld door de leraar. Als zaken niet opgelost kunnen worden wordt de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zorgcoördinator of een directielid betrokken bij de afhandeling. Bij ernstige incidenten wordt de buurtregisseur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ingeschakeld, vaak in eerste instantie voor advies.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Ouders worden bij ernstige incidenten altijd op de hoogte gesteld. In een enkel geval wordt er overgegaan tot een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interne of externe schorsing Tevens wordt in voorkomende gevallen de wijkagent betrokken bij de afhandeling van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klachten.</w:t>
      </w:r>
    </w:p>
    <w:p w:rsid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>Meerdere keren per jaar wordt er een ontruimingsoefening gehouden zodat iedereen op de hoogte is van wat er moet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>gebeuren bij brand of calamiteit. De school beschikt over een klachtenregeling (zie schoolgids), een klachtencommissie</w:t>
      </w:r>
      <w:r w:rsidR="004002F3">
        <w:rPr>
          <w:rFonts w:cs="Helvetica"/>
          <w:sz w:val="24"/>
          <w:szCs w:val="24"/>
        </w:rPr>
        <w:t xml:space="preserve"> </w:t>
      </w:r>
      <w:r w:rsidRPr="004002F3">
        <w:rPr>
          <w:rFonts w:cs="Helvetica"/>
          <w:sz w:val="24"/>
          <w:szCs w:val="24"/>
        </w:rPr>
        <w:t xml:space="preserve">en een (interne en externe) vertrouwenspersoon. 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bookmarkStart w:id="0" w:name="_GoBack"/>
      <w:bookmarkEnd w:id="0"/>
      <w:r w:rsidRPr="004002F3">
        <w:rPr>
          <w:rFonts w:cs="Helvetica"/>
          <w:sz w:val="24"/>
          <w:szCs w:val="24"/>
        </w:rPr>
        <w:t>In de schoolgids en het informatieboekje worden ouders uitgebreid</w:t>
      </w:r>
    </w:p>
    <w:p w:rsidR="001F5DAA" w:rsidRPr="004002F3" w:rsidRDefault="001F5DAA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"/>
          <w:sz w:val="24"/>
          <w:szCs w:val="24"/>
        </w:rPr>
        <w:t xml:space="preserve">geïnformeerd over aspecten van sociale veiligheid. De school beschikt over meerdere </w:t>
      </w:r>
      <w:proofErr w:type="spellStart"/>
      <w:r w:rsidRPr="004002F3">
        <w:rPr>
          <w:rFonts w:cs="Helvetica"/>
          <w:sz w:val="24"/>
          <w:szCs w:val="24"/>
        </w:rPr>
        <w:t>BHV'ers</w:t>
      </w:r>
      <w:proofErr w:type="spellEnd"/>
      <w:r w:rsidRPr="004002F3">
        <w:rPr>
          <w:rFonts w:cs="Helvetica"/>
          <w:sz w:val="24"/>
          <w:szCs w:val="24"/>
        </w:rPr>
        <w:t>.</w:t>
      </w:r>
    </w:p>
    <w:p w:rsidR="001F5DAA" w:rsidRPr="004002F3" w:rsidRDefault="004002F3" w:rsidP="001F5DA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002F3">
        <w:rPr>
          <w:rFonts w:cs="Helvetica-Bold"/>
          <w:b/>
          <w:bCs/>
          <w:sz w:val="24"/>
          <w:szCs w:val="24"/>
        </w:rPr>
        <w:t xml:space="preserve"> </w:t>
      </w:r>
    </w:p>
    <w:sectPr w:rsidR="001F5DAA" w:rsidRPr="004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2D3"/>
    <w:multiLevelType w:val="hybridMultilevel"/>
    <w:tmpl w:val="BE265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A"/>
    <w:rsid w:val="00086E15"/>
    <w:rsid w:val="001417AA"/>
    <w:rsid w:val="001F5DAA"/>
    <w:rsid w:val="004002F3"/>
    <w:rsid w:val="004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Company>De Rolf groep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2015-09-07T11:44:00Z</dcterms:created>
  <dcterms:modified xsi:type="dcterms:W3CDTF">2015-09-07T11:47:00Z</dcterms:modified>
</cp:coreProperties>
</file>