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6946" w14:textId="0BAFA905" w:rsidR="005C7C08" w:rsidRDefault="00AE3F01" w:rsidP="005C7C08">
      <w:pPr>
        <w:spacing w:before="17"/>
        <w:jc w:val="both"/>
        <w:rPr>
          <w:b/>
          <w:sz w:val="32"/>
        </w:rPr>
      </w:pPr>
      <w:r>
        <w:rPr>
          <w:b/>
          <w:sz w:val="32"/>
        </w:rPr>
        <w:t>Eindtoets 2022</w:t>
      </w:r>
    </w:p>
    <w:p w14:paraId="495360EB" w14:textId="77777777" w:rsidR="005C7C08" w:rsidRDefault="005C7C08" w:rsidP="005C7C08">
      <w:pPr>
        <w:rPr>
          <w:b/>
          <w:sz w:val="20"/>
        </w:rPr>
      </w:pPr>
    </w:p>
    <w:p w14:paraId="1EBA03F2" w14:textId="77777777" w:rsidR="005C7C08" w:rsidRDefault="005C7C08" w:rsidP="005C7C08">
      <w:pPr>
        <w:rPr>
          <w:b/>
          <w:sz w:val="20"/>
        </w:rPr>
      </w:pPr>
    </w:p>
    <w:p w14:paraId="613615F5" w14:textId="77777777" w:rsidR="005C7C08" w:rsidRDefault="005C7C08" w:rsidP="005C7C08">
      <w:pPr>
        <w:spacing w:before="9"/>
        <w:rPr>
          <w:b/>
          <w:sz w:val="15"/>
        </w:rPr>
      </w:pPr>
    </w:p>
    <w:p w14:paraId="4421283F" w14:textId="77777777" w:rsidR="005C7C08" w:rsidRDefault="005C7C08" w:rsidP="005C7C08">
      <w:pPr>
        <w:rPr>
          <w:b/>
          <w:sz w:val="18"/>
        </w:rPr>
      </w:pPr>
    </w:p>
    <w:p w14:paraId="5D3D069C" w14:textId="75A7B4D8" w:rsidR="005C7C08" w:rsidRDefault="005C7C08" w:rsidP="005C7C08">
      <w:pPr>
        <w:pStyle w:val="Geenafstand"/>
        <w:rPr>
          <w:b/>
        </w:rPr>
      </w:pPr>
      <w:r w:rsidRPr="00B54DBB">
        <w:rPr>
          <w:b/>
        </w:rPr>
        <w:t>EINDTOETS BASISONDERWIJS</w:t>
      </w:r>
      <w:r>
        <w:rPr>
          <w:b/>
        </w:rPr>
        <w:t xml:space="preserve"> </w:t>
      </w:r>
      <w:r w:rsidR="005D0299">
        <w:rPr>
          <w:b/>
        </w:rPr>
        <w:t>2022</w:t>
      </w:r>
    </w:p>
    <w:p w14:paraId="3DD1C43F" w14:textId="77777777" w:rsidR="005D0299" w:rsidRDefault="005D0299" w:rsidP="005C7C08">
      <w:pPr>
        <w:pStyle w:val="Geenafstand"/>
        <w:rPr>
          <w:b/>
        </w:rPr>
      </w:pPr>
    </w:p>
    <w:tbl>
      <w:tblPr>
        <w:tblStyle w:val="Tabelraster"/>
        <w:tblW w:w="0" w:type="auto"/>
        <w:tblLook w:val="04A0" w:firstRow="1" w:lastRow="0" w:firstColumn="1" w:lastColumn="0" w:noHBand="0" w:noVBand="1"/>
      </w:tblPr>
      <w:tblGrid>
        <w:gridCol w:w="744"/>
        <w:gridCol w:w="1906"/>
        <w:gridCol w:w="2064"/>
        <w:gridCol w:w="2064"/>
        <w:gridCol w:w="2566"/>
      </w:tblGrid>
      <w:tr w:rsidR="005C7C08" w14:paraId="67A88344" w14:textId="77777777" w:rsidTr="005C7C08">
        <w:tc>
          <w:tcPr>
            <w:tcW w:w="744" w:type="dxa"/>
          </w:tcPr>
          <w:p w14:paraId="1403BDDA" w14:textId="77777777" w:rsidR="005C7C08" w:rsidRDefault="005C7C08" w:rsidP="00D0123E">
            <w:pPr>
              <w:pStyle w:val="Geenafstand"/>
            </w:pPr>
            <w:r>
              <w:t>Jaar</w:t>
            </w:r>
          </w:p>
        </w:tc>
        <w:tc>
          <w:tcPr>
            <w:tcW w:w="1906" w:type="dxa"/>
            <w:shd w:val="clear" w:color="auto" w:fill="F2F2F2" w:themeFill="background1" w:themeFillShade="F2"/>
          </w:tcPr>
          <w:p w14:paraId="6E970CEA" w14:textId="77777777" w:rsidR="005C7C08" w:rsidRPr="00F540E3" w:rsidRDefault="005C7C08" w:rsidP="00D0123E">
            <w:pPr>
              <w:pStyle w:val="Geenafstand"/>
              <w:rPr>
                <w:b/>
              </w:rPr>
            </w:pPr>
            <w:r w:rsidRPr="00F540E3">
              <w:rPr>
                <w:b/>
              </w:rPr>
              <w:t xml:space="preserve">Octopus </w:t>
            </w:r>
          </w:p>
        </w:tc>
        <w:tc>
          <w:tcPr>
            <w:tcW w:w="2064" w:type="dxa"/>
            <w:shd w:val="clear" w:color="auto" w:fill="F2F2F2" w:themeFill="background1" w:themeFillShade="F2"/>
          </w:tcPr>
          <w:p w14:paraId="0D84B45F" w14:textId="77777777" w:rsidR="005C7C08" w:rsidRDefault="005C7C08" w:rsidP="00D0123E">
            <w:pPr>
              <w:pStyle w:val="Geenafstand"/>
              <w:rPr>
                <w:b/>
              </w:rPr>
            </w:pPr>
          </w:p>
        </w:tc>
        <w:tc>
          <w:tcPr>
            <w:tcW w:w="2064" w:type="dxa"/>
            <w:shd w:val="clear" w:color="auto" w:fill="F2F2F2" w:themeFill="background1" w:themeFillShade="F2"/>
          </w:tcPr>
          <w:p w14:paraId="027BF757" w14:textId="6281180E" w:rsidR="005C7C08" w:rsidRDefault="005C7C08" w:rsidP="00D0123E">
            <w:pPr>
              <w:pStyle w:val="Geenafstand"/>
              <w:rPr>
                <w:b/>
              </w:rPr>
            </w:pPr>
          </w:p>
        </w:tc>
        <w:tc>
          <w:tcPr>
            <w:tcW w:w="2566" w:type="dxa"/>
            <w:shd w:val="clear" w:color="auto" w:fill="F2F2F2" w:themeFill="background1" w:themeFillShade="F2"/>
          </w:tcPr>
          <w:p w14:paraId="33D75A1B" w14:textId="17390B87" w:rsidR="005C7C08" w:rsidRPr="00F540E3" w:rsidRDefault="005C7C08" w:rsidP="00D0123E">
            <w:pPr>
              <w:pStyle w:val="Geenafstand"/>
              <w:rPr>
                <w:b/>
              </w:rPr>
            </w:pPr>
            <w:r>
              <w:rPr>
                <w:b/>
              </w:rPr>
              <w:t>Landelijk gemiddelde</w:t>
            </w:r>
          </w:p>
        </w:tc>
      </w:tr>
      <w:tr w:rsidR="005C7C08" w14:paraId="62D712DA" w14:textId="77777777" w:rsidTr="005C7C08">
        <w:tc>
          <w:tcPr>
            <w:tcW w:w="744" w:type="dxa"/>
          </w:tcPr>
          <w:p w14:paraId="46C0B027" w14:textId="77777777" w:rsidR="005C7C08" w:rsidRDefault="005C7C08" w:rsidP="00D0123E">
            <w:pPr>
              <w:pStyle w:val="Geenafstand"/>
            </w:pPr>
            <w:r>
              <w:t>2022</w:t>
            </w:r>
          </w:p>
        </w:tc>
        <w:tc>
          <w:tcPr>
            <w:tcW w:w="1906" w:type="dxa"/>
            <w:shd w:val="clear" w:color="auto" w:fill="F2F2F2" w:themeFill="background1" w:themeFillShade="F2"/>
          </w:tcPr>
          <w:p w14:paraId="6932A9F2" w14:textId="77777777" w:rsidR="005C7C08" w:rsidRPr="00F15E5B" w:rsidRDefault="005C7C08" w:rsidP="00D0123E">
            <w:pPr>
              <w:pStyle w:val="Geenafstand"/>
              <w:jc w:val="center"/>
              <w:rPr>
                <w:b/>
                <w:color w:val="00B050"/>
              </w:rPr>
            </w:pPr>
            <w:r>
              <w:rPr>
                <w:b/>
                <w:color w:val="00B050"/>
              </w:rPr>
              <w:t>536.8</w:t>
            </w:r>
          </w:p>
        </w:tc>
        <w:tc>
          <w:tcPr>
            <w:tcW w:w="2064" w:type="dxa"/>
            <w:shd w:val="clear" w:color="auto" w:fill="F2F2F2" w:themeFill="background1" w:themeFillShade="F2"/>
          </w:tcPr>
          <w:p w14:paraId="53AAD82E" w14:textId="77777777" w:rsidR="005C7C08" w:rsidRDefault="005C7C08" w:rsidP="00D0123E">
            <w:pPr>
              <w:pStyle w:val="Geenafstand"/>
              <w:jc w:val="center"/>
              <w:rPr>
                <w:b/>
                <w:color w:val="000000" w:themeColor="text1"/>
              </w:rPr>
            </w:pPr>
          </w:p>
        </w:tc>
        <w:tc>
          <w:tcPr>
            <w:tcW w:w="2064" w:type="dxa"/>
            <w:shd w:val="clear" w:color="auto" w:fill="F2F2F2" w:themeFill="background1" w:themeFillShade="F2"/>
          </w:tcPr>
          <w:p w14:paraId="04C06AFC" w14:textId="3708477A" w:rsidR="005C7C08" w:rsidRDefault="005C7C08" w:rsidP="00D0123E">
            <w:pPr>
              <w:pStyle w:val="Geenafstand"/>
              <w:jc w:val="center"/>
              <w:rPr>
                <w:b/>
                <w:color w:val="000000" w:themeColor="text1"/>
              </w:rPr>
            </w:pPr>
          </w:p>
        </w:tc>
        <w:tc>
          <w:tcPr>
            <w:tcW w:w="2566" w:type="dxa"/>
            <w:shd w:val="clear" w:color="auto" w:fill="F2F2F2" w:themeFill="background1" w:themeFillShade="F2"/>
          </w:tcPr>
          <w:p w14:paraId="57AEAAB0" w14:textId="68CC680B" w:rsidR="005C7C08" w:rsidRPr="00F15E5B" w:rsidRDefault="005C7C08" w:rsidP="00D0123E">
            <w:pPr>
              <w:pStyle w:val="Geenafstand"/>
              <w:jc w:val="center"/>
              <w:rPr>
                <w:b/>
                <w:color w:val="000000" w:themeColor="text1"/>
              </w:rPr>
            </w:pPr>
            <w:r>
              <w:rPr>
                <w:b/>
                <w:color w:val="000000" w:themeColor="text1"/>
              </w:rPr>
              <w:t>534.8</w:t>
            </w:r>
          </w:p>
        </w:tc>
      </w:tr>
    </w:tbl>
    <w:p w14:paraId="70DA194F" w14:textId="77777777" w:rsidR="005C7C08" w:rsidRDefault="005C7C08" w:rsidP="005C7C08">
      <w:pPr>
        <w:rPr>
          <w:b/>
          <w:sz w:val="18"/>
        </w:rPr>
      </w:pPr>
    </w:p>
    <w:p w14:paraId="7A09CE74" w14:textId="77777777" w:rsidR="005C7C08" w:rsidRDefault="005C7C08" w:rsidP="005C7C08">
      <w:pPr>
        <w:rPr>
          <w:b/>
          <w:sz w:val="18"/>
        </w:rPr>
      </w:pPr>
    </w:p>
    <w:tbl>
      <w:tblPr>
        <w:tblStyle w:val="Tabelraster"/>
        <w:tblW w:w="9209" w:type="dxa"/>
        <w:tblLayout w:type="fixed"/>
        <w:tblLook w:val="04A0" w:firstRow="1" w:lastRow="0" w:firstColumn="1" w:lastColumn="0" w:noHBand="0" w:noVBand="1"/>
      </w:tblPr>
      <w:tblGrid>
        <w:gridCol w:w="1395"/>
        <w:gridCol w:w="1247"/>
        <w:gridCol w:w="1181"/>
        <w:gridCol w:w="1417"/>
        <w:gridCol w:w="1276"/>
        <w:gridCol w:w="1276"/>
        <w:gridCol w:w="1417"/>
      </w:tblGrid>
      <w:tr w:rsidR="005C7C08" w14:paraId="34395C4E" w14:textId="77777777" w:rsidTr="00D0123E">
        <w:tc>
          <w:tcPr>
            <w:tcW w:w="1395" w:type="dxa"/>
          </w:tcPr>
          <w:p w14:paraId="65422190" w14:textId="77777777" w:rsidR="005C7C08" w:rsidRDefault="005C7C08" w:rsidP="00D0123E">
            <w:pPr>
              <w:rPr>
                <w:b/>
                <w:sz w:val="18"/>
              </w:rPr>
            </w:pPr>
            <w:r>
              <w:rPr>
                <w:b/>
                <w:sz w:val="19"/>
                <w:szCs w:val="19"/>
              </w:rPr>
              <w:t>Vak</w:t>
            </w:r>
          </w:p>
        </w:tc>
        <w:tc>
          <w:tcPr>
            <w:tcW w:w="1247" w:type="dxa"/>
          </w:tcPr>
          <w:p w14:paraId="350E8108" w14:textId="77777777" w:rsidR="005C7C08" w:rsidRDefault="005C7C08" w:rsidP="00D0123E">
            <w:pPr>
              <w:rPr>
                <w:b/>
                <w:sz w:val="18"/>
              </w:rPr>
            </w:pPr>
            <w:r>
              <w:rPr>
                <w:b/>
                <w:sz w:val="18"/>
              </w:rPr>
              <w:t xml:space="preserve">Octopus 1F </w:t>
            </w:r>
          </w:p>
        </w:tc>
        <w:tc>
          <w:tcPr>
            <w:tcW w:w="1181" w:type="dxa"/>
          </w:tcPr>
          <w:p w14:paraId="0878E315" w14:textId="77777777" w:rsidR="005C7C08" w:rsidRDefault="005C7C08" w:rsidP="00D0123E">
            <w:pPr>
              <w:rPr>
                <w:b/>
                <w:sz w:val="18"/>
              </w:rPr>
            </w:pPr>
            <w:r>
              <w:rPr>
                <w:b/>
                <w:sz w:val="18"/>
              </w:rPr>
              <w:t>Landelijk gemiddelde 1F</w:t>
            </w:r>
          </w:p>
        </w:tc>
        <w:tc>
          <w:tcPr>
            <w:tcW w:w="1417" w:type="dxa"/>
          </w:tcPr>
          <w:p w14:paraId="20AC4192" w14:textId="77777777" w:rsidR="005C7C08" w:rsidRDefault="005C7C08" w:rsidP="00D0123E">
            <w:pPr>
              <w:rPr>
                <w:b/>
                <w:sz w:val="18"/>
              </w:rPr>
            </w:pPr>
            <w:r>
              <w:rPr>
                <w:b/>
                <w:sz w:val="18"/>
              </w:rPr>
              <w:t>Schoolambitie 1F</w:t>
            </w:r>
          </w:p>
        </w:tc>
        <w:tc>
          <w:tcPr>
            <w:tcW w:w="1276" w:type="dxa"/>
          </w:tcPr>
          <w:p w14:paraId="0B5C4693" w14:textId="77777777" w:rsidR="005C7C08" w:rsidRDefault="005C7C08" w:rsidP="00D0123E">
            <w:pPr>
              <w:rPr>
                <w:b/>
                <w:sz w:val="18"/>
              </w:rPr>
            </w:pPr>
            <w:r>
              <w:rPr>
                <w:b/>
                <w:sz w:val="18"/>
              </w:rPr>
              <w:t>Octopus 2F/1S</w:t>
            </w:r>
          </w:p>
        </w:tc>
        <w:tc>
          <w:tcPr>
            <w:tcW w:w="1276" w:type="dxa"/>
          </w:tcPr>
          <w:p w14:paraId="6E0C2248" w14:textId="77777777" w:rsidR="005C7C08" w:rsidRDefault="005C7C08" w:rsidP="00D0123E">
            <w:pPr>
              <w:rPr>
                <w:b/>
                <w:sz w:val="18"/>
              </w:rPr>
            </w:pPr>
            <w:r>
              <w:rPr>
                <w:b/>
                <w:sz w:val="18"/>
              </w:rPr>
              <w:t>Landelijk gemiddelde 2F/1S</w:t>
            </w:r>
          </w:p>
        </w:tc>
        <w:tc>
          <w:tcPr>
            <w:tcW w:w="1417" w:type="dxa"/>
          </w:tcPr>
          <w:p w14:paraId="628C1CCA" w14:textId="77777777" w:rsidR="005C7C08" w:rsidRDefault="005C7C08" w:rsidP="00D0123E">
            <w:pPr>
              <w:rPr>
                <w:b/>
                <w:sz w:val="18"/>
              </w:rPr>
            </w:pPr>
            <w:r>
              <w:rPr>
                <w:b/>
                <w:sz w:val="18"/>
              </w:rPr>
              <w:t>Schoolambitie 2F/1S</w:t>
            </w:r>
          </w:p>
        </w:tc>
      </w:tr>
      <w:tr w:rsidR="005C7C08" w14:paraId="5E18D52D" w14:textId="77777777" w:rsidTr="00D0123E">
        <w:trPr>
          <w:trHeight w:val="94"/>
        </w:trPr>
        <w:tc>
          <w:tcPr>
            <w:tcW w:w="1395" w:type="dxa"/>
          </w:tcPr>
          <w:p w14:paraId="1796FDE5" w14:textId="77777777" w:rsidR="005C7C08" w:rsidRDefault="005C7C08" w:rsidP="00D0123E">
            <w:pPr>
              <w:rPr>
                <w:b/>
                <w:sz w:val="18"/>
              </w:rPr>
            </w:pPr>
            <w:r>
              <w:rPr>
                <w:b/>
                <w:sz w:val="19"/>
                <w:szCs w:val="19"/>
              </w:rPr>
              <w:t>Lezen</w:t>
            </w:r>
          </w:p>
        </w:tc>
        <w:tc>
          <w:tcPr>
            <w:tcW w:w="1247" w:type="dxa"/>
            <w:shd w:val="clear" w:color="auto" w:fill="A8D08D" w:themeFill="accent6" w:themeFillTint="99"/>
          </w:tcPr>
          <w:p w14:paraId="169700B4" w14:textId="77777777" w:rsidR="005C7C08" w:rsidRPr="00514810" w:rsidRDefault="005C7C08" w:rsidP="00D0123E">
            <w:pPr>
              <w:rPr>
                <w:bCs/>
                <w:sz w:val="18"/>
              </w:rPr>
            </w:pPr>
            <w:r w:rsidRPr="00514810">
              <w:rPr>
                <w:bCs/>
                <w:sz w:val="18"/>
              </w:rPr>
              <w:t>100%</w:t>
            </w:r>
          </w:p>
        </w:tc>
        <w:tc>
          <w:tcPr>
            <w:tcW w:w="1181" w:type="dxa"/>
          </w:tcPr>
          <w:p w14:paraId="3A02A9F2" w14:textId="77777777" w:rsidR="005C7C08" w:rsidRPr="00514810" w:rsidRDefault="005C7C08" w:rsidP="00D0123E">
            <w:pPr>
              <w:rPr>
                <w:bCs/>
                <w:sz w:val="18"/>
              </w:rPr>
            </w:pPr>
            <w:r w:rsidRPr="00514810">
              <w:rPr>
                <w:bCs/>
                <w:sz w:val="18"/>
              </w:rPr>
              <w:t>98%</w:t>
            </w:r>
          </w:p>
        </w:tc>
        <w:tc>
          <w:tcPr>
            <w:tcW w:w="1417" w:type="dxa"/>
          </w:tcPr>
          <w:p w14:paraId="133E775E" w14:textId="77777777" w:rsidR="005C7C08" w:rsidRPr="00514810" w:rsidRDefault="005C7C08" w:rsidP="00D0123E">
            <w:pPr>
              <w:rPr>
                <w:bCs/>
                <w:sz w:val="18"/>
              </w:rPr>
            </w:pPr>
            <w:r w:rsidRPr="00514810">
              <w:rPr>
                <w:bCs/>
                <w:sz w:val="18"/>
              </w:rPr>
              <w:t>98%</w:t>
            </w:r>
          </w:p>
        </w:tc>
        <w:tc>
          <w:tcPr>
            <w:tcW w:w="1276" w:type="dxa"/>
            <w:shd w:val="clear" w:color="auto" w:fill="A8D08D" w:themeFill="accent6" w:themeFillTint="99"/>
          </w:tcPr>
          <w:p w14:paraId="5E760B71" w14:textId="77777777" w:rsidR="005C7C08" w:rsidRPr="00514810" w:rsidRDefault="005C7C08" w:rsidP="00D0123E">
            <w:pPr>
              <w:rPr>
                <w:bCs/>
                <w:sz w:val="18"/>
              </w:rPr>
            </w:pPr>
            <w:r w:rsidRPr="00514810">
              <w:rPr>
                <w:bCs/>
                <w:sz w:val="18"/>
              </w:rPr>
              <w:t>83%</w:t>
            </w:r>
          </w:p>
        </w:tc>
        <w:tc>
          <w:tcPr>
            <w:tcW w:w="1276" w:type="dxa"/>
          </w:tcPr>
          <w:p w14:paraId="71A1D407" w14:textId="77777777" w:rsidR="005C7C08" w:rsidRPr="00514810" w:rsidRDefault="005C7C08" w:rsidP="00D0123E">
            <w:pPr>
              <w:rPr>
                <w:bCs/>
                <w:sz w:val="18"/>
              </w:rPr>
            </w:pPr>
            <w:r w:rsidRPr="00514810">
              <w:rPr>
                <w:bCs/>
                <w:sz w:val="18"/>
              </w:rPr>
              <w:t>73%</w:t>
            </w:r>
          </w:p>
        </w:tc>
        <w:tc>
          <w:tcPr>
            <w:tcW w:w="1417" w:type="dxa"/>
          </w:tcPr>
          <w:p w14:paraId="684FF28C" w14:textId="77777777" w:rsidR="005C7C08" w:rsidRPr="00514810" w:rsidRDefault="005C7C08" w:rsidP="00D0123E">
            <w:pPr>
              <w:rPr>
                <w:bCs/>
                <w:sz w:val="18"/>
              </w:rPr>
            </w:pPr>
            <w:r w:rsidRPr="00514810">
              <w:rPr>
                <w:bCs/>
                <w:sz w:val="18"/>
              </w:rPr>
              <w:t>65%</w:t>
            </w:r>
          </w:p>
        </w:tc>
      </w:tr>
      <w:tr w:rsidR="005C7C08" w14:paraId="54ED70D3" w14:textId="77777777" w:rsidTr="00D0123E">
        <w:tc>
          <w:tcPr>
            <w:tcW w:w="1395" w:type="dxa"/>
          </w:tcPr>
          <w:p w14:paraId="79B703E6" w14:textId="77777777" w:rsidR="005C7C08" w:rsidRDefault="005C7C08" w:rsidP="00D0123E">
            <w:pPr>
              <w:rPr>
                <w:b/>
                <w:sz w:val="18"/>
              </w:rPr>
            </w:pPr>
            <w:r>
              <w:rPr>
                <w:b/>
                <w:sz w:val="19"/>
                <w:szCs w:val="19"/>
              </w:rPr>
              <w:t>Taalverzorging</w:t>
            </w:r>
          </w:p>
        </w:tc>
        <w:tc>
          <w:tcPr>
            <w:tcW w:w="1247" w:type="dxa"/>
            <w:shd w:val="clear" w:color="auto" w:fill="A8D08D" w:themeFill="accent6" w:themeFillTint="99"/>
          </w:tcPr>
          <w:p w14:paraId="7D1D859D" w14:textId="77777777" w:rsidR="005C7C08" w:rsidRPr="00514810" w:rsidRDefault="005C7C08" w:rsidP="00D0123E">
            <w:pPr>
              <w:rPr>
                <w:bCs/>
                <w:sz w:val="18"/>
              </w:rPr>
            </w:pPr>
            <w:r w:rsidRPr="00514810">
              <w:rPr>
                <w:bCs/>
                <w:sz w:val="18"/>
              </w:rPr>
              <w:t>100%</w:t>
            </w:r>
          </w:p>
        </w:tc>
        <w:tc>
          <w:tcPr>
            <w:tcW w:w="1181" w:type="dxa"/>
          </w:tcPr>
          <w:p w14:paraId="709BCA00" w14:textId="77777777" w:rsidR="005C7C08" w:rsidRPr="00514810" w:rsidRDefault="005C7C08" w:rsidP="00D0123E">
            <w:pPr>
              <w:rPr>
                <w:bCs/>
                <w:sz w:val="18"/>
              </w:rPr>
            </w:pPr>
            <w:r w:rsidRPr="00514810">
              <w:rPr>
                <w:bCs/>
                <w:sz w:val="18"/>
              </w:rPr>
              <w:t>97%</w:t>
            </w:r>
          </w:p>
        </w:tc>
        <w:tc>
          <w:tcPr>
            <w:tcW w:w="1417" w:type="dxa"/>
          </w:tcPr>
          <w:p w14:paraId="23A1467B" w14:textId="77777777" w:rsidR="005C7C08" w:rsidRPr="00514810" w:rsidRDefault="005C7C08" w:rsidP="00D0123E">
            <w:pPr>
              <w:rPr>
                <w:bCs/>
                <w:sz w:val="18"/>
              </w:rPr>
            </w:pPr>
            <w:r w:rsidRPr="00514810">
              <w:rPr>
                <w:bCs/>
                <w:sz w:val="18"/>
              </w:rPr>
              <w:t>95%</w:t>
            </w:r>
          </w:p>
        </w:tc>
        <w:tc>
          <w:tcPr>
            <w:tcW w:w="1276" w:type="dxa"/>
            <w:shd w:val="clear" w:color="auto" w:fill="F4B083" w:themeFill="accent2" w:themeFillTint="99"/>
          </w:tcPr>
          <w:p w14:paraId="7D19A67C" w14:textId="77777777" w:rsidR="005C7C08" w:rsidRPr="00514810" w:rsidRDefault="005C7C08" w:rsidP="00D0123E">
            <w:pPr>
              <w:rPr>
                <w:bCs/>
                <w:sz w:val="18"/>
              </w:rPr>
            </w:pPr>
            <w:r w:rsidRPr="00514810">
              <w:rPr>
                <w:bCs/>
                <w:sz w:val="18"/>
              </w:rPr>
              <w:t>50%</w:t>
            </w:r>
          </w:p>
        </w:tc>
        <w:tc>
          <w:tcPr>
            <w:tcW w:w="1276" w:type="dxa"/>
          </w:tcPr>
          <w:p w14:paraId="5C14E007" w14:textId="77777777" w:rsidR="005C7C08" w:rsidRPr="00514810" w:rsidRDefault="005C7C08" w:rsidP="00D0123E">
            <w:pPr>
              <w:rPr>
                <w:bCs/>
                <w:sz w:val="18"/>
              </w:rPr>
            </w:pPr>
            <w:r w:rsidRPr="00514810">
              <w:rPr>
                <w:bCs/>
                <w:sz w:val="18"/>
              </w:rPr>
              <w:t>62%</w:t>
            </w:r>
          </w:p>
        </w:tc>
        <w:tc>
          <w:tcPr>
            <w:tcW w:w="1417" w:type="dxa"/>
          </w:tcPr>
          <w:p w14:paraId="27E3457C" w14:textId="77777777" w:rsidR="005C7C08" w:rsidRPr="00514810" w:rsidRDefault="005C7C08" w:rsidP="00D0123E">
            <w:pPr>
              <w:rPr>
                <w:bCs/>
                <w:sz w:val="18"/>
              </w:rPr>
            </w:pPr>
            <w:r w:rsidRPr="00514810">
              <w:rPr>
                <w:bCs/>
                <w:sz w:val="18"/>
              </w:rPr>
              <w:t>59%</w:t>
            </w:r>
          </w:p>
        </w:tc>
      </w:tr>
      <w:tr w:rsidR="005C7C08" w14:paraId="13E2ED3B" w14:textId="77777777" w:rsidTr="00D0123E">
        <w:tc>
          <w:tcPr>
            <w:tcW w:w="1395" w:type="dxa"/>
          </w:tcPr>
          <w:p w14:paraId="340E3322" w14:textId="77777777" w:rsidR="005C7C08" w:rsidRDefault="005C7C08" w:rsidP="00D0123E">
            <w:pPr>
              <w:rPr>
                <w:b/>
                <w:sz w:val="18"/>
              </w:rPr>
            </w:pPr>
            <w:r>
              <w:rPr>
                <w:b/>
                <w:sz w:val="19"/>
                <w:szCs w:val="19"/>
              </w:rPr>
              <w:t xml:space="preserve">Rekenen </w:t>
            </w:r>
          </w:p>
        </w:tc>
        <w:tc>
          <w:tcPr>
            <w:tcW w:w="1247" w:type="dxa"/>
            <w:shd w:val="clear" w:color="auto" w:fill="A8D08D" w:themeFill="accent6" w:themeFillTint="99"/>
          </w:tcPr>
          <w:p w14:paraId="1FCC6915" w14:textId="77777777" w:rsidR="005C7C08" w:rsidRPr="00514810" w:rsidRDefault="005C7C08" w:rsidP="00D0123E">
            <w:pPr>
              <w:rPr>
                <w:bCs/>
                <w:sz w:val="18"/>
              </w:rPr>
            </w:pPr>
            <w:r w:rsidRPr="00514810">
              <w:rPr>
                <w:bCs/>
                <w:sz w:val="18"/>
              </w:rPr>
              <w:t>100%</w:t>
            </w:r>
          </w:p>
        </w:tc>
        <w:tc>
          <w:tcPr>
            <w:tcW w:w="1181" w:type="dxa"/>
          </w:tcPr>
          <w:p w14:paraId="7FE81A46" w14:textId="77777777" w:rsidR="005C7C08" w:rsidRPr="00514810" w:rsidRDefault="005C7C08" w:rsidP="00D0123E">
            <w:pPr>
              <w:rPr>
                <w:bCs/>
                <w:sz w:val="18"/>
              </w:rPr>
            </w:pPr>
            <w:r w:rsidRPr="00514810">
              <w:rPr>
                <w:bCs/>
                <w:sz w:val="18"/>
              </w:rPr>
              <w:t>92%</w:t>
            </w:r>
          </w:p>
        </w:tc>
        <w:tc>
          <w:tcPr>
            <w:tcW w:w="1417" w:type="dxa"/>
          </w:tcPr>
          <w:p w14:paraId="0644F2DC" w14:textId="77777777" w:rsidR="005C7C08" w:rsidRPr="00514810" w:rsidRDefault="005C7C08" w:rsidP="00D0123E">
            <w:pPr>
              <w:rPr>
                <w:bCs/>
                <w:sz w:val="18"/>
              </w:rPr>
            </w:pPr>
            <w:r w:rsidRPr="00514810">
              <w:rPr>
                <w:bCs/>
                <w:sz w:val="18"/>
              </w:rPr>
              <w:t>95%</w:t>
            </w:r>
          </w:p>
        </w:tc>
        <w:tc>
          <w:tcPr>
            <w:tcW w:w="1276" w:type="dxa"/>
            <w:shd w:val="clear" w:color="auto" w:fill="A8D08D" w:themeFill="accent6" w:themeFillTint="99"/>
          </w:tcPr>
          <w:p w14:paraId="1E25861D" w14:textId="77777777" w:rsidR="005C7C08" w:rsidRPr="00514810" w:rsidRDefault="005C7C08" w:rsidP="00D0123E">
            <w:pPr>
              <w:rPr>
                <w:bCs/>
                <w:sz w:val="18"/>
              </w:rPr>
            </w:pPr>
            <w:r w:rsidRPr="00514810">
              <w:rPr>
                <w:bCs/>
                <w:sz w:val="18"/>
              </w:rPr>
              <w:t>52%</w:t>
            </w:r>
          </w:p>
        </w:tc>
        <w:tc>
          <w:tcPr>
            <w:tcW w:w="1276" w:type="dxa"/>
          </w:tcPr>
          <w:p w14:paraId="2096D61C" w14:textId="77777777" w:rsidR="005C7C08" w:rsidRPr="00514810" w:rsidRDefault="005C7C08" w:rsidP="00D0123E">
            <w:pPr>
              <w:rPr>
                <w:bCs/>
                <w:sz w:val="18"/>
              </w:rPr>
            </w:pPr>
            <w:r w:rsidRPr="00514810">
              <w:rPr>
                <w:bCs/>
                <w:sz w:val="18"/>
              </w:rPr>
              <w:t>44%</w:t>
            </w:r>
          </w:p>
        </w:tc>
        <w:tc>
          <w:tcPr>
            <w:tcW w:w="1417" w:type="dxa"/>
          </w:tcPr>
          <w:p w14:paraId="55A0C643" w14:textId="77777777" w:rsidR="005C7C08" w:rsidRPr="00514810" w:rsidRDefault="005C7C08" w:rsidP="00D0123E">
            <w:pPr>
              <w:rPr>
                <w:bCs/>
                <w:sz w:val="18"/>
              </w:rPr>
            </w:pPr>
            <w:r w:rsidRPr="00514810">
              <w:rPr>
                <w:bCs/>
                <w:sz w:val="18"/>
              </w:rPr>
              <w:t>50%</w:t>
            </w:r>
          </w:p>
        </w:tc>
      </w:tr>
    </w:tbl>
    <w:p w14:paraId="03B3B1B3" w14:textId="77777777" w:rsidR="005C7C08" w:rsidRDefault="005C7C08" w:rsidP="005C7C08">
      <w:pPr>
        <w:rPr>
          <w:b/>
          <w:sz w:val="18"/>
        </w:rPr>
      </w:pPr>
    </w:p>
    <w:p w14:paraId="1FB4DB86" w14:textId="77777777" w:rsidR="005C7C08" w:rsidRDefault="005C7C08" w:rsidP="005C7C08">
      <w:pPr>
        <w:rPr>
          <w:sz w:val="19"/>
          <w:szCs w:val="19"/>
        </w:rPr>
      </w:pPr>
      <w:r>
        <w:rPr>
          <w:sz w:val="19"/>
          <w:szCs w:val="19"/>
        </w:rPr>
        <w:t>Legenda</w:t>
      </w:r>
    </w:p>
    <w:tbl>
      <w:tblPr>
        <w:tblStyle w:val="Tabelraster"/>
        <w:tblW w:w="0" w:type="auto"/>
        <w:tblLook w:val="04A0" w:firstRow="1" w:lastRow="0" w:firstColumn="1" w:lastColumn="0" w:noHBand="0" w:noVBand="1"/>
      </w:tblPr>
      <w:tblGrid>
        <w:gridCol w:w="3100"/>
        <w:gridCol w:w="3100"/>
        <w:gridCol w:w="3100"/>
      </w:tblGrid>
      <w:tr w:rsidR="005C7C08" w14:paraId="51E7E67F" w14:textId="77777777" w:rsidTr="00D0123E">
        <w:tc>
          <w:tcPr>
            <w:tcW w:w="3100" w:type="dxa"/>
            <w:shd w:val="clear" w:color="auto" w:fill="F4B083" w:themeFill="accent2" w:themeFillTint="99"/>
          </w:tcPr>
          <w:p w14:paraId="78565FB2" w14:textId="77777777" w:rsidR="005C7C08" w:rsidRDefault="005C7C08" w:rsidP="00D0123E">
            <w:pPr>
              <w:rPr>
                <w:sz w:val="19"/>
                <w:szCs w:val="19"/>
              </w:rPr>
            </w:pPr>
            <w:r>
              <w:rPr>
                <w:sz w:val="19"/>
                <w:szCs w:val="19"/>
              </w:rPr>
              <w:t>Landelijk gemiddelde en schoolambitie niet behaald.</w:t>
            </w:r>
          </w:p>
        </w:tc>
        <w:tc>
          <w:tcPr>
            <w:tcW w:w="3100" w:type="dxa"/>
            <w:shd w:val="clear" w:color="auto" w:fill="FFD966" w:themeFill="accent4" w:themeFillTint="99"/>
          </w:tcPr>
          <w:p w14:paraId="24A21C76" w14:textId="77777777" w:rsidR="005C7C08" w:rsidRDefault="005C7C08" w:rsidP="00D0123E">
            <w:pPr>
              <w:rPr>
                <w:sz w:val="19"/>
                <w:szCs w:val="19"/>
              </w:rPr>
            </w:pPr>
            <w:r>
              <w:rPr>
                <w:sz w:val="19"/>
                <w:szCs w:val="19"/>
              </w:rPr>
              <w:t>Schoolambitie behaald, maar het landelijk gemiddelde niet behaald</w:t>
            </w:r>
          </w:p>
        </w:tc>
        <w:tc>
          <w:tcPr>
            <w:tcW w:w="3100" w:type="dxa"/>
            <w:shd w:val="clear" w:color="auto" w:fill="A8D08D" w:themeFill="accent6" w:themeFillTint="99"/>
          </w:tcPr>
          <w:p w14:paraId="7A2AAAD0" w14:textId="77777777" w:rsidR="005C7C08" w:rsidRDefault="005C7C08" w:rsidP="00D0123E">
            <w:pPr>
              <w:rPr>
                <w:sz w:val="19"/>
                <w:szCs w:val="19"/>
              </w:rPr>
            </w:pPr>
            <w:r>
              <w:rPr>
                <w:sz w:val="19"/>
                <w:szCs w:val="19"/>
              </w:rPr>
              <w:t xml:space="preserve">Landelijk gemiddelde en schoolambitie behaald. </w:t>
            </w:r>
          </w:p>
        </w:tc>
      </w:tr>
    </w:tbl>
    <w:p w14:paraId="48827692" w14:textId="77777777" w:rsidR="005C7C08" w:rsidRDefault="005C7C08" w:rsidP="005C7C08">
      <w:pPr>
        <w:rPr>
          <w:b/>
          <w:sz w:val="21"/>
        </w:rPr>
      </w:pPr>
    </w:p>
    <w:p w14:paraId="500B901C" w14:textId="77777777" w:rsidR="005C7C08" w:rsidRPr="005D0299" w:rsidRDefault="005C7C08" w:rsidP="005C7C08">
      <w:pPr>
        <w:spacing w:before="1"/>
        <w:rPr>
          <w:b/>
        </w:rPr>
      </w:pPr>
      <w:r w:rsidRPr="005D0299">
        <w:rPr>
          <w:b/>
        </w:rPr>
        <w:t>Bevindingen:</w:t>
      </w:r>
    </w:p>
    <w:p w14:paraId="66A4708A" w14:textId="77777777" w:rsidR="005C7C08" w:rsidRPr="005D0299" w:rsidRDefault="005C7C08" w:rsidP="005C7C08">
      <w:pPr>
        <w:rPr>
          <w:bCs/>
        </w:rPr>
      </w:pPr>
      <w:r w:rsidRPr="005D0299">
        <w:rPr>
          <w:bCs/>
        </w:rPr>
        <w:t xml:space="preserve">Bovenstaand overzicht laat zien dat het onderdeel taalverzorging onder het landelijk gemiddelde en onder onze schoolambitie scoort. Uit het schoolrapport blijkt duidelijk dat vooral op de onderdelen spelling werkwoorden en spelling niet-werkwoorden zeer laag gescoord is. </w:t>
      </w:r>
    </w:p>
    <w:p w14:paraId="4D7E4D53" w14:textId="77777777" w:rsidR="005C7C08" w:rsidRPr="005D0299" w:rsidRDefault="005C7C08" w:rsidP="005C7C08">
      <w:pPr>
        <w:rPr>
          <w:bCs/>
        </w:rPr>
      </w:pPr>
    </w:p>
    <w:p w14:paraId="2B23DF8A" w14:textId="77777777" w:rsidR="0024533D" w:rsidRDefault="005C7C08" w:rsidP="005C7C08">
      <w:pPr>
        <w:rPr>
          <w:bCs/>
        </w:rPr>
      </w:pPr>
      <w:r w:rsidRPr="005D0299">
        <w:rPr>
          <w:bCs/>
        </w:rPr>
        <w:t xml:space="preserve">Uit de afname van spelling 3.0 werkwoorden en spelling niet-werkwoorden midden groep 8, blijkt dat deze groep hoog scoort respectievelijk I en I+. Hieruit mogen we concluderen dat deze onderdelen goed beheerst worden door de leerlingen. </w:t>
      </w:r>
    </w:p>
    <w:p w14:paraId="01695846" w14:textId="099819D6" w:rsidR="005C7C08" w:rsidRPr="005D0299" w:rsidRDefault="005C7C08" w:rsidP="005C7C08">
      <w:pPr>
        <w:rPr>
          <w:bCs/>
        </w:rPr>
      </w:pPr>
      <w:r w:rsidRPr="005D0299">
        <w:rPr>
          <w:bCs/>
        </w:rPr>
        <w:t>Hoe kunnen we deze slechte score verklaren?</w:t>
      </w:r>
    </w:p>
    <w:p w14:paraId="5E4BCE04" w14:textId="77777777" w:rsidR="005C7C08" w:rsidRPr="005D0299" w:rsidRDefault="005C7C08"/>
    <w:sectPr w:rsidR="005C7C08" w:rsidRPr="005D0299" w:rsidSect="005C7C0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08"/>
    <w:rsid w:val="0024533D"/>
    <w:rsid w:val="005C7C08"/>
    <w:rsid w:val="005D0299"/>
    <w:rsid w:val="00AE3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8CAE"/>
  <w15:chartTrackingRefBased/>
  <w15:docId w15:val="{A02B3840-C6F8-4649-A5E9-B672BCA1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7C08"/>
    <w:pPr>
      <w:widowControl w:val="0"/>
      <w:autoSpaceDE w:val="0"/>
      <w:autoSpaceDN w:val="0"/>
      <w:spacing w:after="0" w:line="240"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C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C7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45233DE3A544DBE316B519930D075" ma:contentTypeVersion="14" ma:contentTypeDescription="Een nieuw document maken." ma:contentTypeScope="" ma:versionID="c7eed1aa4754b98402cc1837466da9e1">
  <xsd:schema xmlns:xsd="http://www.w3.org/2001/XMLSchema" xmlns:xs="http://www.w3.org/2001/XMLSchema" xmlns:p="http://schemas.microsoft.com/office/2006/metadata/properties" xmlns:ns3="211d95d4-f70c-474c-8023-d84675fcc42e" xmlns:ns4="dcad5310-ced8-48fe-82d7-a17eddde4fcf" targetNamespace="http://schemas.microsoft.com/office/2006/metadata/properties" ma:root="true" ma:fieldsID="8f2aa3b55d797a203442a54d212cfd32" ns3:_="" ns4:_="">
    <xsd:import namespace="211d95d4-f70c-474c-8023-d84675fcc42e"/>
    <xsd:import namespace="dcad5310-ced8-48fe-82d7-a17eddde4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d95d4-f70c-474c-8023-d84675fcc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ad5310-ced8-48fe-82d7-a17eddde4fc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BB1E7-6461-474C-9EF0-C581F041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d95d4-f70c-474c-8023-d84675fcc42e"/>
    <ds:schemaRef ds:uri="dcad5310-ced8-48fe-82d7-a17eddde4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D861D-1EF6-4A59-8300-4F6CD278644A}">
  <ds:schemaRefs>
    <ds:schemaRef ds:uri="http://schemas.microsoft.com/sharepoint/v3/contenttype/forms"/>
  </ds:schemaRefs>
</ds:datastoreItem>
</file>

<file path=customXml/itemProps3.xml><?xml version="1.0" encoding="utf-8"?>
<ds:datastoreItem xmlns:ds="http://schemas.openxmlformats.org/officeDocument/2006/customXml" ds:itemID="{0DE2106F-40DA-4822-AF62-451500CE3B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918</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Schipper</dc:creator>
  <cp:keywords/>
  <dc:description/>
  <cp:lastModifiedBy>Barbara Schipper</cp:lastModifiedBy>
  <cp:revision>4</cp:revision>
  <dcterms:created xsi:type="dcterms:W3CDTF">2022-06-15T17:55:00Z</dcterms:created>
  <dcterms:modified xsi:type="dcterms:W3CDTF">2022-06-15T18:03:00Z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0x010100D8B45233DE3A544DBE316B519930D075</vt:lpwstr>
  </property>
</Properties>
</file>