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629B" w14:textId="6E744440" w:rsidR="006979DF" w:rsidRPr="00626ACD" w:rsidRDefault="006979DF" w:rsidP="006979DF">
      <w:pPr>
        <w:pStyle w:val="Kop2"/>
        <w:rPr>
          <w:rFonts w:asciiTheme="minorHAnsi" w:hAnsiTheme="minorHAnsi" w:cstheme="minorHAnsi"/>
          <w:b/>
          <w:bCs/>
          <w:color w:val="00B0F0"/>
        </w:rPr>
      </w:pPr>
      <w:bookmarkStart w:id="0" w:name="_Toc75868432"/>
      <w:r>
        <w:rPr>
          <w:rFonts w:asciiTheme="minorHAnsi" w:hAnsiTheme="minorHAnsi" w:cstheme="minorHAnsi"/>
          <w:b/>
          <w:bCs/>
          <w:noProof/>
          <w:color w:val="00B0F0"/>
        </w:rPr>
        <w:drawing>
          <wp:anchor distT="0" distB="0" distL="114300" distR="114300" simplePos="0" relativeHeight="251658240" behindDoc="0" locked="0" layoutInCell="1" allowOverlap="1" wp14:anchorId="63061EF4" wp14:editId="1A0F9F6A">
            <wp:simplePos x="0" y="0"/>
            <wp:positionH relativeFrom="column">
              <wp:posOffset>4605020</wp:posOffset>
            </wp:positionH>
            <wp:positionV relativeFrom="paragraph">
              <wp:posOffset>57285</wp:posOffset>
            </wp:positionV>
            <wp:extent cx="1562100" cy="1190625"/>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100" cy="1190625"/>
                    </a:xfrm>
                    <a:prstGeom prst="rect">
                      <a:avLst/>
                    </a:prstGeom>
                  </pic:spPr>
                </pic:pic>
              </a:graphicData>
            </a:graphic>
            <wp14:sizeRelH relativeFrom="page">
              <wp14:pctWidth>0</wp14:pctWidth>
            </wp14:sizeRelH>
            <wp14:sizeRelV relativeFrom="page">
              <wp14:pctHeight>0</wp14:pctHeight>
            </wp14:sizeRelV>
          </wp:anchor>
        </w:drawing>
      </w:r>
      <w:r w:rsidRPr="00626ACD">
        <w:rPr>
          <w:rFonts w:asciiTheme="minorHAnsi" w:hAnsiTheme="minorHAnsi" w:cstheme="minorHAnsi"/>
          <w:b/>
          <w:bCs/>
          <w:color w:val="00B0F0"/>
        </w:rPr>
        <w:t>Stapp</w:t>
      </w:r>
      <w:r>
        <w:rPr>
          <w:rFonts w:asciiTheme="minorHAnsi" w:hAnsiTheme="minorHAnsi" w:cstheme="minorHAnsi"/>
          <w:b/>
          <w:bCs/>
          <w:color w:val="00B0F0"/>
        </w:rPr>
        <w:t>enplan meldcode</w:t>
      </w:r>
      <w:r w:rsidRPr="00626ACD">
        <w:rPr>
          <w:rFonts w:asciiTheme="minorHAnsi" w:hAnsiTheme="minorHAnsi" w:cstheme="minorHAnsi"/>
          <w:b/>
          <w:bCs/>
          <w:color w:val="00B0F0"/>
        </w:rPr>
        <w:t xml:space="preserve"> huiselijk geweld en kindermishandeling</w:t>
      </w:r>
      <w:bookmarkEnd w:id="0"/>
    </w:p>
    <w:p w14:paraId="115775A8" w14:textId="77777777" w:rsidR="006979DF" w:rsidRDefault="006979DF" w:rsidP="006979DF">
      <w:r>
        <w:rPr>
          <w:rFonts w:asciiTheme="minorHAnsi" w:eastAsiaTheme="majorEastAsia" w:hAnsiTheme="minorHAnsi" w:cstheme="minorHAnsi"/>
          <w:b/>
          <w:bCs/>
          <w:noProof/>
          <w:color w:val="00B0F0"/>
          <w:sz w:val="26"/>
          <w:szCs w:val="26"/>
        </w:rPr>
        <w:drawing>
          <wp:inline distT="0" distB="0" distL="0" distR="0" wp14:anchorId="4BDE3B1B" wp14:editId="278E4E95">
            <wp:extent cx="4605340" cy="7772400"/>
            <wp:effectExtent l="0" t="0" r="508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3678" cy="7803349"/>
                    </a:xfrm>
                    <a:prstGeom prst="rect">
                      <a:avLst/>
                    </a:prstGeom>
                    <a:noFill/>
                    <a:ln>
                      <a:noFill/>
                    </a:ln>
                  </pic:spPr>
                </pic:pic>
              </a:graphicData>
            </a:graphic>
          </wp:inline>
        </w:drawing>
      </w:r>
    </w:p>
    <w:p w14:paraId="63495AFD" w14:textId="77777777" w:rsidR="006979DF" w:rsidRPr="00626ACD" w:rsidRDefault="006979DF" w:rsidP="006979DF">
      <w:pPr>
        <w:rPr>
          <w:rFonts w:asciiTheme="minorHAnsi" w:hAnsiTheme="minorHAnsi" w:cstheme="minorHAnsi"/>
          <w:sz w:val="22"/>
          <w:szCs w:val="22"/>
        </w:rPr>
      </w:pPr>
      <w:r w:rsidRPr="00626ACD">
        <w:rPr>
          <w:rStyle w:val="normaltextrun"/>
          <w:rFonts w:asciiTheme="minorHAnsi" w:eastAsia="Univers" w:hAnsiTheme="minorHAnsi" w:cstheme="minorHAnsi"/>
          <w:b/>
          <w:bCs/>
          <w:sz w:val="22"/>
          <w:szCs w:val="22"/>
        </w:rPr>
        <w:t>Toelichting bij de stappen</w:t>
      </w:r>
    </w:p>
    <w:p w14:paraId="10347527" w14:textId="77777777" w:rsidR="006979DF" w:rsidRPr="00626ACD" w:rsidRDefault="006979DF" w:rsidP="006979DF">
      <w:pPr>
        <w:rPr>
          <w:rFonts w:asciiTheme="minorHAnsi" w:hAnsiTheme="minorHAnsi" w:cstheme="minorHAnsi"/>
          <w:sz w:val="22"/>
          <w:szCs w:val="22"/>
        </w:rPr>
      </w:pPr>
      <w:r w:rsidRPr="00626ACD">
        <w:rPr>
          <w:rStyle w:val="eop"/>
          <w:rFonts w:asciiTheme="minorHAnsi" w:hAnsiTheme="minorHAnsi" w:cstheme="minorHAnsi"/>
          <w:sz w:val="22"/>
          <w:szCs w:val="22"/>
        </w:rPr>
        <w:t> </w:t>
      </w:r>
    </w:p>
    <w:p w14:paraId="477F1975" w14:textId="77777777" w:rsidR="006979DF" w:rsidRPr="006979DF" w:rsidRDefault="006979DF" w:rsidP="006979DF">
      <w:pPr>
        <w:rPr>
          <w:rFonts w:asciiTheme="minorHAnsi" w:hAnsiTheme="minorHAnsi" w:cstheme="minorHAnsi"/>
          <w:b/>
          <w:bCs/>
          <w:sz w:val="22"/>
          <w:szCs w:val="22"/>
        </w:rPr>
      </w:pPr>
      <w:r w:rsidRPr="006979DF">
        <w:rPr>
          <w:rStyle w:val="normaltextrun"/>
          <w:rFonts w:asciiTheme="minorHAnsi" w:eastAsia="Univers" w:hAnsiTheme="minorHAnsi" w:cstheme="minorHAnsi"/>
          <w:b/>
          <w:bCs/>
          <w:i/>
          <w:iCs/>
          <w:sz w:val="22"/>
          <w:szCs w:val="22"/>
        </w:rPr>
        <w:t>Stap 1: Signaleren</w:t>
      </w:r>
      <w:r w:rsidRPr="006979DF">
        <w:rPr>
          <w:rStyle w:val="eop"/>
          <w:rFonts w:asciiTheme="minorHAnsi" w:hAnsiTheme="minorHAnsi" w:cstheme="minorHAnsi"/>
          <w:b/>
          <w:bCs/>
          <w:sz w:val="22"/>
          <w:szCs w:val="22"/>
        </w:rPr>
        <w:t> </w:t>
      </w:r>
    </w:p>
    <w:p w14:paraId="7200717F" w14:textId="77777777" w:rsidR="006979DF" w:rsidRPr="00626ACD" w:rsidRDefault="006979DF" w:rsidP="006979DF">
      <w:pPr>
        <w:rPr>
          <w:rFonts w:asciiTheme="minorHAnsi" w:hAnsiTheme="minorHAnsi" w:cstheme="minorHAnsi"/>
          <w:sz w:val="22"/>
          <w:szCs w:val="22"/>
        </w:rPr>
      </w:pPr>
      <w:r w:rsidRPr="00626ACD">
        <w:rPr>
          <w:rStyle w:val="normaltextrun"/>
          <w:rFonts w:asciiTheme="minorHAnsi" w:eastAsia="Univers" w:hAnsiTheme="minorHAnsi" w:cstheme="minorHAnsi"/>
          <w:sz w:val="22"/>
          <w:szCs w:val="22"/>
        </w:rPr>
        <w:t xml:space="preserve">Signaleren van belemmeringen in de ontwikkeling van een kind en dit met ouders bespreken vormt een belangrijk onderdeel van de beroepshouding van leerkrachten en intern begeleiders. </w:t>
      </w:r>
      <w:r w:rsidRPr="00626ACD">
        <w:rPr>
          <w:rStyle w:val="normaltextrun"/>
          <w:rFonts w:asciiTheme="minorHAnsi" w:eastAsia="Univers" w:hAnsiTheme="minorHAnsi" w:cstheme="minorHAnsi"/>
          <w:sz w:val="22"/>
          <w:szCs w:val="22"/>
        </w:rPr>
        <w:lastRenderedPageBreak/>
        <w:t>Deze beroepshouding wordt in elk contact met de leerling en de ouders verondersteld. Aan het in kaart brengen van de signalen gaat vaak een ‘niet pluis’ gevoel vooraf. De waargenomen signalen en eventueel van ouders verkregen informatie vormen de basis voor verdere actie. Leg de signalen en de vervolgstappen objectief en feitelijk vast in een dossier. Voer indien nodig de </w:t>
      </w:r>
      <w:proofErr w:type="spellStart"/>
      <w:r w:rsidRPr="00626ACD">
        <w:rPr>
          <w:rStyle w:val="spellingerror"/>
          <w:rFonts w:asciiTheme="minorHAnsi" w:hAnsiTheme="minorHAnsi" w:cstheme="minorHAnsi"/>
          <w:sz w:val="22"/>
          <w:szCs w:val="22"/>
        </w:rPr>
        <w:t>kindcheck</w:t>
      </w:r>
      <w:proofErr w:type="spellEnd"/>
      <w:r w:rsidRPr="00626ACD">
        <w:rPr>
          <w:rStyle w:val="normaltextrun"/>
          <w:rFonts w:asciiTheme="minorHAnsi" w:eastAsia="Univers" w:hAnsiTheme="minorHAnsi" w:cstheme="minorHAnsi"/>
          <w:sz w:val="22"/>
          <w:szCs w:val="22"/>
        </w:rPr>
        <w:t> uit.</w:t>
      </w:r>
      <w:r w:rsidRPr="00626ACD">
        <w:rPr>
          <w:rStyle w:val="eop"/>
          <w:rFonts w:asciiTheme="minorHAnsi" w:hAnsiTheme="minorHAnsi" w:cstheme="minorHAnsi"/>
          <w:sz w:val="22"/>
          <w:szCs w:val="22"/>
        </w:rPr>
        <w:t> </w:t>
      </w:r>
    </w:p>
    <w:p w14:paraId="160F06BB" w14:textId="77777777" w:rsidR="006979DF" w:rsidRPr="00626ACD" w:rsidRDefault="006979DF" w:rsidP="006979DF">
      <w:pPr>
        <w:rPr>
          <w:rFonts w:asciiTheme="minorHAnsi" w:hAnsiTheme="minorHAnsi" w:cstheme="minorHAnsi"/>
          <w:sz w:val="22"/>
          <w:szCs w:val="22"/>
        </w:rPr>
      </w:pPr>
      <w:r w:rsidRPr="00626ACD">
        <w:rPr>
          <w:rStyle w:val="eop"/>
          <w:rFonts w:asciiTheme="minorHAnsi" w:hAnsiTheme="minorHAnsi" w:cstheme="minorHAnsi"/>
          <w:sz w:val="22"/>
          <w:szCs w:val="22"/>
        </w:rPr>
        <w:t> </w:t>
      </w:r>
    </w:p>
    <w:p w14:paraId="5981F57F" w14:textId="77777777" w:rsidR="006979DF" w:rsidRPr="006979DF" w:rsidRDefault="006979DF" w:rsidP="006979DF">
      <w:pPr>
        <w:rPr>
          <w:rFonts w:asciiTheme="minorHAnsi" w:hAnsiTheme="minorHAnsi" w:cstheme="minorHAnsi"/>
          <w:b/>
          <w:bCs/>
          <w:sz w:val="22"/>
          <w:szCs w:val="22"/>
        </w:rPr>
      </w:pPr>
      <w:r w:rsidRPr="006979DF">
        <w:rPr>
          <w:rStyle w:val="normaltextrun"/>
          <w:rFonts w:asciiTheme="minorHAnsi" w:eastAsia="Univers" w:hAnsiTheme="minorHAnsi" w:cstheme="minorHAnsi"/>
          <w:b/>
          <w:bCs/>
          <w:i/>
          <w:iCs/>
          <w:sz w:val="22"/>
          <w:szCs w:val="22"/>
        </w:rPr>
        <w:t>Stap 2: Collegiale consultatie</w:t>
      </w:r>
      <w:r w:rsidRPr="006979DF">
        <w:rPr>
          <w:rStyle w:val="eop"/>
          <w:rFonts w:asciiTheme="minorHAnsi" w:hAnsiTheme="minorHAnsi" w:cstheme="minorHAnsi"/>
          <w:b/>
          <w:bCs/>
          <w:sz w:val="22"/>
          <w:szCs w:val="22"/>
        </w:rPr>
        <w:t> </w:t>
      </w:r>
    </w:p>
    <w:p w14:paraId="69B3E080" w14:textId="77777777" w:rsidR="006979DF" w:rsidRPr="00626ACD" w:rsidRDefault="006979DF" w:rsidP="006979DF">
      <w:pPr>
        <w:rPr>
          <w:rFonts w:asciiTheme="minorHAnsi" w:hAnsiTheme="minorHAnsi" w:cstheme="minorHAnsi"/>
          <w:sz w:val="22"/>
          <w:szCs w:val="22"/>
        </w:rPr>
      </w:pPr>
      <w:r w:rsidRPr="00626ACD">
        <w:rPr>
          <w:rStyle w:val="normaltextrun"/>
          <w:rFonts w:asciiTheme="minorHAnsi" w:eastAsia="Univers" w:hAnsiTheme="minorHAnsi" w:cstheme="minorHAnsi"/>
          <w:sz w:val="22"/>
          <w:szCs w:val="22"/>
        </w:rPr>
        <w:t>De leerkracht bespreekt de waargenomen signalen met collega’s en/of de intern begeleider. De collega kan de leerkracht zijn waarbij de leerling het jaar daarvoor in de klas heeft gezeten, of de leerkracht van een broertje of zusje. De </w:t>
      </w:r>
      <w:proofErr w:type="spellStart"/>
      <w:r w:rsidRPr="00626ACD">
        <w:rPr>
          <w:rStyle w:val="spellingerror"/>
          <w:rFonts w:asciiTheme="minorHAnsi" w:hAnsiTheme="minorHAnsi" w:cstheme="minorHAnsi"/>
          <w:sz w:val="22"/>
          <w:szCs w:val="22"/>
        </w:rPr>
        <w:t>IB’er</w:t>
      </w:r>
      <w:proofErr w:type="spellEnd"/>
      <w:r w:rsidRPr="00626ACD">
        <w:rPr>
          <w:rStyle w:val="normaltextrun"/>
          <w:rFonts w:asciiTheme="minorHAnsi" w:eastAsia="Univers" w:hAnsiTheme="minorHAnsi" w:cstheme="minorHAnsi"/>
          <w:sz w:val="22"/>
          <w:szCs w:val="22"/>
        </w:rPr>
        <w:t> kan zo nodig de jeugdverpleegkundige, jeugdarts of wijkteam/team jeugd en gezin. Ook kan de </w:t>
      </w:r>
      <w:proofErr w:type="spellStart"/>
      <w:r w:rsidRPr="00626ACD">
        <w:rPr>
          <w:rStyle w:val="spellingerror"/>
          <w:rFonts w:asciiTheme="minorHAnsi" w:hAnsiTheme="minorHAnsi" w:cstheme="minorHAnsi"/>
          <w:sz w:val="22"/>
          <w:szCs w:val="22"/>
        </w:rPr>
        <w:t>IB’er</w:t>
      </w:r>
      <w:proofErr w:type="spellEnd"/>
      <w:r w:rsidRPr="00626ACD">
        <w:rPr>
          <w:rStyle w:val="normaltextrun"/>
          <w:rFonts w:asciiTheme="minorHAnsi" w:eastAsia="Univers" w:hAnsiTheme="minorHAnsi" w:cstheme="minorHAnsi"/>
          <w:sz w:val="22"/>
          <w:szCs w:val="22"/>
        </w:rPr>
        <w:t> bij vermoeden van huiselijk geweld of kindermishandeling (anoniem) advies vragen bij Veilig Thuis.</w:t>
      </w:r>
      <w:r w:rsidRPr="00626ACD">
        <w:rPr>
          <w:rStyle w:val="eop"/>
          <w:rFonts w:asciiTheme="minorHAnsi" w:hAnsiTheme="minorHAnsi" w:cstheme="minorHAnsi"/>
          <w:sz w:val="22"/>
          <w:szCs w:val="22"/>
        </w:rPr>
        <w:t> </w:t>
      </w:r>
    </w:p>
    <w:p w14:paraId="34B886C3" w14:textId="77777777" w:rsidR="006979DF" w:rsidRPr="00626ACD" w:rsidRDefault="006979DF" w:rsidP="006979DF">
      <w:pPr>
        <w:rPr>
          <w:rFonts w:asciiTheme="minorHAnsi" w:hAnsiTheme="minorHAnsi" w:cstheme="minorHAnsi"/>
          <w:sz w:val="22"/>
          <w:szCs w:val="22"/>
        </w:rPr>
      </w:pPr>
      <w:r w:rsidRPr="00626ACD">
        <w:rPr>
          <w:rStyle w:val="eop"/>
          <w:rFonts w:asciiTheme="minorHAnsi" w:hAnsiTheme="minorHAnsi" w:cstheme="minorHAnsi"/>
          <w:sz w:val="22"/>
          <w:szCs w:val="22"/>
        </w:rPr>
        <w:t> </w:t>
      </w:r>
    </w:p>
    <w:p w14:paraId="2616AEC6" w14:textId="77777777" w:rsidR="006979DF" w:rsidRPr="006979DF" w:rsidRDefault="006979DF" w:rsidP="006979DF">
      <w:pPr>
        <w:rPr>
          <w:rFonts w:asciiTheme="minorHAnsi" w:hAnsiTheme="minorHAnsi" w:cstheme="minorHAnsi"/>
          <w:b/>
          <w:bCs/>
          <w:sz w:val="22"/>
          <w:szCs w:val="22"/>
        </w:rPr>
      </w:pPr>
      <w:r w:rsidRPr="006979DF">
        <w:rPr>
          <w:rStyle w:val="normaltextrun"/>
          <w:rFonts w:asciiTheme="minorHAnsi" w:eastAsia="Univers" w:hAnsiTheme="minorHAnsi" w:cstheme="minorHAnsi"/>
          <w:b/>
          <w:bCs/>
          <w:i/>
          <w:iCs/>
          <w:sz w:val="22"/>
          <w:szCs w:val="22"/>
        </w:rPr>
        <w:t>Stap 3: Gesprek met de ouders/ verzorgers</w:t>
      </w:r>
      <w:r w:rsidRPr="006979DF">
        <w:rPr>
          <w:rStyle w:val="eop"/>
          <w:rFonts w:asciiTheme="minorHAnsi" w:hAnsiTheme="minorHAnsi" w:cstheme="minorHAnsi"/>
          <w:b/>
          <w:bCs/>
          <w:sz w:val="22"/>
          <w:szCs w:val="22"/>
        </w:rPr>
        <w:t> </w:t>
      </w:r>
    </w:p>
    <w:p w14:paraId="4F3BA3CB" w14:textId="77777777" w:rsidR="006979DF" w:rsidRPr="00626ACD" w:rsidRDefault="006979DF" w:rsidP="006979DF">
      <w:pPr>
        <w:rPr>
          <w:rFonts w:asciiTheme="minorHAnsi" w:hAnsiTheme="minorHAnsi" w:cstheme="minorHAnsi"/>
          <w:sz w:val="22"/>
          <w:szCs w:val="22"/>
        </w:rPr>
      </w:pPr>
      <w:r w:rsidRPr="00626ACD">
        <w:rPr>
          <w:rStyle w:val="normaltextrun"/>
          <w:rFonts w:asciiTheme="minorHAnsi" w:eastAsia="Univers" w:hAnsiTheme="minorHAnsi" w:cstheme="minorHAnsi"/>
          <w:sz w:val="22"/>
          <w:szCs w:val="22"/>
        </w:rPr>
        <w:t>Hierbij is de betreffende leerkracht en de intern begeleider of directeur aanwezig</w:t>
      </w:r>
      <w:r w:rsidRPr="00626ACD">
        <w:rPr>
          <w:rStyle w:val="normaltextrun"/>
          <w:rFonts w:asciiTheme="minorHAnsi" w:eastAsia="Univers" w:hAnsiTheme="minorHAnsi" w:cstheme="minorHAnsi"/>
          <w:i/>
          <w:iCs/>
          <w:sz w:val="22"/>
          <w:szCs w:val="22"/>
        </w:rPr>
        <w:t>.</w:t>
      </w:r>
      <w:r w:rsidRPr="00626ACD">
        <w:rPr>
          <w:rStyle w:val="eop"/>
          <w:rFonts w:asciiTheme="minorHAnsi" w:hAnsiTheme="minorHAnsi" w:cstheme="minorHAnsi"/>
          <w:sz w:val="22"/>
          <w:szCs w:val="22"/>
        </w:rPr>
        <w:t> </w:t>
      </w:r>
    </w:p>
    <w:p w14:paraId="3E076F9F" w14:textId="77777777" w:rsidR="006979DF" w:rsidRPr="00626ACD" w:rsidRDefault="006979DF" w:rsidP="006979DF">
      <w:pPr>
        <w:rPr>
          <w:rFonts w:asciiTheme="minorHAnsi" w:hAnsiTheme="minorHAnsi" w:cstheme="minorHAnsi"/>
          <w:sz w:val="22"/>
          <w:szCs w:val="22"/>
        </w:rPr>
      </w:pPr>
      <w:r w:rsidRPr="00626ACD">
        <w:rPr>
          <w:rStyle w:val="eop"/>
          <w:rFonts w:asciiTheme="minorHAnsi" w:hAnsiTheme="minorHAnsi" w:cstheme="minorHAnsi"/>
          <w:sz w:val="22"/>
          <w:szCs w:val="22"/>
        </w:rPr>
        <w:t> </w:t>
      </w:r>
    </w:p>
    <w:p w14:paraId="3E520E8A" w14:textId="77777777" w:rsidR="006979DF" w:rsidRPr="006979DF" w:rsidRDefault="006979DF" w:rsidP="006979DF">
      <w:pPr>
        <w:rPr>
          <w:rFonts w:asciiTheme="minorHAnsi" w:hAnsiTheme="minorHAnsi" w:cstheme="minorHAnsi"/>
          <w:b/>
          <w:bCs/>
          <w:sz w:val="22"/>
          <w:szCs w:val="22"/>
        </w:rPr>
      </w:pPr>
      <w:r w:rsidRPr="006979DF">
        <w:rPr>
          <w:rStyle w:val="normaltextrun"/>
          <w:rFonts w:asciiTheme="minorHAnsi" w:eastAsia="Univers" w:hAnsiTheme="minorHAnsi" w:cstheme="minorHAnsi"/>
          <w:b/>
          <w:bCs/>
          <w:i/>
          <w:iCs/>
          <w:sz w:val="22"/>
          <w:szCs w:val="22"/>
        </w:rPr>
        <w:t>Stap 4: Weging en risicotaxatie in het Multidisciplinair Overleg</w:t>
      </w:r>
      <w:r w:rsidRPr="006979DF">
        <w:rPr>
          <w:rStyle w:val="eop"/>
          <w:rFonts w:asciiTheme="minorHAnsi" w:hAnsiTheme="minorHAnsi" w:cstheme="minorHAnsi"/>
          <w:b/>
          <w:bCs/>
          <w:sz w:val="22"/>
          <w:szCs w:val="22"/>
        </w:rPr>
        <w:t> </w:t>
      </w:r>
    </w:p>
    <w:p w14:paraId="6D048D8F" w14:textId="77777777" w:rsidR="006979DF" w:rsidRPr="00626ACD" w:rsidRDefault="006979DF" w:rsidP="006979DF">
      <w:pPr>
        <w:rPr>
          <w:rFonts w:asciiTheme="minorHAnsi" w:hAnsiTheme="minorHAnsi" w:cstheme="minorHAnsi"/>
          <w:sz w:val="22"/>
          <w:szCs w:val="22"/>
        </w:rPr>
      </w:pPr>
      <w:r w:rsidRPr="00626ACD">
        <w:rPr>
          <w:rStyle w:val="normaltextrun"/>
          <w:rFonts w:asciiTheme="minorHAnsi" w:eastAsia="Univers" w:hAnsiTheme="minorHAnsi" w:cstheme="minorHAnsi"/>
          <w:sz w:val="22"/>
          <w:szCs w:val="22"/>
        </w:rPr>
        <w:t>De volgende stap is de signalen, het ingewonnen advies bij collega’s en de informatie uit het gesprek met de ouders te bespreken in het Multidisciplinair Overleg. De aard en de ernst van de signalen en het risico op kindermishandeling of huiselijk geweld worden daarin besproken. De expertise van de partners wordt gebundeld en optimaal benut. Vervolgens wordt er een afgestemde aanpak vastgesteld en uitgevoerd, gericht op ondersteuning van het kind, de ouders en de leerkracht. Bij vermoeden van acute of structurele onveiligheid, wordt een melding gedaan bij Veilig Thuis. (</w:t>
      </w:r>
      <w:proofErr w:type="gramStart"/>
      <w:r w:rsidRPr="00626ACD">
        <w:rPr>
          <w:rStyle w:val="contextualspellingandgrammarerror"/>
          <w:rFonts w:asciiTheme="minorHAnsi" w:eastAsia="Univers" w:hAnsiTheme="minorHAnsi" w:cstheme="minorHAnsi"/>
          <w:sz w:val="22"/>
          <w:szCs w:val="22"/>
        </w:rPr>
        <w:t>zie</w:t>
      </w:r>
      <w:proofErr w:type="gramEnd"/>
      <w:r w:rsidRPr="00626ACD">
        <w:rPr>
          <w:rStyle w:val="normaltextrun"/>
          <w:rFonts w:asciiTheme="minorHAnsi" w:eastAsia="Univers" w:hAnsiTheme="minorHAnsi" w:cstheme="minorHAnsi"/>
          <w:sz w:val="22"/>
          <w:szCs w:val="22"/>
        </w:rPr>
        <w:t> stap 5)</w:t>
      </w:r>
      <w:r w:rsidRPr="00626ACD">
        <w:rPr>
          <w:rStyle w:val="eop"/>
          <w:rFonts w:asciiTheme="minorHAnsi" w:hAnsiTheme="minorHAnsi" w:cstheme="minorHAnsi"/>
          <w:sz w:val="22"/>
          <w:szCs w:val="22"/>
        </w:rPr>
        <w:t> </w:t>
      </w:r>
    </w:p>
    <w:p w14:paraId="62B7A773" w14:textId="77777777" w:rsidR="006979DF" w:rsidRPr="00626ACD" w:rsidRDefault="006979DF" w:rsidP="006979DF">
      <w:pPr>
        <w:rPr>
          <w:rFonts w:asciiTheme="minorHAnsi" w:hAnsiTheme="minorHAnsi" w:cstheme="minorHAnsi"/>
          <w:sz w:val="22"/>
          <w:szCs w:val="22"/>
        </w:rPr>
      </w:pPr>
      <w:r w:rsidRPr="00626ACD">
        <w:rPr>
          <w:rStyle w:val="eop"/>
          <w:rFonts w:asciiTheme="minorHAnsi" w:hAnsiTheme="minorHAnsi" w:cstheme="minorHAnsi"/>
          <w:sz w:val="22"/>
          <w:szCs w:val="22"/>
        </w:rPr>
        <w:t> </w:t>
      </w:r>
    </w:p>
    <w:p w14:paraId="3A9FD466" w14:textId="77777777" w:rsidR="006979DF" w:rsidRPr="006979DF" w:rsidRDefault="006979DF" w:rsidP="006979DF">
      <w:pPr>
        <w:rPr>
          <w:rFonts w:asciiTheme="minorHAnsi" w:hAnsiTheme="minorHAnsi" w:cstheme="minorHAnsi"/>
          <w:b/>
          <w:bCs/>
          <w:sz w:val="22"/>
          <w:szCs w:val="22"/>
        </w:rPr>
      </w:pPr>
      <w:r w:rsidRPr="006979DF">
        <w:rPr>
          <w:rStyle w:val="normaltextrun"/>
          <w:rFonts w:asciiTheme="minorHAnsi" w:eastAsia="Univers" w:hAnsiTheme="minorHAnsi" w:cstheme="minorHAnsi"/>
          <w:b/>
          <w:bCs/>
          <w:i/>
          <w:iCs/>
          <w:sz w:val="22"/>
          <w:szCs w:val="22"/>
        </w:rPr>
        <w:t>Stap 5: Beslissen: hulp bieden en handelingsgerichte adviezen voor de leerkracht</w:t>
      </w:r>
      <w:r w:rsidRPr="006979DF">
        <w:rPr>
          <w:rStyle w:val="eop"/>
          <w:rFonts w:asciiTheme="minorHAnsi" w:hAnsiTheme="minorHAnsi" w:cstheme="minorHAnsi"/>
          <w:b/>
          <w:bCs/>
          <w:sz w:val="22"/>
          <w:szCs w:val="22"/>
        </w:rPr>
        <w:t> </w:t>
      </w:r>
    </w:p>
    <w:p w14:paraId="20A41CEE" w14:textId="77777777" w:rsidR="006979DF" w:rsidRPr="00626ACD" w:rsidRDefault="006979DF" w:rsidP="006979DF">
      <w:pPr>
        <w:rPr>
          <w:rFonts w:asciiTheme="minorHAnsi" w:hAnsiTheme="minorHAnsi" w:cstheme="minorHAnsi"/>
          <w:sz w:val="22"/>
          <w:szCs w:val="22"/>
        </w:rPr>
      </w:pPr>
      <w:r w:rsidRPr="00626ACD">
        <w:rPr>
          <w:rStyle w:val="normaltextrun"/>
          <w:rFonts w:asciiTheme="minorHAnsi" w:eastAsia="Univers" w:hAnsiTheme="minorHAnsi" w:cstheme="minorHAnsi"/>
          <w:sz w:val="22"/>
          <w:szCs w:val="22"/>
        </w:rPr>
        <w:t>Het Multidisciplinair Overleg organiseert de noodzakelijke hulp en geeft handelingsadviezen aan de leerkracht. Daarnaast wordt er overlegd óf en wie er een melding doet bij Veilig thuis en wie de ouders informeert. Met Veilig Thuis wordt besproken wat het team na de melding, binnen de grenzen van de gebruikelijke werkzaamheden, zelf nog kan doen om de leerling en zijn gezinsleden tegen het risico op huiselijk geweld of op mishandeling te beschermen. Als wijkteam/team jeugd en gezin deelnemen hebben zij de regie. De zorg wordt geëvalueerd en eventueel aangepast.  </w:t>
      </w:r>
      <w:r w:rsidRPr="00626ACD">
        <w:rPr>
          <w:rStyle w:val="eop"/>
          <w:rFonts w:asciiTheme="minorHAnsi" w:hAnsiTheme="minorHAnsi" w:cstheme="minorHAnsi"/>
          <w:sz w:val="22"/>
          <w:szCs w:val="22"/>
        </w:rPr>
        <w:t> </w:t>
      </w:r>
    </w:p>
    <w:p w14:paraId="52F6A210" w14:textId="77777777" w:rsidR="006979DF" w:rsidRPr="00626ACD" w:rsidRDefault="006979DF" w:rsidP="006979DF">
      <w:pPr>
        <w:rPr>
          <w:rFonts w:asciiTheme="minorHAnsi" w:hAnsiTheme="minorHAnsi" w:cstheme="minorHAnsi"/>
          <w:sz w:val="22"/>
          <w:szCs w:val="22"/>
        </w:rPr>
      </w:pPr>
      <w:r w:rsidRPr="00626ACD">
        <w:rPr>
          <w:rStyle w:val="normaltextrun"/>
          <w:rFonts w:asciiTheme="minorHAnsi" w:eastAsia="Univers" w:hAnsiTheme="minorHAnsi" w:cstheme="minorHAnsi"/>
          <w:sz w:val="22"/>
          <w:szCs w:val="22"/>
        </w:rPr>
        <w:t>Het doel is duurzame veiligheid. Veilig Thuis kan ondersteuning bieden in de vorm van het organiseren van langdurig zicht op de veiligheid.</w:t>
      </w:r>
      <w:r w:rsidRPr="00626ACD">
        <w:rPr>
          <w:rStyle w:val="eop"/>
          <w:rFonts w:asciiTheme="minorHAnsi" w:hAnsiTheme="minorHAnsi" w:cstheme="minorHAnsi"/>
          <w:sz w:val="22"/>
          <w:szCs w:val="22"/>
        </w:rPr>
        <w:t> </w:t>
      </w:r>
    </w:p>
    <w:p w14:paraId="5AB42437" w14:textId="77777777" w:rsidR="006979DF" w:rsidRPr="00626ACD" w:rsidRDefault="006979DF" w:rsidP="006979DF">
      <w:pPr>
        <w:pStyle w:val="paragraph"/>
        <w:spacing w:before="0" w:beforeAutospacing="0" w:after="0" w:afterAutospacing="0"/>
        <w:textAlignment w:val="baseline"/>
        <w:rPr>
          <w:rFonts w:asciiTheme="minorHAnsi" w:hAnsiTheme="minorHAnsi" w:cstheme="minorHAnsi"/>
          <w:sz w:val="18"/>
          <w:szCs w:val="18"/>
        </w:rPr>
      </w:pPr>
      <w:r w:rsidRPr="00626ACD">
        <w:rPr>
          <w:rStyle w:val="eop"/>
          <w:rFonts w:asciiTheme="minorHAnsi" w:hAnsiTheme="minorHAnsi" w:cstheme="minorHAnsi"/>
          <w:sz w:val="18"/>
          <w:szCs w:val="18"/>
        </w:rPr>
        <w:t> </w:t>
      </w:r>
    </w:p>
    <w:p w14:paraId="34FA0578" w14:textId="3CE07A82" w:rsidR="002628A5" w:rsidRDefault="006979DF">
      <w:r>
        <w:rPr>
          <w:rFonts w:asciiTheme="minorHAnsi" w:hAnsiTheme="minorHAnsi" w:cstheme="minorHAnsi"/>
          <w:b/>
          <w:bCs/>
          <w:noProof/>
          <w:color w:val="00B0F0"/>
        </w:rPr>
        <w:drawing>
          <wp:anchor distT="0" distB="0" distL="114300" distR="114300" simplePos="0" relativeHeight="251660288" behindDoc="0" locked="0" layoutInCell="1" allowOverlap="1" wp14:anchorId="6FE8C733" wp14:editId="73B1B0DA">
            <wp:simplePos x="0" y="0"/>
            <wp:positionH relativeFrom="column">
              <wp:posOffset>1252800</wp:posOffset>
            </wp:positionH>
            <wp:positionV relativeFrom="paragraph">
              <wp:posOffset>172870</wp:posOffset>
            </wp:positionV>
            <wp:extent cx="3333600" cy="254085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3600" cy="2540854"/>
                    </a:xfrm>
                    <a:prstGeom prst="rect">
                      <a:avLst/>
                    </a:prstGeom>
                  </pic:spPr>
                </pic:pic>
              </a:graphicData>
            </a:graphic>
            <wp14:sizeRelH relativeFrom="page">
              <wp14:pctWidth>0</wp14:pctWidth>
            </wp14:sizeRelH>
            <wp14:sizeRelV relativeFrom="page">
              <wp14:pctHeight>0</wp14:pctHeight>
            </wp14:sizeRelV>
          </wp:anchor>
        </w:drawing>
      </w:r>
    </w:p>
    <w:p w14:paraId="0BB7E90B" w14:textId="589DE82A" w:rsidR="006979DF" w:rsidRDefault="006979DF"/>
    <w:sectPr w:rsidR="006979DF" w:rsidSect="001C73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DF"/>
    <w:rsid w:val="001C7326"/>
    <w:rsid w:val="002628A5"/>
    <w:rsid w:val="006979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5A4F"/>
  <w15:chartTrackingRefBased/>
  <w15:docId w15:val="{DE003CE8-CD9E-884D-AD3E-22814BF5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9DF"/>
    <w:rPr>
      <w:rFonts w:ascii="Times New Roman" w:eastAsia="Times New Roman" w:hAnsi="Times New Roman" w:cs="Times New Roman"/>
      <w:lang w:eastAsia="nl-NL"/>
    </w:rPr>
  </w:style>
  <w:style w:type="paragraph" w:styleId="Kop2">
    <w:name w:val="heading 2"/>
    <w:basedOn w:val="Standaard"/>
    <w:next w:val="Standaard"/>
    <w:link w:val="Kop2Char"/>
    <w:uiPriority w:val="9"/>
    <w:unhideWhenUsed/>
    <w:qFormat/>
    <w:rsid w:val="006979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979DF"/>
    <w:rPr>
      <w:rFonts w:asciiTheme="majorHAnsi" w:eastAsiaTheme="majorEastAsia" w:hAnsiTheme="majorHAnsi" w:cstheme="majorBidi"/>
      <w:color w:val="2F5496" w:themeColor="accent1" w:themeShade="BF"/>
      <w:sz w:val="26"/>
      <w:szCs w:val="26"/>
      <w:lang w:eastAsia="nl-NL"/>
    </w:rPr>
  </w:style>
  <w:style w:type="paragraph" w:customStyle="1" w:styleId="paragraph">
    <w:name w:val="paragraph"/>
    <w:basedOn w:val="Standaard"/>
    <w:rsid w:val="006979DF"/>
    <w:pPr>
      <w:spacing w:before="100" w:beforeAutospacing="1" w:after="100" w:afterAutospacing="1"/>
    </w:pPr>
  </w:style>
  <w:style w:type="character" w:customStyle="1" w:styleId="normaltextrun">
    <w:name w:val="normaltextrun"/>
    <w:basedOn w:val="Standaardalinea-lettertype"/>
    <w:rsid w:val="006979DF"/>
  </w:style>
  <w:style w:type="character" w:customStyle="1" w:styleId="spellingerror">
    <w:name w:val="spellingerror"/>
    <w:basedOn w:val="Standaardalinea-lettertype"/>
    <w:rsid w:val="006979DF"/>
  </w:style>
  <w:style w:type="character" w:customStyle="1" w:styleId="eop">
    <w:name w:val="eop"/>
    <w:basedOn w:val="Standaardalinea-lettertype"/>
    <w:rsid w:val="006979DF"/>
  </w:style>
  <w:style w:type="character" w:customStyle="1" w:styleId="contextualspellingandgrammarerror">
    <w:name w:val="contextualspellingandgrammarerror"/>
    <w:basedOn w:val="Standaardalinea-lettertype"/>
    <w:rsid w:val="0069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2325</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Russchen (Directeur)</dc:creator>
  <cp:keywords/>
  <dc:description/>
  <cp:lastModifiedBy>Jan Russchen (Directeur)</cp:lastModifiedBy>
  <cp:revision>1</cp:revision>
  <dcterms:created xsi:type="dcterms:W3CDTF">2022-12-15T12:29:00Z</dcterms:created>
  <dcterms:modified xsi:type="dcterms:W3CDTF">2022-12-15T12:33:00Z</dcterms:modified>
</cp:coreProperties>
</file>