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57E" w:rsidRPr="00A55010" w:rsidRDefault="00A55010" w:rsidP="00A55010">
      <w:pPr>
        <w:jc w:val="center"/>
        <w:rPr>
          <w:rFonts w:asciiTheme="minorHAnsi" w:hAnsiTheme="minorHAnsi"/>
          <w:b/>
        </w:rPr>
      </w:pPr>
      <w:r w:rsidRPr="00A55010">
        <w:rPr>
          <w:rFonts w:asciiTheme="minorHAnsi" w:hAnsiTheme="minorHAnsi"/>
          <w:b/>
        </w:rPr>
        <w:t>Schoolveiligheidsplan Kindcentrum Lea Dasberg</w:t>
      </w:r>
    </w:p>
    <w:p w:rsidR="00A55010" w:rsidRPr="00A55010" w:rsidRDefault="00A55010" w:rsidP="00A55010">
      <w:pPr>
        <w:pStyle w:val="Lijstalinea"/>
        <w:numPr>
          <w:ilvl w:val="0"/>
          <w:numId w:val="18"/>
        </w:numPr>
        <w:spacing w:before="360" w:after="60"/>
        <w:outlineLvl w:val="1"/>
        <w:rPr>
          <w:b/>
          <w:bCs/>
          <w:szCs w:val="36"/>
        </w:rPr>
      </w:pPr>
      <w:bookmarkStart w:id="0" w:name="_Toc461128154"/>
      <w:bookmarkStart w:id="1" w:name="_Toc491932832"/>
      <w:r w:rsidRPr="00A55010">
        <w:rPr>
          <w:b/>
          <w:bCs/>
          <w:szCs w:val="36"/>
        </w:rPr>
        <w:t>Veilige omgeving voor kind en leerkracht</w:t>
      </w:r>
      <w:bookmarkEnd w:id="0"/>
      <w:bookmarkEnd w:id="1"/>
    </w:p>
    <w:p w:rsidR="001E3CCF" w:rsidRDefault="00A55010" w:rsidP="00A55010">
      <w:pPr>
        <w:rPr>
          <w:rFonts w:asciiTheme="minorHAnsi" w:hAnsiTheme="minorHAnsi"/>
          <w:sz w:val="22"/>
        </w:rPr>
      </w:pPr>
      <w:r w:rsidRPr="00A55010">
        <w:rPr>
          <w:rFonts w:asciiTheme="minorHAnsi" w:hAnsiTheme="minorHAnsi"/>
          <w:sz w:val="22"/>
        </w:rPr>
        <w:t>Kinderen moeten zich veilig kunnen voelen op school. Dit geldt niet alleen voor de leerling, maar ook voor de leerkracht. Wanneer kinderen door afwijkend gedrag dit basisgevoel in gevaar brengen, zal de school duidelijk optreden en aan de ouders van de betrokken leerling mogelijke sancties melden.</w:t>
      </w:r>
    </w:p>
    <w:p w:rsidR="001E3CCF" w:rsidRPr="00A55010" w:rsidRDefault="001E3CCF" w:rsidP="001E3CCF">
      <w:pPr>
        <w:pStyle w:val="Lijstalinea"/>
        <w:numPr>
          <w:ilvl w:val="0"/>
          <w:numId w:val="18"/>
        </w:numPr>
        <w:spacing w:before="360" w:after="60"/>
        <w:outlineLvl w:val="1"/>
        <w:rPr>
          <w:b/>
          <w:bCs/>
          <w:szCs w:val="36"/>
        </w:rPr>
      </w:pPr>
      <w:r>
        <w:rPr>
          <w:b/>
          <w:bCs/>
          <w:szCs w:val="36"/>
        </w:rPr>
        <w:t>Signalering</w:t>
      </w:r>
    </w:p>
    <w:p w:rsidR="00B0799B" w:rsidRPr="00B0799B" w:rsidRDefault="00B0799B" w:rsidP="00B0799B">
      <w:pPr>
        <w:rPr>
          <w:rFonts w:asciiTheme="minorHAnsi" w:hAnsiTheme="minorHAnsi"/>
          <w:sz w:val="22"/>
          <w:szCs w:val="22"/>
        </w:rPr>
      </w:pPr>
      <w:r>
        <w:rPr>
          <w:rFonts w:asciiTheme="minorHAnsi" w:hAnsiTheme="minorHAnsi"/>
          <w:sz w:val="22"/>
          <w:szCs w:val="22"/>
        </w:rPr>
        <w:t xml:space="preserve">Voor zowel leerkracht, leerling als ouder wordt één keer per twee jaar een </w:t>
      </w:r>
      <w:r w:rsidR="00A4413D">
        <w:rPr>
          <w:rFonts w:asciiTheme="minorHAnsi" w:hAnsiTheme="minorHAnsi"/>
          <w:sz w:val="22"/>
          <w:szCs w:val="22"/>
        </w:rPr>
        <w:t>enquête</w:t>
      </w:r>
      <w:r>
        <w:rPr>
          <w:rFonts w:asciiTheme="minorHAnsi" w:hAnsiTheme="minorHAnsi"/>
          <w:sz w:val="22"/>
          <w:szCs w:val="22"/>
        </w:rPr>
        <w:t xml:space="preserve"> gehouden</w:t>
      </w:r>
      <w:r w:rsidR="00A4413D">
        <w:rPr>
          <w:rFonts w:asciiTheme="minorHAnsi" w:hAnsiTheme="minorHAnsi"/>
          <w:sz w:val="22"/>
          <w:szCs w:val="22"/>
        </w:rPr>
        <w:t xml:space="preserve"> waarin de sociale veiligheid expliciet wordt bevraagd. Deze enquête wordt in opdracht van Stichting Archipel uitgevoerd</w:t>
      </w:r>
      <w:r>
        <w:rPr>
          <w:rFonts w:asciiTheme="minorHAnsi" w:hAnsiTheme="minorHAnsi"/>
          <w:sz w:val="22"/>
          <w:szCs w:val="22"/>
        </w:rPr>
        <w:t xml:space="preserve"> door Van Beekveld en Terpstra Organisatieadviesbureau. Daarnaast wordt door leerlingen en leerkrachten tweemaal per jaar de </w:t>
      </w:r>
      <w:r w:rsidR="00A4413D">
        <w:rPr>
          <w:rFonts w:asciiTheme="minorHAnsi" w:hAnsiTheme="minorHAnsi"/>
          <w:sz w:val="22"/>
          <w:szCs w:val="22"/>
        </w:rPr>
        <w:t>KANVAS-vragenlijst</w:t>
      </w:r>
      <w:r>
        <w:rPr>
          <w:rFonts w:asciiTheme="minorHAnsi" w:hAnsiTheme="minorHAnsi"/>
          <w:sz w:val="22"/>
          <w:szCs w:val="22"/>
        </w:rPr>
        <w:t xml:space="preserve"> ingevuld. De resultaten van deze vragenlijst worden besproken tijdens het Algemeen Leerling Overleg (ALO) tussen intern begeleider en leerkracht.</w:t>
      </w:r>
      <w:r w:rsidR="00A4413D">
        <w:rPr>
          <w:rFonts w:asciiTheme="minorHAnsi" w:hAnsiTheme="minorHAnsi"/>
          <w:sz w:val="22"/>
          <w:szCs w:val="22"/>
        </w:rPr>
        <w:t xml:space="preserve"> Als een leerling in de KANVAS aangeeft te worden gepest, dan volgt er ee</w:t>
      </w:r>
      <w:r w:rsidR="00B87D81">
        <w:rPr>
          <w:rFonts w:asciiTheme="minorHAnsi" w:hAnsiTheme="minorHAnsi"/>
          <w:sz w:val="22"/>
          <w:szCs w:val="22"/>
        </w:rPr>
        <w:t xml:space="preserve">n </w:t>
      </w:r>
      <w:proofErr w:type="spellStart"/>
      <w:r w:rsidR="00B87D81">
        <w:rPr>
          <w:rFonts w:asciiTheme="minorHAnsi" w:hAnsiTheme="minorHAnsi"/>
          <w:sz w:val="22"/>
          <w:szCs w:val="22"/>
        </w:rPr>
        <w:t>kindgesprek</w:t>
      </w:r>
      <w:proofErr w:type="spellEnd"/>
      <w:r w:rsidR="00B87D81">
        <w:rPr>
          <w:rFonts w:asciiTheme="minorHAnsi" w:hAnsiTheme="minorHAnsi"/>
          <w:sz w:val="22"/>
          <w:szCs w:val="22"/>
        </w:rPr>
        <w:t xml:space="preserve"> met de leerkracht; hierna wordt het pestprotocol opgestart.</w:t>
      </w:r>
      <w:bookmarkStart w:id="2" w:name="_GoBack"/>
      <w:bookmarkEnd w:id="2"/>
    </w:p>
    <w:p w:rsidR="00A55010" w:rsidRPr="00A55010" w:rsidRDefault="00A55010" w:rsidP="001E3CCF">
      <w:pPr>
        <w:pStyle w:val="Lijstalinea"/>
        <w:numPr>
          <w:ilvl w:val="0"/>
          <w:numId w:val="18"/>
        </w:numPr>
        <w:spacing w:before="360" w:after="60"/>
        <w:outlineLvl w:val="1"/>
        <w:rPr>
          <w:b/>
          <w:bCs/>
          <w:szCs w:val="36"/>
        </w:rPr>
      </w:pPr>
      <w:bookmarkStart w:id="3" w:name="_Toc461128155"/>
      <w:bookmarkStart w:id="4" w:name="_Toc491932833"/>
      <w:r w:rsidRPr="00A55010">
        <w:rPr>
          <w:b/>
          <w:bCs/>
          <w:szCs w:val="36"/>
        </w:rPr>
        <w:t>Gebouwen</w:t>
      </w:r>
      <w:bookmarkEnd w:id="3"/>
      <w:bookmarkEnd w:id="4"/>
    </w:p>
    <w:p w:rsidR="00A55010" w:rsidRPr="00A55010" w:rsidRDefault="00A55010" w:rsidP="00A55010">
      <w:pPr>
        <w:rPr>
          <w:rFonts w:asciiTheme="minorHAnsi" w:hAnsiTheme="minorHAnsi"/>
          <w:sz w:val="22"/>
        </w:rPr>
      </w:pPr>
      <w:r w:rsidRPr="00A55010">
        <w:rPr>
          <w:rFonts w:asciiTheme="minorHAnsi" w:hAnsiTheme="minorHAnsi"/>
          <w:sz w:val="22"/>
        </w:rPr>
        <w:t xml:space="preserve">Het onderwijs wordt gegeven in gebouwen waar een goed klimaat heerst, opdat de leerlingen optimaal kunnen presteren. Periodiek wordt gekeken of de gebouwen voldoen aan de eisen van de </w:t>
      </w:r>
      <w:proofErr w:type="gramStart"/>
      <w:r w:rsidRPr="00A55010">
        <w:rPr>
          <w:rFonts w:asciiTheme="minorHAnsi" w:hAnsiTheme="minorHAnsi"/>
          <w:sz w:val="22"/>
        </w:rPr>
        <w:t>ARBO wetgeving</w:t>
      </w:r>
      <w:proofErr w:type="gramEnd"/>
      <w:r w:rsidRPr="00A55010">
        <w:rPr>
          <w:rFonts w:asciiTheme="minorHAnsi" w:hAnsiTheme="minorHAnsi"/>
          <w:sz w:val="22"/>
        </w:rPr>
        <w:t>.</w:t>
      </w:r>
    </w:p>
    <w:p w:rsidR="00A55010" w:rsidRPr="00A55010" w:rsidRDefault="00A55010" w:rsidP="001E3CCF">
      <w:pPr>
        <w:pStyle w:val="Lijstalinea"/>
        <w:numPr>
          <w:ilvl w:val="0"/>
          <w:numId w:val="18"/>
        </w:numPr>
        <w:spacing w:before="360" w:after="60"/>
        <w:outlineLvl w:val="1"/>
        <w:rPr>
          <w:b/>
          <w:bCs/>
          <w:szCs w:val="36"/>
        </w:rPr>
      </w:pPr>
      <w:bookmarkStart w:id="5" w:name="_Toc461128156"/>
      <w:bookmarkStart w:id="6" w:name="_Toc491932834"/>
      <w:r w:rsidRPr="00A55010">
        <w:rPr>
          <w:b/>
          <w:bCs/>
          <w:szCs w:val="36"/>
        </w:rPr>
        <w:t>Ontruimingsoefeningen</w:t>
      </w:r>
      <w:bookmarkEnd w:id="5"/>
      <w:bookmarkEnd w:id="6"/>
    </w:p>
    <w:p w:rsidR="00A55010" w:rsidRPr="00A55010" w:rsidRDefault="00A55010" w:rsidP="00A55010">
      <w:pPr>
        <w:rPr>
          <w:rFonts w:asciiTheme="minorHAnsi" w:hAnsiTheme="minorHAnsi"/>
          <w:sz w:val="22"/>
        </w:rPr>
      </w:pPr>
      <w:r w:rsidRPr="00A55010">
        <w:rPr>
          <w:rFonts w:asciiTheme="minorHAnsi" w:hAnsiTheme="minorHAnsi"/>
          <w:sz w:val="22"/>
        </w:rPr>
        <w:t>Minimaal 1 keer per schooljaar wordt een ontruimingsoefening gehouden, met als doel te kijken of het verlaten van het pand snel en veilig geschiedt.</w:t>
      </w:r>
    </w:p>
    <w:p w:rsidR="00A55010" w:rsidRPr="00A55010" w:rsidRDefault="00A55010" w:rsidP="001E3CCF">
      <w:pPr>
        <w:pStyle w:val="Lijstalinea"/>
        <w:numPr>
          <w:ilvl w:val="0"/>
          <w:numId w:val="18"/>
        </w:numPr>
        <w:spacing w:before="360" w:after="60"/>
        <w:outlineLvl w:val="1"/>
        <w:rPr>
          <w:b/>
          <w:bCs/>
          <w:szCs w:val="36"/>
        </w:rPr>
      </w:pPr>
      <w:bookmarkStart w:id="7" w:name="_Toc461128157"/>
      <w:bookmarkStart w:id="8" w:name="_Toc491932835"/>
      <w:r w:rsidRPr="00A55010">
        <w:rPr>
          <w:b/>
          <w:bCs/>
          <w:szCs w:val="36"/>
        </w:rPr>
        <w:t>Klachten met betrekking tot ongewenste intimiteiten en agressie</w:t>
      </w:r>
      <w:bookmarkStart w:id="9" w:name="00000084"/>
      <w:bookmarkEnd w:id="7"/>
      <w:bookmarkEnd w:id="8"/>
      <w:bookmarkEnd w:id="9"/>
      <w:r w:rsidRPr="00A55010">
        <w:rPr>
          <w:b/>
          <w:bCs/>
          <w:szCs w:val="36"/>
        </w:rPr>
        <w:t xml:space="preserve"> </w:t>
      </w:r>
    </w:p>
    <w:p w:rsidR="00A55010" w:rsidRPr="00A55010" w:rsidRDefault="00A55010" w:rsidP="00A55010">
      <w:pPr>
        <w:rPr>
          <w:rFonts w:asciiTheme="minorHAnsi" w:hAnsiTheme="minorHAnsi"/>
          <w:sz w:val="22"/>
        </w:rPr>
      </w:pPr>
      <w:r w:rsidRPr="00A55010">
        <w:rPr>
          <w:rFonts w:asciiTheme="minorHAnsi" w:hAnsiTheme="minorHAnsi"/>
          <w:sz w:val="22"/>
        </w:rPr>
        <w:t>In het kader van de invoering van de kwaliteitswet (1998) beschikt iedere school over een klachtenregeling, die op school beschikbaar is.</w:t>
      </w:r>
      <w:bookmarkStart w:id="10" w:name="00000088"/>
      <w:bookmarkEnd w:id="10"/>
    </w:p>
    <w:p w:rsidR="00A55010" w:rsidRPr="00A55010" w:rsidRDefault="00A55010" w:rsidP="00A55010">
      <w:pPr>
        <w:rPr>
          <w:rFonts w:asciiTheme="minorHAnsi" w:hAnsiTheme="minorHAnsi"/>
          <w:sz w:val="22"/>
        </w:rPr>
      </w:pPr>
      <w:r w:rsidRPr="00A55010">
        <w:rPr>
          <w:rFonts w:asciiTheme="minorHAnsi" w:hAnsiTheme="minorHAnsi"/>
          <w:sz w:val="22"/>
        </w:rPr>
        <w:t>De klachtenregeling kunt u raadplegen als een klacht voor uw gevoel niet naar tevredenheid is weggenomen. U heeft de klacht dan wel eerst besproken met de leerkracht van uw kind, de directeur of de contactpersoon. In de klachtenregeling staat precies beschreven hoe er gehandeld moet worden. De openbare basisscholen in Zutphen zijn per 1-10-1999 aangesloten bij de Landelijke Klachten</w:t>
      </w:r>
      <w:r w:rsidRPr="00A55010">
        <w:rPr>
          <w:rFonts w:asciiTheme="minorHAnsi" w:hAnsiTheme="minorHAnsi"/>
          <w:i/>
          <w:sz w:val="22"/>
        </w:rPr>
        <w:t xml:space="preserve"> </w:t>
      </w:r>
      <w:r w:rsidRPr="00A55010">
        <w:rPr>
          <w:rFonts w:asciiTheme="minorHAnsi" w:hAnsiTheme="minorHAnsi"/>
          <w:sz w:val="22"/>
        </w:rPr>
        <w:t>Commissie (LKC) voor het openbaar en het algemeen toegankelijk onderwijs.</w:t>
      </w:r>
    </w:p>
    <w:p w:rsidR="00A55010" w:rsidRPr="00A55010" w:rsidRDefault="00A55010" w:rsidP="00A55010">
      <w:pPr>
        <w:rPr>
          <w:rFonts w:asciiTheme="minorHAnsi" w:hAnsiTheme="minorHAnsi"/>
          <w:sz w:val="22"/>
        </w:rPr>
      </w:pPr>
    </w:p>
    <w:p w:rsidR="00A55010" w:rsidRPr="00A55010" w:rsidRDefault="00A55010" w:rsidP="00A55010">
      <w:pPr>
        <w:rPr>
          <w:rFonts w:asciiTheme="minorHAnsi" w:hAnsiTheme="minorHAnsi"/>
          <w:sz w:val="22"/>
        </w:rPr>
      </w:pPr>
      <w:r w:rsidRPr="00A55010">
        <w:rPr>
          <w:rFonts w:asciiTheme="minorHAnsi" w:hAnsiTheme="minorHAnsi"/>
          <w:sz w:val="22"/>
        </w:rPr>
        <w:t>Er is gekozen voor de Landelijke Klachten Commissie (LKC), van de VOS/ABB (belangenbehartiger onderwijsorganisaties), omdat deze commissie deskundig is. De klachtenregeling is opgesteld naar het landelijk model van de Vereniging Openbaar Onderwijs (VOO) en is bedoeld voor algemene klachten als klachten bij seksuele intimidatie. Er wordt dus met één klachtenregeling en één klachtencommissie gewerkt.</w:t>
      </w:r>
    </w:p>
    <w:p w:rsidR="00A55010" w:rsidRPr="00A55010" w:rsidRDefault="00A55010" w:rsidP="00A55010">
      <w:pPr>
        <w:rPr>
          <w:rFonts w:asciiTheme="minorHAnsi" w:hAnsiTheme="minorHAnsi"/>
          <w:sz w:val="22"/>
        </w:rPr>
      </w:pPr>
      <w:r w:rsidRPr="00A55010">
        <w:rPr>
          <w:rFonts w:asciiTheme="minorHAnsi" w:hAnsiTheme="minorHAnsi"/>
          <w:sz w:val="22"/>
        </w:rPr>
        <w:t>Landelijke Klachten Commissie (LKC)</w:t>
      </w:r>
    </w:p>
    <w:p w:rsidR="00A55010" w:rsidRPr="00A55010" w:rsidRDefault="00A55010" w:rsidP="00A55010">
      <w:pPr>
        <w:rPr>
          <w:rFonts w:asciiTheme="minorHAnsi" w:hAnsiTheme="minorHAnsi"/>
          <w:sz w:val="22"/>
        </w:rPr>
      </w:pPr>
      <w:r w:rsidRPr="00A55010">
        <w:rPr>
          <w:rFonts w:asciiTheme="minorHAnsi" w:hAnsiTheme="minorHAnsi"/>
          <w:sz w:val="22"/>
        </w:rPr>
        <w:t>Postbus 694</w:t>
      </w:r>
    </w:p>
    <w:p w:rsidR="00A55010" w:rsidRPr="00A55010" w:rsidRDefault="00A55010" w:rsidP="00A55010">
      <w:pPr>
        <w:rPr>
          <w:rFonts w:asciiTheme="minorHAnsi" w:hAnsiTheme="minorHAnsi"/>
          <w:sz w:val="22"/>
        </w:rPr>
      </w:pPr>
      <w:r w:rsidRPr="00A55010">
        <w:rPr>
          <w:rFonts w:asciiTheme="minorHAnsi" w:hAnsiTheme="minorHAnsi"/>
          <w:sz w:val="22"/>
        </w:rPr>
        <w:t>2270 AR Voorburg</w:t>
      </w:r>
    </w:p>
    <w:p w:rsidR="00A55010" w:rsidRPr="00A55010" w:rsidRDefault="00A55010" w:rsidP="00A55010">
      <w:pPr>
        <w:rPr>
          <w:rFonts w:asciiTheme="minorHAnsi" w:hAnsiTheme="minorHAnsi"/>
          <w:sz w:val="22"/>
        </w:rPr>
      </w:pPr>
      <w:r w:rsidRPr="00A55010">
        <w:rPr>
          <w:rFonts w:asciiTheme="minorHAnsi" w:hAnsiTheme="minorHAnsi"/>
          <w:sz w:val="22"/>
        </w:rPr>
        <w:t>Tel.: 070 - 3861697</w:t>
      </w:r>
    </w:p>
    <w:p w:rsidR="00A55010" w:rsidRPr="00A55010" w:rsidRDefault="00A55010" w:rsidP="001E3CCF">
      <w:pPr>
        <w:pStyle w:val="Lijstalinea"/>
        <w:numPr>
          <w:ilvl w:val="0"/>
          <w:numId w:val="18"/>
        </w:numPr>
        <w:spacing w:before="360" w:after="60"/>
        <w:outlineLvl w:val="1"/>
        <w:rPr>
          <w:b/>
          <w:bCs/>
          <w:szCs w:val="36"/>
        </w:rPr>
      </w:pPr>
      <w:bookmarkStart w:id="11" w:name="_Toc461128158"/>
      <w:bookmarkStart w:id="12" w:name="_Toc491932836"/>
      <w:r w:rsidRPr="00A55010">
        <w:rPr>
          <w:b/>
          <w:bCs/>
          <w:szCs w:val="36"/>
        </w:rPr>
        <w:lastRenderedPageBreak/>
        <w:t>Klachten met betrekking tot het onderwijs</w:t>
      </w:r>
      <w:bookmarkEnd w:id="11"/>
      <w:bookmarkEnd w:id="12"/>
    </w:p>
    <w:p w:rsidR="00A55010" w:rsidRPr="00A55010" w:rsidRDefault="00A55010" w:rsidP="00A55010">
      <w:pPr>
        <w:rPr>
          <w:rFonts w:asciiTheme="minorHAnsi" w:hAnsiTheme="minorHAnsi"/>
          <w:sz w:val="22"/>
        </w:rPr>
      </w:pPr>
      <w:r w:rsidRPr="00A55010">
        <w:rPr>
          <w:rFonts w:asciiTheme="minorHAnsi" w:hAnsiTheme="minorHAnsi"/>
          <w:sz w:val="22"/>
        </w:rPr>
        <w:t>Klachten kunnen betrekking hebben op het functioneren van medewerkers van de school of op het gevoerde onderwijsbeleid. Als er een klacht is over het geven van onderwijs dan richten de ouders zich in eerste instantie tot de leerkracht. Wanneer het probleem niet is opgelost, kunnen de ouders dit voorleggen aan de directie. De directeur of bouwcoördinator zal in overleg met de betrokken leerkracht en de ouders proberen het probleem op te lossen. Als er naar de mening van de ouders geen bevredigende oplossing is gevonden, kan het probleem worden voorgelegd aan het bestuur. </w:t>
      </w:r>
    </w:p>
    <w:p w:rsidR="00A55010" w:rsidRPr="00A55010" w:rsidRDefault="00A55010" w:rsidP="001E3CCF">
      <w:pPr>
        <w:pStyle w:val="Lijstalinea"/>
        <w:numPr>
          <w:ilvl w:val="0"/>
          <w:numId w:val="18"/>
        </w:numPr>
        <w:spacing w:before="360" w:after="60"/>
        <w:outlineLvl w:val="1"/>
        <w:rPr>
          <w:b/>
          <w:bCs/>
          <w:szCs w:val="36"/>
        </w:rPr>
      </w:pPr>
      <w:bookmarkStart w:id="13" w:name="0000008C"/>
      <w:bookmarkStart w:id="14" w:name="00000090"/>
      <w:bookmarkStart w:id="15" w:name="_Toc461128159"/>
      <w:bookmarkStart w:id="16" w:name="_Toc491932837"/>
      <w:bookmarkEnd w:id="13"/>
      <w:bookmarkEnd w:id="14"/>
      <w:r w:rsidRPr="00A55010">
        <w:rPr>
          <w:b/>
          <w:bCs/>
          <w:szCs w:val="36"/>
        </w:rPr>
        <w:t>Contactpersoon en externe vertrouwenspersoon</w:t>
      </w:r>
      <w:bookmarkEnd w:id="15"/>
      <w:bookmarkEnd w:id="16"/>
    </w:p>
    <w:p w:rsidR="00A55010" w:rsidRPr="00A55010" w:rsidRDefault="00A55010" w:rsidP="00A55010">
      <w:pPr>
        <w:rPr>
          <w:rFonts w:asciiTheme="minorHAnsi" w:hAnsiTheme="minorHAnsi"/>
          <w:sz w:val="22"/>
        </w:rPr>
      </w:pPr>
      <w:r w:rsidRPr="00A55010">
        <w:rPr>
          <w:rFonts w:asciiTheme="minorHAnsi" w:hAnsiTheme="minorHAnsi"/>
          <w:sz w:val="22"/>
        </w:rPr>
        <w:t xml:space="preserve">Iedere school kent </w:t>
      </w:r>
      <w:proofErr w:type="gramStart"/>
      <w:r w:rsidRPr="00A55010">
        <w:rPr>
          <w:rFonts w:asciiTheme="minorHAnsi" w:hAnsiTheme="minorHAnsi"/>
          <w:sz w:val="22"/>
        </w:rPr>
        <w:t>één</w:t>
      </w:r>
      <w:proofErr w:type="gramEnd"/>
      <w:r w:rsidRPr="00A55010">
        <w:rPr>
          <w:rFonts w:asciiTheme="minorHAnsi" w:hAnsiTheme="minorHAnsi"/>
          <w:sz w:val="22"/>
        </w:rPr>
        <w:t xml:space="preserve"> of meerdere contactpersonen die als aanspreekpunt(en) dienen. Als het nodig is, bespreekt de contactpersoon de klacht met de externe vertrouwenspersoon. Een taakomschrijving voor zowel de contactpersoon als de vertrouwenspersoon is opgenomen in de klachtenregeling. Voor onze school zijn dit Derkje Griffioen en Sandra Tonino. Bij klachten over seksuele intimidatie wordt de externe vertrouwenspersoon ingeschakeld via de contactpersonen.  De klachtenregeling ligt ter inzage op beide locaties. </w:t>
      </w:r>
    </w:p>
    <w:p w:rsidR="00A55010" w:rsidRPr="00A55010" w:rsidRDefault="00A55010" w:rsidP="00A55010">
      <w:pPr>
        <w:rPr>
          <w:rFonts w:asciiTheme="minorHAnsi" w:hAnsiTheme="minorHAnsi"/>
          <w:sz w:val="22"/>
        </w:rPr>
      </w:pPr>
      <w:r w:rsidRPr="00A55010">
        <w:rPr>
          <w:rFonts w:asciiTheme="minorHAnsi" w:hAnsiTheme="minorHAnsi"/>
          <w:sz w:val="22"/>
        </w:rPr>
        <w:t>De vertrouwenspersoon van Stichting Archipel is bereikbaar op telefoonnummer 0575 – 596 120.</w:t>
      </w:r>
    </w:p>
    <w:p w:rsidR="00A55010" w:rsidRPr="00A55010" w:rsidRDefault="00A55010" w:rsidP="001E3CCF">
      <w:pPr>
        <w:pStyle w:val="Lijstalinea"/>
        <w:numPr>
          <w:ilvl w:val="0"/>
          <w:numId w:val="18"/>
        </w:numPr>
        <w:spacing w:before="360" w:after="60"/>
        <w:outlineLvl w:val="1"/>
        <w:rPr>
          <w:b/>
          <w:bCs/>
          <w:szCs w:val="36"/>
        </w:rPr>
      </w:pPr>
      <w:bookmarkStart w:id="17" w:name="_Toc461128160"/>
      <w:bookmarkStart w:id="18" w:name="_Toc491932838"/>
      <w:r w:rsidRPr="00A55010">
        <w:rPr>
          <w:b/>
          <w:bCs/>
          <w:szCs w:val="36"/>
        </w:rPr>
        <w:t>Pestprotocol</w:t>
      </w:r>
      <w:bookmarkEnd w:id="17"/>
      <w:bookmarkEnd w:id="18"/>
      <w:r>
        <w:rPr>
          <w:b/>
          <w:bCs/>
          <w:szCs w:val="36"/>
        </w:rPr>
        <w:t xml:space="preserve"> (samenvatting)</w:t>
      </w:r>
    </w:p>
    <w:p w:rsidR="00A55010" w:rsidRPr="00A55010" w:rsidRDefault="00A55010" w:rsidP="00A55010">
      <w:pPr>
        <w:rPr>
          <w:rFonts w:asciiTheme="minorHAnsi" w:hAnsiTheme="minorHAnsi"/>
          <w:color w:val="000000"/>
          <w:sz w:val="22"/>
        </w:rPr>
      </w:pPr>
      <w:r w:rsidRPr="00A55010">
        <w:rPr>
          <w:rFonts w:asciiTheme="minorHAnsi" w:hAnsiTheme="minorHAnsi"/>
          <w:color w:val="000000"/>
          <w:sz w:val="22"/>
        </w:rPr>
        <w:t>Iemand wordt gepest als hij of zij herhaaldelijk wordt blootgesteld aan negatieve acties van een of meer personen, waarbij sprake is van ongelijke balans in sterkte (een ongelijke machtsverhouding). Er is sprake van pesten als iemand opzettelijk letsel of ongerief aanbrengt of probeert aan te brengen bij een ander. Deze acties kunnen direct (verbaal of fysiek), indirect (relationeel) of digitaal (via computer of telefoon) zijn. Pesten is niet incidenteel en het leidt tot disfunctioneren of verminderd welzijn bij het kind.</w:t>
      </w:r>
    </w:p>
    <w:p w:rsidR="00A55010" w:rsidRPr="00A55010" w:rsidRDefault="00A55010" w:rsidP="00A55010">
      <w:pPr>
        <w:spacing w:before="100" w:beforeAutospacing="1" w:after="100" w:afterAutospacing="1"/>
        <w:rPr>
          <w:rFonts w:asciiTheme="minorHAnsi" w:hAnsiTheme="minorHAnsi"/>
          <w:sz w:val="22"/>
        </w:rPr>
      </w:pPr>
      <w:r w:rsidRPr="00A55010">
        <w:rPr>
          <w:rFonts w:asciiTheme="minorHAnsi" w:hAnsiTheme="minorHAnsi"/>
          <w:sz w:val="22"/>
        </w:rPr>
        <w:t xml:space="preserve">De </w:t>
      </w:r>
      <w:r w:rsidRPr="00A55010">
        <w:rPr>
          <w:rFonts w:asciiTheme="minorHAnsi" w:hAnsiTheme="minorHAnsi"/>
          <w:i/>
          <w:sz w:val="22"/>
        </w:rPr>
        <w:t>machtsongelijkheid</w:t>
      </w:r>
      <w:r w:rsidRPr="00A55010">
        <w:rPr>
          <w:rFonts w:asciiTheme="minorHAnsi" w:hAnsiTheme="minorHAnsi"/>
          <w:sz w:val="22"/>
        </w:rPr>
        <w:t xml:space="preserve"> is het verschil tussen pesten en plagen. Daarnaast is pesten </w:t>
      </w:r>
      <w:r w:rsidRPr="00A55010">
        <w:rPr>
          <w:rFonts w:asciiTheme="minorHAnsi" w:hAnsiTheme="minorHAnsi"/>
          <w:i/>
          <w:sz w:val="22"/>
        </w:rPr>
        <w:t>opzettelijk</w:t>
      </w:r>
      <w:r w:rsidRPr="00A55010">
        <w:rPr>
          <w:rFonts w:asciiTheme="minorHAnsi" w:hAnsiTheme="minorHAnsi"/>
          <w:sz w:val="22"/>
        </w:rPr>
        <w:t xml:space="preserve"> en </w:t>
      </w:r>
      <w:r w:rsidRPr="00A55010">
        <w:rPr>
          <w:rFonts w:asciiTheme="minorHAnsi" w:hAnsiTheme="minorHAnsi"/>
          <w:i/>
          <w:sz w:val="22"/>
        </w:rPr>
        <w:t>herhaaldelijk</w:t>
      </w:r>
      <w:r w:rsidRPr="00A55010">
        <w:rPr>
          <w:rFonts w:asciiTheme="minorHAnsi" w:hAnsiTheme="minorHAnsi"/>
          <w:sz w:val="22"/>
        </w:rPr>
        <w:t xml:space="preserve">. </w:t>
      </w:r>
    </w:p>
    <w:p w:rsidR="00A55010" w:rsidRPr="00A55010" w:rsidRDefault="00A55010" w:rsidP="00A55010">
      <w:pPr>
        <w:spacing w:before="100" w:beforeAutospacing="1" w:after="100" w:afterAutospacing="1"/>
        <w:rPr>
          <w:rFonts w:asciiTheme="minorHAnsi" w:hAnsiTheme="minorHAnsi"/>
          <w:b/>
          <w:sz w:val="22"/>
        </w:rPr>
      </w:pPr>
      <w:r w:rsidRPr="00A55010">
        <w:rPr>
          <w:rFonts w:asciiTheme="minorHAnsi" w:hAnsiTheme="minorHAnsi"/>
          <w:sz w:val="22"/>
        </w:rPr>
        <w:t>Hieronder volgen de stappen die we zetten, wanneer pestgedrag wordt gesignaleerd. Het is een onderdeel van het totale pestprotocol dat u kunt lezen op onze site.</w:t>
      </w:r>
      <w:r w:rsidRPr="00A55010">
        <w:rPr>
          <w:rFonts w:asciiTheme="minorHAnsi" w:hAnsiTheme="minorHAnsi"/>
          <w:b/>
          <w:sz w:val="22"/>
        </w:rPr>
        <w:t xml:space="preserve"> </w:t>
      </w:r>
      <w:r w:rsidRPr="00A55010">
        <w:rPr>
          <w:rFonts w:asciiTheme="minorHAnsi" w:hAnsiTheme="minorHAnsi"/>
          <w:b/>
          <w:sz w:val="22"/>
        </w:rPr>
        <w:br/>
      </w:r>
      <w:r w:rsidRPr="00A55010">
        <w:rPr>
          <w:rFonts w:asciiTheme="minorHAnsi" w:hAnsiTheme="minorHAnsi"/>
          <w:b/>
          <w:sz w:val="22"/>
        </w:rPr>
        <w:br/>
        <w:t>A. De leerkracht</w:t>
      </w:r>
    </w:p>
    <w:p w:rsidR="00A55010" w:rsidRPr="00A55010" w:rsidRDefault="00A55010" w:rsidP="00A55010">
      <w:pPr>
        <w:numPr>
          <w:ilvl w:val="0"/>
          <w:numId w:val="14"/>
        </w:numPr>
        <w:rPr>
          <w:rFonts w:asciiTheme="minorHAnsi" w:hAnsiTheme="minorHAnsi"/>
          <w:sz w:val="22"/>
        </w:rPr>
      </w:pPr>
      <w:r w:rsidRPr="00A55010">
        <w:rPr>
          <w:rFonts w:asciiTheme="minorHAnsi" w:hAnsiTheme="minorHAnsi"/>
          <w:sz w:val="22"/>
        </w:rPr>
        <w:t>Wanneer het pesten plaatsvindt in klassenverband, praat de leerkracht eerst met</w:t>
      </w:r>
    </w:p>
    <w:p w:rsidR="00A55010" w:rsidRPr="00A55010" w:rsidRDefault="00A55010" w:rsidP="00A55010">
      <w:pPr>
        <w:ind w:left="720"/>
        <w:rPr>
          <w:rFonts w:asciiTheme="minorHAnsi" w:hAnsiTheme="minorHAnsi"/>
          <w:sz w:val="22"/>
        </w:rPr>
      </w:pPr>
      <w:proofErr w:type="gramStart"/>
      <w:r w:rsidRPr="00A55010">
        <w:rPr>
          <w:rFonts w:asciiTheme="minorHAnsi" w:hAnsiTheme="minorHAnsi"/>
          <w:sz w:val="22"/>
        </w:rPr>
        <w:t>de</w:t>
      </w:r>
      <w:proofErr w:type="gramEnd"/>
      <w:r w:rsidRPr="00A55010">
        <w:rPr>
          <w:rFonts w:asciiTheme="minorHAnsi" w:hAnsiTheme="minorHAnsi"/>
          <w:sz w:val="22"/>
        </w:rPr>
        <w:t xml:space="preserve"> gepeste en later met de </w:t>
      </w:r>
      <w:proofErr w:type="spellStart"/>
      <w:r w:rsidRPr="00A55010">
        <w:rPr>
          <w:rFonts w:asciiTheme="minorHAnsi" w:hAnsiTheme="minorHAnsi"/>
          <w:sz w:val="22"/>
        </w:rPr>
        <w:t>pester</w:t>
      </w:r>
      <w:proofErr w:type="spellEnd"/>
      <w:r w:rsidRPr="00A55010">
        <w:rPr>
          <w:rFonts w:asciiTheme="minorHAnsi" w:hAnsiTheme="minorHAnsi"/>
          <w:sz w:val="22"/>
        </w:rPr>
        <w:t xml:space="preserve"> apart. Vervolgens organiseert de leerkracht een gesprek tussen beide leerlingen en probeert tot goede afspraken te komen. De leerkracht maakt daarbij de afweging of ouders ingeschakeld worden.</w:t>
      </w:r>
    </w:p>
    <w:p w:rsidR="00A55010" w:rsidRPr="00A55010" w:rsidRDefault="00A55010" w:rsidP="00A55010">
      <w:pPr>
        <w:numPr>
          <w:ilvl w:val="0"/>
          <w:numId w:val="14"/>
        </w:numPr>
        <w:rPr>
          <w:rFonts w:asciiTheme="minorHAnsi" w:hAnsiTheme="minorHAnsi"/>
          <w:sz w:val="22"/>
        </w:rPr>
      </w:pPr>
      <w:r w:rsidRPr="00A55010">
        <w:rPr>
          <w:rFonts w:asciiTheme="minorHAnsi" w:hAnsiTheme="minorHAnsi"/>
          <w:sz w:val="22"/>
        </w:rPr>
        <w:t>De leerkracht bespreekt direct het traject genoemd onder B indien het pesten zich herhaalt.</w:t>
      </w:r>
    </w:p>
    <w:p w:rsidR="00A55010" w:rsidRPr="00A55010" w:rsidRDefault="00A55010" w:rsidP="00A55010">
      <w:pPr>
        <w:numPr>
          <w:ilvl w:val="0"/>
          <w:numId w:val="14"/>
        </w:numPr>
        <w:rPr>
          <w:rFonts w:asciiTheme="minorHAnsi" w:hAnsiTheme="minorHAnsi"/>
          <w:sz w:val="22"/>
        </w:rPr>
      </w:pPr>
      <w:r w:rsidRPr="00A55010">
        <w:rPr>
          <w:rFonts w:asciiTheme="minorHAnsi" w:hAnsiTheme="minorHAnsi"/>
          <w:sz w:val="22"/>
        </w:rPr>
        <w:t>De leerkracht praat met de klas. Dit is belangrijk in verband met het herstellen van de groepssfeer en om te benadrukken welke verantwoordelijkheid iedere leerling heeft.</w:t>
      </w:r>
    </w:p>
    <w:p w:rsidR="00A55010" w:rsidRPr="00A55010" w:rsidRDefault="00A55010" w:rsidP="00A55010">
      <w:pPr>
        <w:numPr>
          <w:ilvl w:val="0"/>
          <w:numId w:val="14"/>
        </w:numPr>
        <w:rPr>
          <w:rFonts w:asciiTheme="minorHAnsi" w:hAnsiTheme="minorHAnsi"/>
          <w:sz w:val="22"/>
        </w:rPr>
      </w:pPr>
      <w:r w:rsidRPr="00A55010">
        <w:rPr>
          <w:rFonts w:asciiTheme="minorHAnsi" w:hAnsiTheme="minorHAnsi"/>
          <w:sz w:val="22"/>
        </w:rPr>
        <w:t xml:space="preserve">Indien het probleem zich herhaalt, meldt de leerkracht het gedrag aan IB/MT van de leerling(en). </w:t>
      </w:r>
    </w:p>
    <w:p w:rsidR="00A55010" w:rsidRPr="00A55010" w:rsidRDefault="00A55010" w:rsidP="00A55010">
      <w:pPr>
        <w:numPr>
          <w:ilvl w:val="0"/>
          <w:numId w:val="14"/>
        </w:numPr>
        <w:rPr>
          <w:rFonts w:asciiTheme="minorHAnsi" w:hAnsiTheme="minorHAnsi"/>
          <w:sz w:val="22"/>
        </w:rPr>
      </w:pPr>
      <w:r w:rsidRPr="00A55010">
        <w:rPr>
          <w:rFonts w:asciiTheme="minorHAnsi" w:hAnsiTheme="minorHAnsi"/>
          <w:sz w:val="22"/>
        </w:rPr>
        <w:t>De leerkracht licht ouders van de gepeste/</w:t>
      </w:r>
      <w:proofErr w:type="spellStart"/>
      <w:r w:rsidRPr="00A55010">
        <w:rPr>
          <w:rFonts w:asciiTheme="minorHAnsi" w:hAnsiTheme="minorHAnsi"/>
          <w:sz w:val="22"/>
        </w:rPr>
        <w:t>pester</w:t>
      </w:r>
      <w:proofErr w:type="spellEnd"/>
      <w:r w:rsidRPr="00A55010">
        <w:rPr>
          <w:rFonts w:asciiTheme="minorHAnsi" w:hAnsiTheme="minorHAnsi"/>
          <w:sz w:val="22"/>
        </w:rPr>
        <w:t xml:space="preserve"> in en kondigt aan dat het MT ook wordt ingeschakeld.</w:t>
      </w:r>
    </w:p>
    <w:p w:rsidR="00A55010" w:rsidRPr="00A55010" w:rsidRDefault="00A55010" w:rsidP="00A55010">
      <w:pPr>
        <w:rPr>
          <w:rFonts w:asciiTheme="minorHAnsi" w:hAnsiTheme="minorHAnsi"/>
          <w:sz w:val="22"/>
        </w:rPr>
      </w:pPr>
    </w:p>
    <w:p w:rsidR="00A55010" w:rsidRPr="00A55010" w:rsidRDefault="00A55010" w:rsidP="00A55010">
      <w:pPr>
        <w:rPr>
          <w:rFonts w:asciiTheme="minorHAnsi" w:hAnsiTheme="minorHAnsi"/>
          <w:b/>
          <w:sz w:val="22"/>
        </w:rPr>
      </w:pPr>
      <w:r w:rsidRPr="00A55010">
        <w:rPr>
          <w:rFonts w:asciiTheme="minorHAnsi" w:hAnsiTheme="minorHAnsi"/>
          <w:b/>
          <w:sz w:val="22"/>
        </w:rPr>
        <w:t>B. MT</w:t>
      </w:r>
    </w:p>
    <w:p w:rsidR="00A55010" w:rsidRPr="00A55010" w:rsidRDefault="00A55010" w:rsidP="00A55010">
      <w:pPr>
        <w:numPr>
          <w:ilvl w:val="0"/>
          <w:numId w:val="16"/>
        </w:numPr>
        <w:rPr>
          <w:rFonts w:asciiTheme="minorHAnsi" w:hAnsiTheme="minorHAnsi"/>
          <w:sz w:val="22"/>
        </w:rPr>
      </w:pPr>
      <w:r w:rsidRPr="00A55010">
        <w:rPr>
          <w:rFonts w:asciiTheme="minorHAnsi" w:hAnsiTheme="minorHAnsi"/>
          <w:sz w:val="22"/>
        </w:rPr>
        <w:t xml:space="preserve">MT neemt de rol van de leerkracht over, bij herhaling van het pestgedrag en wanneer het pesten, het klassenverband overstijgt. Er vindt altijd overdracht plaats over pesten tussen MT en </w:t>
      </w:r>
      <w:r w:rsidRPr="00A55010">
        <w:rPr>
          <w:rFonts w:asciiTheme="minorHAnsi" w:hAnsiTheme="minorHAnsi"/>
          <w:sz w:val="22"/>
        </w:rPr>
        <w:lastRenderedPageBreak/>
        <w:t>de intern begeleider (IB). Betreft het een zorgleerling dan wordt IB actief betrokken bij het traject.</w:t>
      </w:r>
    </w:p>
    <w:p w:rsidR="00A55010" w:rsidRPr="00A55010" w:rsidRDefault="00A55010" w:rsidP="00A55010">
      <w:pPr>
        <w:numPr>
          <w:ilvl w:val="0"/>
          <w:numId w:val="16"/>
        </w:numPr>
        <w:rPr>
          <w:rFonts w:asciiTheme="minorHAnsi" w:hAnsiTheme="minorHAnsi"/>
          <w:sz w:val="22"/>
        </w:rPr>
      </w:pPr>
      <w:r w:rsidRPr="00A55010">
        <w:rPr>
          <w:rFonts w:asciiTheme="minorHAnsi" w:hAnsiTheme="minorHAnsi"/>
          <w:sz w:val="22"/>
        </w:rPr>
        <w:t xml:space="preserve">Hij heeft zo nodig een gesprek met de gepeste en de </w:t>
      </w:r>
      <w:proofErr w:type="spellStart"/>
      <w:r w:rsidRPr="00A55010">
        <w:rPr>
          <w:rFonts w:asciiTheme="minorHAnsi" w:hAnsiTheme="minorHAnsi"/>
          <w:sz w:val="22"/>
        </w:rPr>
        <w:t>pester</w:t>
      </w:r>
      <w:proofErr w:type="spellEnd"/>
      <w:r w:rsidRPr="00A55010">
        <w:rPr>
          <w:rFonts w:asciiTheme="minorHAnsi" w:hAnsiTheme="minorHAnsi"/>
          <w:sz w:val="22"/>
        </w:rPr>
        <w:t xml:space="preserve"> apart of organiseert direct een gesprek tussen beiden.</w:t>
      </w:r>
    </w:p>
    <w:p w:rsidR="00A55010" w:rsidRPr="00A55010" w:rsidRDefault="00A55010" w:rsidP="00A55010">
      <w:pPr>
        <w:numPr>
          <w:ilvl w:val="0"/>
          <w:numId w:val="16"/>
        </w:numPr>
        <w:rPr>
          <w:rFonts w:asciiTheme="minorHAnsi" w:hAnsiTheme="minorHAnsi"/>
          <w:sz w:val="22"/>
        </w:rPr>
      </w:pPr>
      <w:r w:rsidRPr="00A55010">
        <w:rPr>
          <w:rFonts w:asciiTheme="minorHAnsi" w:hAnsiTheme="minorHAnsi"/>
          <w:sz w:val="22"/>
        </w:rPr>
        <w:t xml:space="preserve">In het gesprek met de </w:t>
      </w:r>
      <w:proofErr w:type="spellStart"/>
      <w:r w:rsidRPr="00A55010">
        <w:rPr>
          <w:rFonts w:asciiTheme="minorHAnsi" w:hAnsiTheme="minorHAnsi"/>
          <w:sz w:val="22"/>
        </w:rPr>
        <w:t>pester</w:t>
      </w:r>
      <w:proofErr w:type="spellEnd"/>
      <w:r w:rsidRPr="00A55010">
        <w:rPr>
          <w:rFonts w:asciiTheme="minorHAnsi" w:hAnsiTheme="minorHAnsi"/>
          <w:sz w:val="22"/>
        </w:rPr>
        <w:t xml:space="preserve"> is het doel drieledig, namelijk:</w:t>
      </w:r>
    </w:p>
    <w:p w:rsidR="00A55010" w:rsidRPr="00A55010" w:rsidRDefault="00A55010" w:rsidP="00A55010">
      <w:pPr>
        <w:numPr>
          <w:ilvl w:val="1"/>
          <w:numId w:val="15"/>
        </w:numPr>
        <w:rPr>
          <w:rFonts w:asciiTheme="minorHAnsi" w:hAnsiTheme="minorHAnsi"/>
          <w:sz w:val="22"/>
        </w:rPr>
      </w:pPr>
      <w:proofErr w:type="gramStart"/>
      <w:r w:rsidRPr="00A55010">
        <w:rPr>
          <w:rFonts w:asciiTheme="minorHAnsi" w:hAnsiTheme="minorHAnsi"/>
          <w:sz w:val="22"/>
        </w:rPr>
        <w:t>confronteren</w:t>
      </w:r>
      <w:proofErr w:type="gramEnd"/>
    </w:p>
    <w:p w:rsidR="00A55010" w:rsidRPr="00A55010" w:rsidRDefault="00A55010" w:rsidP="00A55010">
      <w:pPr>
        <w:numPr>
          <w:ilvl w:val="1"/>
          <w:numId w:val="15"/>
        </w:numPr>
        <w:rPr>
          <w:rFonts w:asciiTheme="minorHAnsi" w:hAnsiTheme="minorHAnsi"/>
          <w:sz w:val="22"/>
        </w:rPr>
      </w:pPr>
      <w:proofErr w:type="gramStart"/>
      <w:r w:rsidRPr="00A55010">
        <w:rPr>
          <w:rFonts w:asciiTheme="minorHAnsi" w:hAnsiTheme="minorHAnsi"/>
          <w:sz w:val="22"/>
        </w:rPr>
        <w:t>mogelijke</w:t>
      </w:r>
      <w:proofErr w:type="gramEnd"/>
      <w:r w:rsidRPr="00A55010">
        <w:rPr>
          <w:rFonts w:asciiTheme="minorHAnsi" w:hAnsiTheme="minorHAnsi"/>
          <w:sz w:val="22"/>
        </w:rPr>
        <w:t xml:space="preserve"> achterliggende problematiek op tafel krijgen</w:t>
      </w:r>
    </w:p>
    <w:p w:rsidR="00A55010" w:rsidRPr="00A55010" w:rsidRDefault="00A55010" w:rsidP="00A55010">
      <w:pPr>
        <w:numPr>
          <w:ilvl w:val="1"/>
          <w:numId w:val="15"/>
        </w:numPr>
        <w:rPr>
          <w:rFonts w:asciiTheme="minorHAnsi" w:hAnsiTheme="minorHAnsi"/>
          <w:sz w:val="22"/>
        </w:rPr>
      </w:pPr>
      <w:proofErr w:type="gramStart"/>
      <w:r w:rsidRPr="00A55010">
        <w:rPr>
          <w:rFonts w:asciiTheme="minorHAnsi" w:hAnsiTheme="minorHAnsi"/>
          <w:sz w:val="22"/>
        </w:rPr>
        <w:t>helderheid</w:t>
      </w:r>
      <w:proofErr w:type="gramEnd"/>
      <w:r w:rsidRPr="00A55010">
        <w:rPr>
          <w:rFonts w:asciiTheme="minorHAnsi" w:hAnsiTheme="minorHAnsi"/>
          <w:sz w:val="22"/>
        </w:rPr>
        <w:t xml:space="preserve"> geven over het vervolgtraject bij herhaling van pesten</w:t>
      </w:r>
    </w:p>
    <w:p w:rsidR="00A55010" w:rsidRPr="00A55010" w:rsidRDefault="00A55010" w:rsidP="00A55010">
      <w:pPr>
        <w:numPr>
          <w:ilvl w:val="0"/>
          <w:numId w:val="16"/>
        </w:numPr>
        <w:rPr>
          <w:rFonts w:asciiTheme="minorHAnsi" w:hAnsiTheme="minorHAnsi"/>
          <w:sz w:val="22"/>
        </w:rPr>
      </w:pPr>
      <w:r w:rsidRPr="00A55010">
        <w:rPr>
          <w:rFonts w:asciiTheme="minorHAnsi" w:hAnsiTheme="minorHAnsi"/>
          <w:sz w:val="22"/>
        </w:rPr>
        <w:t xml:space="preserve">In het gesprek met de gepeste wordt gekeken of hij sociaal gedrag vertoont, waardoor hij een gemakkelijk doelwit vormt voor </w:t>
      </w:r>
      <w:proofErr w:type="spellStart"/>
      <w:r w:rsidRPr="00A55010">
        <w:rPr>
          <w:rFonts w:asciiTheme="minorHAnsi" w:hAnsiTheme="minorHAnsi"/>
          <w:sz w:val="22"/>
        </w:rPr>
        <w:t>pesters</w:t>
      </w:r>
      <w:proofErr w:type="spellEnd"/>
      <w:r w:rsidRPr="00A55010">
        <w:rPr>
          <w:rFonts w:asciiTheme="minorHAnsi" w:hAnsiTheme="minorHAnsi"/>
          <w:sz w:val="22"/>
        </w:rPr>
        <w:t>.</w:t>
      </w:r>
    </w:p>
    <w:p w:rsidR="00A55010" w:rsidRPr="00A55010" w:rsidRDefault="00A55010" w:rsidP="00A55010">
      <w:pPr>
        <w:numPr>
          <w:ilvl w:val="0"/>
          <w:numId w:val="16"/>
        </w:numPr>
        <w:rPr>
          <w:rFonts w:asciiTheme="minorHAnsi" w:hAnsiTheme="minorHAnsi"/>
          <w:sz w:val="22"/>
        </w:rPr>
      </w:pPr>
      <w:r w:rsidRPr="00A55010">
        <w:rPr>
          <w:rFonts w:asciiTheme="minorHAnsi" w:hAnsiTheme="minorHAnsi"/>
          <w:sz w:val="22"/>
        </w:rPr>
        <w:t xml:space="preserve">Hij adviseert zo nodig, zowel aan de </w:t>
      </w:r>
      <w:proofErr w:type="spellStart"/>
      <w:r w:rsidRPr="00A55010">
        <w:rPr>
          <w:rFonts w:asciiTheme="minorHAnsi" w:hAnsiTheme="minorHAnsi"/>
          <w:sz w:val="22"/>
        </w:rPr>
        <w:t>pester</w:t>
      </w:r>
      <w:proofErr w:type="spellEnd"/>
      <w:r w:rsidRPr="00A55010">
        <w:rPr>
          <w:rFonts w:asciiTheme="minorHAnsi" w:hAnsiTheme="minorHAnsi"/>
          <w:sz w:val="22"/>
        </w:rPr>
        <w:t xml:space="preserve"> als de gepeste, hulp op vrijwillige basis door het MT.</w:t>
      </w:r>
    </w:p>
    <w:p w:rsidR="00A55010" w:rsidRPr="00A55010" w:rsidRDefault="00A55010" w:rsidP="00A55010">
      <w:pPr>
        <w:numPr>
          <w:ilvl w:val="0"/>
          <w:numId w:val="14"/>
        </w:numPr>
        <w:rPr>
          <w:rFonts w:asciiTheme="minorHAnsi" w:hAnsiTheme="minorHAnsi"/>
          <w:sz w:val="22"/>
        </w:rPr>
      </w:pPr>
      <w:r w:rsidRPr="00A55010">
        <w:rPr>
          <w:rFonts w:asciiTheme="minorHAnsi" w:hAnsiTheme="minorHAnsi"/>
          <w:sz w:val="22"/>
        </w:rPr>
        <w:t>Hij of de betrokken leerkracht stelt alle betrokken ouders op de hoogte wanneer er sprake is van herhaald gedrag, verzoekt hen om met hun kind te praten en stelt hen op de hoogte van het vervolgtraject.</w:t>
      </w:r>
    </w:p>
    <w:p w:rsidR="00A55010" w:rsidRPr="00A55010" w:rsidRDefault="00A55010" w:rsidP="00A55010">
      <w:pPr>
        <w:numPr>
          <w:ilvl w:val="0"/>
          <w:numId w:val="14"/>
        </w:numPr>
        <w:rPr>
          <w:rFonts w:asciiTheme="minorHAnsi" w:hAnsiTheme="minorHAnsi"/>
          <w:sz w:val="22"/>
        </w:rPr>
      </w:pPr>
      <w:r w:rsidRPr="00A55010">
        <w:rPr>
          <w:rFonts w:asciiTheme="minorHAnsi" w:hAnsiTheme="minorHAnsi"/>
          <w:sz w:val="22"/>
        </w:rPr>
        <w:t>Hij bespreekt de mogelijkheden tot hulp met de ouders.</w:t>
      </w:r>
    </w:p>
    <w:p w:rsidR="00A55010" w:rsidRPr="00A55010" w:rsidRDefault="00A55010" w:rsidP="00A55010">
      <w:pPr>
        <w:numPr>
          <w:ilvl w:val="0"/>
          <w:numId w:val="14"/>
        </w:numPr>
        <w:rPr>
          <w:rFonts w:asciiTheme="minorHAnsi" w:hAnsiTheme="minorHAnsi"/>
          <w:sz w:val="22"/>
        </w:rPr>
      </w:pPr>
      <w:r w:rsidRPr="00A55010">
        <w:rPr>
          <w:rFonts w:asciiTheme="minorHAnsi" w:hAnsiTheme="minorHAnsi"/>
          <w:sz w:val="22"/>
        </w:rPr>
        <w:t>Hij koppelt alle informatie weer terug naar de leerkracht.</w:t>
      </w:r>
    </w:p>
    <w:p w:rsidR="00A55010" w:rsidRPr="00A55010" w:rsidRDefault="00A55010" w:rsidP="00A55010">
      <w:pPr>
        <w:rPr>
          <w:rFonts w:asciiTheme="minorHAnsi" w:hAnsiTheme="minorHAnsi"/>
          <w:sz w:val="22"/>
        </w:rPr>
      </w:pPr>
    </w:p>
    <w:p w:rsidR="00A55010" w:rsidRPr="00A55010" w:rsidRDefault="00A55010" w:rsidP="00A55010">
      <w:pPr>
        <w:rPr>
          <w:rFonts w:asciiTheme="minorHAnsi" w:hAnsiTheme="minorHAnsi"/>
          <w:b/>
          <w:sz w:val="22"/>
        </w:rPr>
      </w:pPr>
      <w:r w:rsidRPr="00A55010">
        <w:rPr>
          <w:rFonts w:asciiTheme="minorHAnsi" w:hAnsiTheme="minorHAnsi"/>
          <w:b/>
          <w:sz w:val="22"/>
        </w:rPr>
        <w:t>C. Het protocol onaangepast gedrag</w:t>
      </w:r>
    </w:p>
    <w:p w:rsidR="00A55010" w:rsidRPr="00A55010" w:rsidRDefault="00A55010" w:rsidP="00A55010">
      <w:pPr>
        <w:rPr>
          <w:rFonts w:asciiTheme="minorHAnsi" w:hAnsiTheme="minorHAnsi"/>
          <w:sz w:val="22"/>
        </w:rPr>
      </w:pPr>
      <w:r w:rsidRPr="00A55010">
        <w:rPr>
          <w:rFonts w:asciiTheme="minorHAnsi" w:hAnsiTheme="minorHAnsi"/>
          <w:sz w:val="22"/>
        </w:rPr>
        <w:t xml:space="preserve">Wanneer de </w:t>
      </w:r>
      <w:proofErr w:type="spellStart"/>
      <w:r w:rsidRPr="00A55010">
        <w:rPr>
          <w:rFonts w:asciiTheme="minorHAnsi" w:hAnsiTheme="minorHAnsi"/>
          <w:sz w:val="22"/>
        </w:rPr>
        <w:t>pester</w:t>
      </w:r>
      <w:proofErr w:type="spellEnd"/>
      <w:r w:rsidRPr="00A55010">
        <w:rPr>
          <w:rFonts w:asciiTheme="minorHAnsi" w:hAnsiTheme="minorHAnsi"/>
          <w:sz w:val="22"/>
        </w:rPr>
        <w:t xml:space="preserve"> opnieuw in pestgedrag vervalt, wordt het protocol onaangepast gedrag in werking gesteld. De ouders worden van dit protocol op de hoogte gesteld</w:t>
      </w:r>
      <w:bookmarkStart w:id="19" w:name="_Toc370233996"/>
      <w:bookmarkStart w:id="20" w:name="_Toc372133537"/>
      <w:bookmarkStart w:id="21" w:name="_Toc370233997"/>
      <w:bookmarkStart w:id="22" w:name="_Toc372133538"/>
      <w:bookmarkStart w:id="23" w:name="_Toc370233998"/>
      <w:bookmarkStart w:id="24" w:name="_Toc372133539"/>
      <w:bookmarkStart w:id="25" w:name="_Toc370233999"/>
      <w:bookmarkStart w:id="26" w:name="_Toc372133540"/>
      <w:bookmarkStart w:id="27" w:name="_Toc370234000"/>
      <w:bookmarkStart w:id="28" w:name="_Toc372133541"/>
      <w:bookmarkStart w:id="29" w:name="_Toc370234001"/>
      <w:bookmarkStart w:id="30" w:name="_Toc372133542"/>
      <w:bookmarkStart w:id="31" w:name="_Toc370234002"/>
      <w:bookmarkStart w:id="32" w:name="_Toc372133543"/>
      <w:bookmarkStart w:id="33" w:name="_Toc370234003"/>
      <w:bookmarkStart w:id="34" w:name="_Toc372133544"/>
      <w:bookmarkStart w:id="35" w:name="_Toc370234004"/>
      <w:bookmarkStart w:id="36" w:name="_Toc372133545"/>
      <w:bookmarkStart w:id="37" w:name="_Toc370234005"/>
      <w:bookmarkStart w:id="38" w:name="_Toc372133546"/>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A55010">
        <w:rPr>
          <w:rFonts w:asciiTheme="minorHAnsi" w:hAnsiTheme="minorHAnsi"/>
          <w:sz w:val="22"/>
        </w:rPr>
        <w:t>.</w:t>
      </w:r>
    </w:p>
    <w:p w:rsidR="00C5557E" w:rsidRDefault="00C5557E" w:rsidP="00440C92"/>
    <w:p w:rsidR="00C5557E" w:rsidRPr="00440C92" w:rsidRDefault="00C5557E" w:rsidP="00440C92"/>
    <w:sectPr w:rsidR="00C5557E" w:rsidRPr="00440C92" w:rsidSect="00614480">
      <w:headerReference w:type="default" r:id="rId7"/>
      <w:pgSz w:w="11906" w:h="16838"/>
      <w:pgMar w:top="2952" w:right="1247" w:bottom="851" w:left="1247"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B59" w:rsidRDefault="00FB5B59">
      <w:r>
        <w:separator/>
      </w:r>
    </w:p>
  </w:endnote>
  <w:endnote w:type="continuationSeparator" w:id="0">
    <w:p w:rsidR="00FB5B59" w:rsidRDefault="00FB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B59" w:rsidRDefault="00FB5B59">
      <w:r>
        <w:separator/>
      </w:r>
    </w:p>
  </w:footnote>
  <w:footnote w:type="continuationSeparator" w:id="0">
    <w:p w:rsidR="00FB5B59" w:rsidRDefault="00FB5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B59" w:rsidRDefault="00FB5B59">
    <w:pPr>
      <w:pStyle w:val="Koptekst"/>
      <w:pBdr>
        <w:bottom w:val="single" w:sz="4" w:space="1" w:color="auto"/>
      </w:pBdr>
      <w:tabs>
        <w:tab w:val="clear" w:pos="4536"/>
        <w:tab w:val="clear" w:pos="9072"/>
        <w:tab w:val="left" w:pos="2880"/>
        <w:tab w:val="left" w:pos="7560"/>
      </w:tabs>
      <w:rPr>
        <w:rFonts w:ascii="Comic Sans MS" w:hAnsi="Comic Sans MS"/>
        <w:sz w:val="20"/>
      </w:rPr>
    </w:pPr>
    <w:r>
      <w:rPr>
        <w:rFonts w:ascii="Comic Sans MS" w:hAnsi="Comic Sans MS"/>
        <w:b/>
        <w:bCs/>
        <w:sz w:val="20"/>
      </w:rPr>
      <w:tab/>
    </w:r>
    <w:r>
      <w:rPr>
        <w:rFonts w:ascii="Comic Sans MS" w:hAnsi="Comic Sans MS"/>
        <w:noProof/>
        <w:sz w:val="20"/>
      </w:rPr>
      <w:drawing>
        <wp:anchor distT="0" distB="0" distL="114300" distR="114300" simplePos="0" relativeHeight="251658240" behindDoc="1" locked="0" layoutInCell="1" allowOverlap="1" wp14:anchorId="0E5B3BD2" wp14:editId="5D129F1C">
          <wp:simplePos x="0" y="0"/>
          <wp:positionH relativeFrom="column">
            <wp:posOffset>1236980</wp:posOffset>
          </wp:positionH>
          <wp:positionV relativeFrom="paragraph">
            <wp:posOffset>2540</wp:posOffset>
          </wp:positionV>
          <wp:extent cx="3213100" cy="106680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dcentrum met onderzin 500px.png"/>
                  <pic:cNvPicPr/>
                </pic:nvPicPr>
                <pic:blipFill>
                  <a:blip r:embed="rId1">
                    <a:extLst>
                      <a:ext uri="{28A0092B-C50C-407E-A947-70E740481C1C}">
                        <a14:useLocalDpi xmlns:a14="http://schemas.microsoft.com/office/drawing/2010/main" val="0"/>
                      </a:ext>
                    </a:extLst>
                  </a:blip>
                  <a:stretch>
                    <a:fillRect/>
                  </a:stretch>
                </pic:blipFill>
                <pic:spPr>
                  <a:xfrm>
                    <a:off x="0" y="0"/>
                    <a:ext cx="3213100" cy="1066800"/>
                  </a:xfrm>
                  <a:prstGeom prst="rect">
                    <a:avLst/>
                  </a:prstGeom>
                </pic:spPr>
              </pic:pic>
            </a:graphicData>
          </a:graphic>
          <wp14:sizeRelH relativeFrom="page">
            <wp14:pctWidth>0</wp14:pctWidth>
          </wp14:sizeRelH>
          <wp14:sizeRelV relativeFrom="page">
            <wp14:pctHeight>0</wp14:pctHeight>
          </wp14:sizeRelV>
        </wp:anchor>
      </w:drawing>
    </w:r>
  </w:p>
  <w:p w:rsidR="00FB5B59" w:rsidRDefault="00FB5B59">
    <w:pPr>
      <w:pStyle w:val="Koptekst"/>
      <w:pBdr>
        <w:bottom w:val="single" w:sz="4" w:space="1" w:color="auto"/>
      </w:pBdr>
      <w:tabs>
        <w:tab w:val="clear" w:pos="4536"/>
        <w:tab w:val="clear" w:pos="9072"/>
        <w:tab w:val="left" w:pos="2880"/>
        <w:tab w:val="left" w:pos="7560"/>
      </w:tabs>
      <w:rPr>
        <w:rFonts w:ascii="Comic Sans MS" w:hAnsi="Comic Sans MS"/>
        <w:sz w:val="20"/>
      </w:rPr>
    </w:pPr>
    <w:r>
      <w:rPr>
        <w:rFonts w:ascii="Comic Sans MS" w:hAnsi="Comic Sans MS"/>
        <w:sz w:val="20"/>
      </w:rPr>
      <w:t>Hoofdlocatie:</w:t>
    </w:r>
    <w:r>
      <w:rPr>
        <w:rFonts w:ascii="Comic Sans MS" w:hAnsi="Comic Sans MS"/>
        <w:sz w:val="20"/>
      </w:rPr>
      <w:tab/>
    </w:r>
    <w:r>
      <w:rPr>
        <w:rFonts w:ascii="Comic Sans MS" w:hAnsi="Comic Sans MS"/>
        <w:sz w:val="20"/>
      </w:rPr>
      <w:tab/>
      <w:t>Dependance:</w:t>
    </w:r>
  </w:p>
  <w:p w:rsidR="00FB5B59" w:rsidRDefault="00FB5B59">
    <w:pPr>
      <w:pStyle w:val="Koptekst"/>
      <w:pBdr>
        <w:bottom w:val="single" w:sz="4" w:space="1" w:color="auto"/>
      </w:pBdr>
      <w:tabs>
        <w:tab w:val="clear" w:pos="4536"/>
        <w:tab w:val="clear" w:pos="9072"/>
        <w:tab w:val="left" w:pos="7560"/>
      </w:tabs>
      <w:rPr>
        <w:rFonts w:ascii="Comic Sans MS" w:hAnsi="Comic Sans MS"/>
        <w:sz w:val="20"/>
      </w:rPr>
    </w:pPr>
    <w:proofErr w:type="spellStart"/>
    <w:r>
      <w:rPr>
        <w:rFonts w:ascii="Comic Sans MS" w:hAnsi="Comic Sans MS"/>
        <w:sz w:val="20"/>
      </w:rPr>
      <w:t>Markolle</w:t>
    </w:r>
    <w:proofErr w:type="spellEnd"/>
    <w:r>
      <w:rPr>
        <w:rFonts w:ascii="Comic Sans MS" w:hAnsi="Comic Sans MS"/>
        <w:sz w:val="20"/>
      </w:rPr>
      <w:t xml:space="preserve"> 3</w:t>
    </w:r>
    <w:r>
      <w:rPr>
        <w:rFonts w:ascii="Comic Sans MS" w:hAnsi="Comic Sans MS"/>
        <w:sz w:val="20"/>
      </w:rPr>
      <w:tab/>
      <w:t xml:space="preserve">Marga </w:t>
    </w:r>
    <w:proofErr w:type="spellStart"/>
    <w:r>
      <w:rPr>
        <w:rFonts w:ascii="Comic Sans MS" w:hAnsi="Comic Sans MS"/>
        <w:sz w:val="20"/>
      </w:rPr>
      <w:t>Klompélaan</w:t>
    </w:r>
    <w:proofErr w:type="spellEnd"/>
    <w:r>
      <w:rPr>
        <w:rFonts w:ascii="Comic Sans MS" w:hAnsi="Comic Sans MS"/>
        <w:sz w:val="20"/>
      </w:rPr>
      <w:t xml:space="preserve"> 2</w:t>
    </w:r>
  </w:p>
  <w:p w:rsidR="00FB5B59" w:rsidRDefault="00FB5B59" w:rsidP="009974B8">
    <w:pPr>
      <w:pStyle w:val="Koptekst"/>
      <w:pBdr>
        <w:bottom w:val="single" w:sz="4" w:space="1" w:color="auto"/>
      </w:pBdr>
      <w:tabs>
        <w:tab w:val="clear" w:pos="4536"/>
        <w:tab w:val="clear" w:pos="9072"/>
        <w:tab w:val="left" w:pos="4365"/>
        <w:tab w:val="left" w:pos="4995"/>
        <w:tab w:val="left" w:pos="7560"/>
      </w:tabs>
      <w:rPr>
        <w:rFonts w:ascii="Comic Sans MS" w:hAnsi="Comic Sans MS"/>
        <w:sz w:val="20"/>
      </w:rPr>
    </w:pPr>
    <w:r>
      <w:rPr>
        <w:rFonts w:ascii="Comic Sans MS" w:hAnsi="Comic Sans MS"/>
        <w:sz w:val="20"/>
      </w:rPr>
      <w:t>7207 PA  Zutphen</w:t>
    </w:r>
    <w:r>
      <w:rPr>
        <w:rFonts w:ascii="Comic Sans MS" w:hAnsi="Comic Sans MS"/>
        <w:sz w:val="20"/>
      </w:rPr>
      <w:tab/>
    </w:r>
    <w:r>
      <w:rPr>
        <w:rFonts w:ascii="Comic Sans MS" w:hAnsi="Comic Sans MS"/>
        <w:sz w:val="20"/>
      </w:rPr>
      <w:tab/>
    </w:r>
    <w:r>
      <w:rPr>
        <w:rFonts w:ascii="Comic Sans MS" w:hAnsi="Comic Sans MS"/>
        <w:sz w:val="20"/>
      </w:rPr>
      <w:tab/>
      <w:t xml:space="preserve">7207 KA  Zutphen </w:t>
    </w:r>
  </w:p>
  <w:p w:rsidR="00FB5B59" w:rsidRDefault="00FB5B59">
    <w:pPr>
      <w:pStyle w:val="Koptekst"/>
      <w:pBdr>
        <w:bottom w:val="single" w:sz="4" w:space="1" w:color="auto"/>
      </w:pBdr>
      <w:tabs>
        <w:tab w:val="clear" w:pos="4536"/>
        <w:tab w:val="clear" w:pos="9072"/>
        <w:tab w:val="left" w:pos="7560"/>
      </w:tabs>
      <w:rPr>
        <w:rFonts w:ascii="Comic Sans MS" w:hAnsi="Comic Sans MS"/>
        <w:sz w:val="20"/>
      </w:rPr>
    </w:pPr>
    <w:r>
      <w:rPr>
        <w:rFonts w:ascii="Comic Sans MS" w:hAnsi="Comic Sans MS"/>
        <w:sz w:val="20"/>
      </w:rPr>
      <w:t>0575 570308</w:t>
    </w:r>
  </w:p>
  <w:p w:rsidR="00FB5B59" w:rsidRDefault="00FB5B59">
    <w:pPr>
      <w:pStyle w:val="Koptekst"/>
      <w:pBdr>
        <w:bottom w:val="single" w:sz="4" w:space="1" w:color="auto"/>
      </w:pBdr>
      <w:tabs>
        <w:tab w:val="clear" w:pos="4536"/>
        <w:tab w:val="clear" w:pos="9072"/>
        <w:tab w:val="left" w:pos="7560"/>
      </w:tabs>
      <w:rPr>
        <w:rFonts w:ascii="Comic Sans MS" w:hAnsi="Comic Sans MS"/>
        <w:sz w:val="20"/>
      </w:rPr>
    </w:pPr>
    <w:r>
      <w:rPr>
        <w:rFonts w:ascii="Comic Sans MS" w:hAnsi="Comic Sans MS"/>
        <w:sz w:val="20"/>
      </w:rPr>
      <w:tab/>
    </w:r>
  </w:p>
  <w:p w:rsidR="00FB5B59" w:rsidRDefault="00FB5B59">
    <w:pPr>
      <w:pStyle w:val="Koptekst"/>
      <w:pBdr>
        <w:bottom w:val="single" w:sz="4" w:space="1" w:color="auto"/>
      </w:pBdr>
      <w:tabs>
        <w:tab w:val="clear" w:pos="4536"/>
        <w:tab w:val="clear" w:pos="9072"/>
        <w:tab w:val="left" w:pos="75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B13D8"/>
    <w:multiLevelType w:val="hybridMultilevel"/>
    <w:tmpl w:val="12D606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54155C"/>
    <w:multiLevelType w:val="hybridMultilevel"/>
    <w:tmpl w:val="30D23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6060E6F"/>
    <w:multiLevelType w:val="singleLevel"/>
    <w:tmpl w:val="D474DBEE"/>
    <w:lvl w:ilvl="0">
      <w:start w:val="1"/>
      <w:numFmt w:val="none"/>
      <w:lvlText w:val=""/>
      <w:legacy w:legacy="1" w:legacySpace="0" w:legacyIndent="0"/>
      <w:lvlJc w:val="left"/>
      <w:pPr>
        <w:ind w:left="0" w:firstLine="0"/>
      </w:pPr>
    </w:lvl>
  </w:abstractNum>
  <w:abstractNum w:abstractNumId="4" w15:restartNumberingAfterBreak="0">
    <w:nsid w:val="1C385882"/>
    <w:multiLevelType w:val="hybridMultilevel"/>
    <w:tmpl w:val="36442DA4"/>
    <w:lvl w:ilvl="0" w:tplc="0413000F">
      <w:start w:val="1"/>
      <w:numFmt w:val="decimal"/>
      <w:lvlText w:val="%1."/>
      <w:lvlJc w:val="left"/>
      <w:pPr>
        <w:ind w:left="720" w:hanging="360"/>
      </w:pPr>
    </w:lvl>
    <w:lvl w:ilvl="1" w:tplc="4E7A28D0">
      <w:start w:val="3"/>
      <w:numFmt w:val="bullet"/>
      <w:lvlText w:val="•"/>
      <w:lvlJc w:val="left"/>
      <w:pPr>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0C15747"/>
    <w:multiLevelType w:val="singleLevel"/>
    <w:tmpl w:val="D474DBEE"/>
    <w:lvl w:ilvl="0">
      <w:start w:val="1"/>
      <w:numFmt w:val="none"/>
      <w:lvlText w:val=""/>
      <w:legacy w:legacy="1" w:legacySpace="0" w:legacyIndent="0"/>
      <w:lvlJc w:val="left"/>
      <w:pPr>
        <w:ind w:left="0" w:firstLine="0"/>
      </w:pPr>
    </w:lvl>
  </w:abstractNum>
  <w:abstractNum w:abstractNumId="6" w15:restartNumberingAfterBreak="0">
    <w:nsid w:val="210B682F"/>
    <w:multiLevelType w:val="hybridMultilevel"/>
    <w:tmpl w:val="0EDA445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88190F"/>
    <w:multiLevelType w:val="hybridMultilevel"/>
    <w:tmpl w:val="CADCFFB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0F1593"/>
    <w:multiLevelType w:val="multilevel"/>
    <w:tmpl w:val="4E9644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32791C"/>
    <w:multiLevelType w:val="singleLevel"/>
    <w:tmpl w:val="D474DBEE"/>
    <w:lvl w:ilvl="0">
      <w:start w:val="1"/>
      <w:numFmt w:val="none"/>
      <w:lvlText w:val=""/>
      <w:legacy w:legacy="1" w:legacySpace="0" w:legacyIndent="0"/>
      <w:lvlJc w:val="left"/>
      <w:pPr>
        <w:ind w:left="0" w:firstLine="0"/>
      </w:pPr>
    </w:lvl>
  </w:abstractNum>
  <w:abstractNum w:abstractNumId="10" w15:restartNumberingAfterBreak="0">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0371BE0"/>
    <w:multiLevelType w:val="singleLevel"/>
    <w:tmpl w:val="D474DBEE"/>
    <w:lvl w:ilvl="0">
      <w:start w:val="1"/>
      <w:numFmt w:val="none"/>
      <w:lvlText w:val=""/>
      <w:legacy w:legacy="1" w:legacySpace="0" w:legacyIndent="0"/>
      <w:lvlJc w:val="left"/>
      <w:pPr>
        <w:ind w:left="0" w:firstLine="0"/>
      </w:pPr>
    </w:lvl>
  </w:abstractNum>
  <w:abstractNum w:abstractNumId="12" w15:restartNumberingAfterBreak="0">
    <w:nsid w:val="63A754B9"/>
    <w:multiLevelType w:val="singleLevel"/>
    <w:tmpl w:val="D474DBEE"/>
    <w:lvl w:ilvl="0">
      <w:start w:val="1"/>
      <w:numFmt w:val="none"/>
      <w:lvlText w:val=""/>
      <w:legacy w:legacy="1" w:legacySpace="0" w:legacyIndent="0"/>
      <w:lvlJc w:val="left"/>
      <w:pPr>
        <w:ind w:left="0" w:firstLine="0"/>
      </w:pPr>
    </w:lvl>
  </w:abstractNum>
  <w:abstractNum w:abstractNumId="13" w15:restartNumberingAfterBreak="0">
    <w:nsid w:val="63D24B83"/>
    <w:multiLevelType w:val="singleLevel"/>
    <w:tmpl w:val="D474DBEE"/>
    <w:lvl w:ilvl="0">
      <w:start w:val="1"/>
      <w:numFmt w:val="none"/>
      <w:lvlText w:val=""/>
      <w:legacy w:legacy="1" w:legacySpace="0" w:legacyIndent="0"/>
      <w:lvlJc w:val="left"/>
      <w:pPr>
        <w:ind w:left="0" w:firstLine="0"/>
      </w:pPr>
    </w:lvl>
  </w:abstractNum>
  <w:abstractNum w:abstractNumId="14" w15:restartNumberingAfterBreak="0">
    <w:nsid w:val="64B009C9"/>
    <w:multiLevelType w:val="singleLevel"/>
    <w:tmpl w:val="D474DBEE"/>
    <w:lvl w:ilvl="0">
      <w:start w:val="1"/>
      <w:numFmt w:val="none"/>
      <w:lvlText w:val=""/>
      <w:legacy w:legacy="1" w:legacySpace="0" w:legacyIndent="0"/>
      <w:lvlJc w:val="left"/>
      <w:pPr>
        <w:ind w:left="0" w:firstLine="0"/>
      </w:pPr>
    </w:lvl>
  </w:abstractNum>
  <w:abstractNum w:abstractNumId="15" w15:restartNumberingAfterBreak="0">
    <w:nsid w:val="741525AC"/>
    <w:multiLevelType w:val="multilevel"/>
    <w:tmpl w:val="68CCE30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90334E1"/>
    <w:multiLevelType w:val="singleLevel"/>
    <w:tmpl w:val="D474DBEE"/>
    <w:lvl w:ilvl="0">
      <w:start w:val="1"/>
      <w:numFmt w:val="none"/>
      <w:lvlText w:val=""/>
      <w:legacy w:legacy="1" w:legacySpace="0" w:legacyIndent="0"/>
      <w:lvlJc w:val="left"/>
      <w:pPr>
        <w:ind w:left="0" w:firstLine="0"/>
      </w:pPr>
    </w:lvl>
  </w:abstractNum>
  <w:abstractNum w:abstractNumId="17" w15:restartNumberingAfterBreak="0">
    <w:nsid w:val="7ABD6DF2"/>
    <w:multiLevelType w:val="singleLevel"/>
    <w:tmpl w:val="D474DBEE"/>
    <w:lvl w:ilvl="0">
      <w:start w:val="1"/>
      <w:numFmt w:val="none"/>
      <w:lvlText w:val=""/>
      <w:legacy w:legacy="1" w:legacySpace="0" w:legacyIndent="0"/>
      <w:lvlJc w:val="left"/>
      <w:pPr>
        <w:ind w:left="0" w:firstLine="0"/>
      </w:pPr>
    </w:lvl>
  </w:abstractNum>
  <w:abstractNum w:abstractNumId="18" w15:restartNumberingAfterBreak="0">
    <w:nsid w:val="7B65342B"/>
    <w:multiLevelType w:val="hybridMultilevel"/>
    <w:tmpl w:val="B9FC8B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5"/>
  </w:num>
  <w:num w:numId="3">
    <w:abstractNumId w:val="11"/>
  </w:num>
  <w:num w:numId="4">
    <w:abstractNumId w:val="12"/>
  </w:num>
  <w:num w:numId="5">
    <w:abstractNumId w:val="13"/>
  </w:num>
  <w:num w:numId="6">
    <w:abstractNumId w:val="3"/>
  </w:num>
  <w:num w:numId="7">
    <w:abstractNumId w:val="9"/>
  </w:num>
  <w:num w:numId="8">
    <w:abstractNumId w:val="14"/>
  </w:num>
  <w:num w:numId="9">
    <w:abstractNumId w:val="17"/>
  </w:num>
  <w:num w:numId="10">
    <w:abstractNumId w:val="10"/>
  </w:num>
  <w:num w:numId="11">
    <w:abstractNumId w:val="1"/>
  </w:num>
  <w:num w:numId="12">
    <w:abstractNumId w:val="2"/>
  </w:num>
  <w:num w:numId="13">
    <w:abstractNumId w:val="0"/>
  </w:num>
  <w:num w:numId="14">
    <w:abstractNumId w:val="15"/>
  </w:num>
  <w:num w:numId="15">
    <w:abstractNumId w:val="4"/>
  </w:num>
  <w:num w:numId="16">
    <w:abstractNumId w:val="18"/>
  </w:num>
  <w:num w:numId="17">
    <w:abstractNumId w:val="8"/>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D99"/>
    <w:rsid w:val="0011051E"/>
    <w:rsid w:val="001E3CCF"/>
    <w:rsid w:val="00224C75"/>
    <w:rsid w:val="00351E6E"/>
    <w:rsid w:val="00396D99"/>
    <w:rsid w:val="003F4E14"/>
    <w:rsid w:val="00440C92"/>
    <w:rsid w:val="00451628"/>
    <w:rsid w:val="004A01F2"/>
    <w:rsid w:val="00517E1E"/>
    <w:rsid w:val="005458A4"/>
    <w:rsid w:val="0057100F"/>
    <w:rsid w:val="005D6848"/>
    <w:rsid w:val="005D6BCE"/>
    <w:rsid w:val="005F5336"/>
    <w:rsid w:val="00614480"/>
    <w:rsid w:val="00674B03"/>
    <w:rsid w:val="00763271"/>
    <w:rsid w:val="0085788F"/>
    <w:rsid w:val="008D427B"/>
    <w:rsid w:val="008F5DA2"/>
    <w:rsid w:val="00912656"/>
    <w:rsid w:val="00923A42"/>
    <w:rsid w:val="009534A6"/>
    <w:rsid w:val="009974B8"/>
    <w:rsid w:val="009B3809"/>
    <w:rsid w:val="009B506D"/>
    <w:rsid w:val="00A4413D"/>
    <w:rsid w:val="00A55010"/>
    <w:rsid w:val="00A84B97"/>
    <w:rsid w:val="00AA29AF"/>
    <w:rsid w:val="00B0799B"/>
    <w:rsid w:val="00B86429"/>
    <w:rsid w:val="00B87D81"/>
    <w:rsid w:val="00BC4B8D"/>
    <w:rsid w:val="00BF615B"/>
    <w:rsid w:val="00C5293A"/>
    <w:rsid w:val="00C5557E"/>
    <w:rsid w:val="00D346DB"/>
    <w:rsid w:val="00DE00AC"/>
    <w:rsid w:val="00E150AF"/>
    <w:rsid w:val="00E61631"/>
    <w:rsid w:val="00EA3A50"/>
    <w:rsid w:val="00EE459D"/>
    <w:rsid w:val="00F3250C"/>
    <w:rsid w:val="00F92E98"/>
    <w:rsid w:val="00FB5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47A074"/>
  <w15:docId w15:val="{79DEF6E7-6ACF-48C5-83B3-E7D1D994F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rsid w:val="00C5293A"/>
    <w:rPr>
      <w:color w:val="0000FF"/>
      <w:u w:val="single"/>
    </w:rPr>
  </w:style>
  <w:style w:type="paragraph" w:styleId="Ballontekst">
    <w:name w:val="Balloon Text"/>
    <w:basedOn w:val="Standaard"/>
    <w:link w:val="BallontekstChar"/>
    <w:rsid w:val="0085788F"/>
    <w:rPr>
      <w:rFonts w:ascii="Tahoma" w:hAnsi="Tahoma" w:cs="Tahoma"/>
      <w:sz w:val="16"/>
      <w:szCs w:val="16"/>
    </w:rPr>
  </w:style>
  <w:style w:type="character" w:customStyle="1" w:styleId="BallontekstChar">
    <w:name w:val="Ballontekst Char"/>
    <w:basedOn w:val="Standaardalinea-lettertype"/>
    <w:link w:val="Ballontekst"/>
    <w:rsid w:val="0085788F"/>
    <w:rPr>
      <w:rFonts w:ascii="Tahoma" w:hAnsi="Tahoma" w:cs="Tahoma"/>
      <w:sz w:val="16"/>
      <w:szCs w:val="16"/>
    </w:rPr>
  </w:style>
  <w:style w:type="paragraph" w:styleId="Geenafstand">
    <w:name w:val="No Spacing"/>
    <w:link w:val="GeenafstandChar"/>
    <w:uiPriority w:val="1"/>
    <w:qFormat/>
    <w:rsid w:val="00923A42"/>
    <w:rPr>
      <w:rFonts w:asciiTheme="minorHAnsi" w:eastAsia="MS Mincho" w:hAnsiTheme="minorHAnsi" w:cstheme="minorBidi"/>
      <w:sz w:val="22"/>
      <w:szCs w:val="22"/>
      <w:lang w:eastAsia="en-US"/>
    </w:rPr>
  </w:style>
  <w:style w:type="character" w:customStyle="1" w:styleId="GeenafstandChar">
    <w:name w:val="Geen afstand Char"/>
    <w:basedOn w:val="Standaardalinea-lettertype"/>
    <w:link w:val="Geenafstand"/>
    <w:uiPriority w:val="1"/>
    <w:locked/>
    <w:rsid w:val="00923A42"/>
    <w:rPr>
      <w:rFonts w:asciiTheme="minorHAnsi" w:eastAsia="MS Mincho" w:hAnsiTheme="minorHAnsi" w:cstheme="minorBidi"/>
      <w:sz w:val="22"/>
      <w:szCs w:val="22"/>
      <w:lang w:eastAsia="en-US"/>
    </w:rPr>
  </w:style>
  <w:style w:type="paragraph" w:styleId="Voetnoottekst">
    <w:name w:val="footnote text"/>
    <w:basedOn w:val="Standaard"/>
    <w:link w:val="VoetnoottekstChar"/>
    <w:uiPriority w:val="99"/>
    <w:unhideWhenUsed/>
    <w:rsid w:val="00923A42"/>
    <w:rPr>
      <w:rFonts w:asciiTheme="minorHAnsi" w:eastAsiaTheme="minorHAnsi" w:hAnsiTheme="minorHAnsi" w:cstheme="minorBidi"/>
      <w:sz w:val="20"/>
      <w:szCs w:val="20"/>
      <w:lang w:eastAsia="en-US"/>
    </w:rPr>
  </w:style>
  <w:style w:type="character" w:customStyle="1" w:styleId="VoetnoottekstChar">
    <w:name w:val="Voetnoottekst Char"/>
    <w:basedOn w:val="Standaardalinea-lettertype"/>
    <w:link w:val="Voetnoottekst"/>
    <w:uiPriority w:val="99"/>
    <w:rsid w:val="00923A42"/>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923A42"/>
    <w:rPr>
      <w:vertAlign w:val="superscript"/>
    </w:rPr>
  </w:style>
  <w:style w:type="table" w:customStyle="1" w:styleId="Tabelraster4111">
    <w:name w:val="Tabelraster4111"/>
    <w:basedOn w:val="Standaardtabel"/>
    <w:next w:val="Tabelraster"/>
    <w:uiPriority w:val="59"/>
    <w:rsid w:val="00923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23A42"/>
    <w:pPr>
      <w:spacing w:after="200" w:line="276" w:lineRule="auto"/>
      <w:ind w:left="720"/>
      <w:contextualSpacing/>
    </w:pPr>
    <w:rPr>
      <w:rFonts w:asciiTheme="minorHAnsi" w:eastAsiaTheme="minorHAnsi" w:hAnsiTheme="minorHAnsi" w:cstheme="minorBidi"/>
      <w:sz w:val="22"/>
      <w:szCs w:val="22"/>
      <w:lang w:eastAsia="en-US"/>
    </w:rPr>
  </w:style>
  <w:style w:type="table" w:styleId="Tabelraster">
    <w:name w:val="Table Grid"/>
    <w:basedOn w:val="Standaardtabel"/>
    <w:rsid w:val="00923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C3ACCAF4</Template>
  <TotalTime>7</TotalTime>
  <Pages>3</Pages>
  <Words>1035</Words>
  <Characters>5795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Heutink ICT</Company>
  <LinksUpToDate>false</LinksUpToDate>
  <CharactersWithSpaces>6817</CharactersWithSpaces>
  <SharedDoc>false</SharedDoc>
  <HLinks>
    <vt:vector size="6" baseType="variant">
      <vt:variant>
        <vt:i4>3735642</vt:i4>
      </vt:variant>
      <vt:variant>
        <vt:i4>0</vt:i4>
      </vt:variant>
      <vt:variant>
        <vt:i4>0</vt:i4>
      </vt:variant>
      <vt:variant>
        <vt:i4>5</vt:i4>
      </vt:variant>
      <vt:variant>
        <vt:lpwstr>mailto:or.leadasberg@archipelprimair.nl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vdbeukel</dc:creator>
  <cp:lastModifiedBy>Timothy Kok</cp:lastModifiedBy>
  <cp:revision>6</cp:revision>
  <cp:lastPrinted>2013-04-16T09:19:00Z</cp:lastPrinted>
  <dcterms:created xsi:type="dcterms:W3CDTF">2017-11-21T08:30:00Z</dcterms:created>
  <dcterms:modified xsi:type="dcterms:W3CDTF">2017-11-21T08:38:00Z</dcterms:modified>
</cp:coreProperties>
</file>