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X="-206" w:tblpY="-533"/>
        <w:tblW w:w="9159" w:type="dxa"/>
        <w:tblBorders>
          <w:top w:val="single" w:sz="24" w:space="0" w:color="8DB3E2" w:themeColor="text2" w:themeTint="66"/>
          <w:left w:val="single" w:sz="24" w:space="0" w:color="8DB3E2" w:themeColor="text2" w:themeTint="66"/>
          <w:bottom w:val="single" w:sz="24" w:space="0" w:color="8DB3E2" w:themeColor="text2" w:themeTint="66"/>
          <w:right w:val="single" w:sz="24" w:space="0" w:color="8DB3E2" w:themeColor="text2" w:themeTint="66"/>
          <w:insideH w:val="single" w:sz="24" w:space="0" w:color="8DB3E2" w:themeColor="text2" w:themeTint="66"/>
          <w:insideV w:val="single" w:sz="2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33"/>
        <w:gridCol w:w="3533"/>
      </w:tblGrid>
      <w:tr w:rsidR="00996432" w:rsidRPr="00A157AB" w14:paraId="7B44BB96" w14:textId="77777777" w:rsidTr="00093188">
        <w:trPr>
          <w:trHeight w:val="1496"/>
        </w:trPr>
        <w:tc>
          <w:tcPr>
            <w:tcW w:w="9159" w:type="dxa"/>
            <w:gridSpan w:val="3"/>
          </w:tcPr>
          <w:p w14:paraId="45BF6EEF" w14:textId="78E13A3F" w:rsidR="00035AAE" w:rsidRPr="00A157AB" w:rsidRDefault="00A157AB" w:rsidP="00093188">
            <w:pPr>
              <w:ind w:hanging="284"/>
              <w:jc w:val="center"/>
            </w:pPr>
            <w:r w:rsidRPr="00A157AB">
              <w:rPr>
                <w:noProof/>
                <w:lang w:eastAsia="nl-NL"/>
              </w:rPr>
              <w:drawing>
                <wp:inline distT="0" distB="0" distL="0" distR="0" wp14:anchorId="3C444EA9" wp14:editId="67F68F38">
                  <wp:extent cx="3514725" cy="11144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ieuw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00" b="21106"/>
                          <a:stretch/>
                        </pic:blipFill>
                        <pic:spPr bwMode="auto">
                          <a:xfrm>
                            <a:off x="0" y="0"/>
                            <a:ext cx="35147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432" w:rsidRPr="00A157AB" w14:paraId="1F1AED3F" w14:textId="77777777" w:rsidTr="00093188">
        <w:tc>
          <w:tcPr>
            <w:tcW w:w="9159" w:type="dxa"/>
            <w:gridSpan w:val="3"/>
            <w:shd w:val="clear" w:color="auto" w:fill="8DB3E2" w:themeFill="text2" w:themeFillTint="66"/>
          </w:tcPr>
          <w:p w14:paraId="1E6B0CD3" w14:textId="4B082B71" w:rsidR="00996432" w:rsidRPr="00A157AB" w:rsidRDefault="00165F30" w:rsidP="00093188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eastAsia="Tahoma" w:hAnsi="Tahoma" w:cs="Tahoma"/>
                <w:color w:val="FFFFFF" w:themeColor="background1"/>
              </w:rPr>
              <w:t>DIT ZIJN WIJ</w:t>
            </w:r>
            <w:r w:rsidR="357AEDB0" w:rsidRPr="00A157AB">
              <w:rPr>
                <w:rFonts w:ascii="Tahoma" w:eastAsia="Tahoma" w:hAnsi="Tahoma" w:cs="Tahoma"/>
                <w:color w:val="FFFFFF" w:themeColor="background1"/>
              </w:rPr>
              <w:t xml:space="preserve"> </w:t>
            </w:r>
          </w:p>
        </w:tc>
      </w:tr>
      <w:tr w:rsidR="00996432" w:rsidRPr="00A157AB" w14:paraId="68852F21" w14:textId="77777777" w:rsidTr="00093188">
        <w:tc>
          <w:tcPr>
            <w:tcW w:w="9159" w:type="dxa"/>
            <w:gridSpan w:val="3"/>
          </w:tcPr>
          <w:p w14:paraId="45218752" w14:textId="77777777" w:rsidR="00274EFA" w:rsidRDefault="357AEDB0" w:rsidP="00093188">
            <w:pPr>
              <w:rPr>
                <w:rFonts w:ascii="Tahoma" w:eastAsia="Tahoma" w:hAnsi="Tahoma" w:cs="Tahoma"/>
              </w:rPr>
            </w:pPr>
            <w:bookmarkStart w:id="0" w:name="_Hlk82074626"/>
            <w:r w:rsidRPr="00A157AB">
              <w:rPr>
                <w:rFonts w:ascii="Tahoma" w:eastAsia="Tahoma" w:hAnsi="Tahoma" w:cs="Tahoma"/>
              </w:rPr>
              <w:t>Het team van de Imenhof gelooft dat kinderen het best leren wanneer zij gelukkig zijn</w:t>
            </w:r>
            <w:r w:rsidR="0098782D" w:rsidRPr="00A157AB">
              <w:rPr>
                <w:rFonts w:ascii="Tahoma" w:eastAsia="Tahoma" w:hAnsi="Tahoma" w:cs="Tahoma"/>
              </w:rPr>
              <w:t xml:space="preserve">, </w:t>
            </w:r>
            <w:r w:rsidR="00771F6D" w:rsidRPr="00A157AB">
              <w:rPr>
                <w:rFonts w:ascii="Tahoma" w:eastAsia="Tahoma" w:hAnsi="Tahoma" w:cs="Tahoma"/>
              </w:rPr>
              <w:t>zelfvertrouwen hebbe</w:t>
            </w:r>
            <w:r w:rsidRPr="00A157AB">
              <w:rPr>
                <w:rFonts w:ascii="Tahoma" w:eastAsia="Tahoma" w:hAnsi="Tahoma" w:cs="Tahoma"/>
              </w:rPr>
              <w:t>n</w:t>
            </w:r>
            <w:r w:rsidR="0098782D" w:rsidRPr="00A157AB">
              <w:rPr>
                <w:rFonts w:ascii="Tahoma" w:eastAsia="Tahoma" w:hAnsi="Tahoma" w:cs="Tahoma"/>
              </w:rPr>
              <w:t xml:space="preserve"> en met PLEZIER naar school gaan</w:t>
            </w:r>
            <w:r w:rsidRPr="00A157AB">
              <w:rPr>
                <w:rFonts w:ascii="Tahoma" w:eastAsia="Tahoma" w:hAnsi="Tahoma" w:cs="Tahoma"/>
              </w:rPr>
              <w:t xml:space="preserve">. </w:t>
            </w:r>
            <w:r w:rsidR="0098782D" w:rsidRPr="00A157AB">
              <w:rPr>
                <w:rFonts w:ascii="Tahoma" w:eastAsia="Tahoma" w:hAnsi="Tahoma" w:cs="Tahoma"/>
              </w:rPr>
              <w:t xml:space="preserve">In goede samenwerking met ouders maken we kinderen eigenaar van hun leer- en persoonsontwikkeling. </w:t>
            </w:r>
            <w:r w:rsidR="00274EFA">
              <w:rPr>
                <w:rFonts w:ascii="Tahoma" w:eastAsia="Tahoma" w:hAnsi="Tahoma" w:cs="Tahoma"/>
              </w:rPr>
              <w:t>Wij staan voor inclusiever, kindgericht onderwijs, i</w:t>
            </w:r>
            <w:r w:rsidR="0098782D" w:rsidRPr="00A157AB">
              <w:rPr>
                <w:rFonts w:ascii="Tahoma" w:eastAsia="Tahoma" w:hAnsi="Tahoma" w:cs="Tahoma"/>
              </w:rPr>
              <w:t>eder mag zijn wie hij/zij is (EIGENHEID)</w:t>
            </w:r>
            <w:r w:rsidR="00274EFA">
              <w:rPr>
                <w:rFonts w:ascii="Tahoma" w:eastAsia="Tahoma" w:hAnsi="Tahoma" w:cs="Tahoma"/>
              </w:rPr>
              <w:t xml:space="preserve">. </w:t>
            </w:r>
            <w:r w:rsidR="0098782D" w:rsidRPr="00A157AB">
              <w:rPr>
                <w:rFonts w:ascii="Tahoma" w:eastAsia="Tahoma" w:hAnsi="Tahoma" w:cs="Tahoma"/>
              </w:rPr>
              <w:t xml:space="preserve"> </w:t>
            </w:r>
          </w:p>
          <w:p w14:paraId="2DB3740D" w14:textId="4596CC1E" w:rsidR="0098782D" w:rsidRPr="00A157AB" w:rsidRDefault="00385AE5" w:rsidP="0009318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Door gebruik te maken van </w:t>
            </w:r>
            <w:r w:rsidR="004D7557">
              <w:rPr>
                <w:rFonts w:ascii="Tahoma" w:eastAsia="Tahoma" w:hAnsi="Tahoma" w:cs="Tahoma"/>
              </w:rPr>
              <w:t xml:space="preserve">coöperatieve werkvormen en </w:t>
            </w:r>
            <w:r>
              <w:rPr>
                <w:rFonts w:ascii="Tahoma" w:eastAsia="Tahoma" w:hAnsi="Tahoma" w:cs="Tahoma"/>
              </w:rPr>
              <w:t>bewegen</w:t>
            </w:r>
            <w:r w:rsidR="004D7557">
              <w:rPr>
                <w:rFonts w:ascii="Tahoma" w:eastAsia="Tahoma" w:hAnsi="Tahoma" w:cs="Tahoma"/>
              </w:rPr>
              <w:t>d leren</w:t>
            </w:r>
            <w:r>
              <w:rPr>
                <w:rFonts w:ascii="Tahoma" w:eastAsia="Tahoma" w:hAnsi="Tahoma" w:cs="Tahoma"/>
              </w:rPr>
              <w:t xml:space="preserve">, </w:t>
            </w:r>
            <w:r w:rsidR="004D7557">
              <w:rPr>
                <w:rFonts w:ascii="Tahoma" w:eastAsia="Tahoma" w:hAnsi="Tahoma" w:cs="Tahoma"/>
              </w:rPr>
              <w:t>maken we ons onderwijs zo boeiend en interessant mogelijk</w:t>
            </w:r>
            <w:r>
              <w:rPr>
                <w:rFonts w:ascii="Tahoma" w:eastAsia="Tahoma" w:hAnsi="Tahoma" w:cs="Tahoma"/>
              </w:rPr>
              <w:t>.</w:t>
            </w:r>
          </w:p>
          <w:p w14:paraId="7CF5F4C5" w14:textId="47B496CF" w:rsidR="00996432" w:rsidRPr="00A157AB" w:rsidRDefault="0098782D" w:rsidP="00093188">
            <w:pPr>
              <w:rPr>
                <w:rFonts w:ascii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 xml:space="preserve">Wij </w:t>
            </w:r>
            <w:r w:rsidR="0058383E">
              <w:rPr>
                <w:rFonts w:ascii="Tahoma" w:eastAsia="Tahoma" w:hAnsi="Tahoma" w:cs="Tahoma"/>
              </w:rPr>
              <w:t>maken ons sterk</w:t>
            </w:r>
            <w:r w:rsidRPr="00A157AB">
              <w:rPr>
                <w:rFonts w:ascii="Tahoma" w:eastAsia="Tahoma" w:hAnsi="Tahoma" w:cs="Tahoma"/>
              </w:rPr>
              <w:t xml:space="preserve"> voor positief onderwijs op basis van RESPECT, omdat we de kinderen leren </w:t>
            </w:r>
            <w:proofErr w:type="spellStart"/>
            <w:r w:rsidRPr="00A157AB">
              <w:rPr>
                <w:rFonts w:ascii="Tahoma" w:eastAsia="Tahoma" w:hAnsi="Tahoma" w:cs="Tahoma"/>
                <w:b/>
              </w:rPr>
              <w:t>leren</w:t>
            </w:r>
            <w:proofErr w:type="spellEnd"/>
            <w:r w:rsidRPr="00A157AB">
              <w:rPr>
                <w:rFonts w:ascii="Tahoma" w:eastAsia="Tahoma" w:hAnsi="Tahoma" w:cs="Tahoma"/>
                <w:b/>
              </w:rPr>
              <w:t xml:space="preserve"> </w:t>
            </w:r>
            <w:r w:rsidRPr="00A157AB">
              <w:rPr>
                <w:rFonts w:ascii="Tahoma" w:eastAsia="Tahoma" w:hAnsi="Tahoma" w:cs="Tahoma"/>
              </w:rPr>
              <w:t xml:space="preserve">en leren </w:t>
            </w:r>
            <w:r w:rsidRPr="00A157AB">
              <w:rPr>
                <w:rFonts w:ascii="Tahoma" w:eastAsia="Tahoma" w:hAnsi="Tahoma" w:cs="Tahoma"/>
                <w:b/>
              </w:rPr>
              <w:t>leven</w:t>
            </w:r>
            <w:r w:rsidRPr="00A157AB">
              <w:rPr>
                <w:rFonts w:ascii="Tahoma" w:eastAsia="Tahoma" w:hAnsi="Tahoma" w:cs="Tahoma"/>
                <w:i/>
              </w:rPr>
              <w:t>.</w:t>
            </w:r>
            <w:r w:rsidRPr="00A157AB">
              <w:rPr>
                <w:rFonts w:ascii="Tahoma" w:eastAsia="Tahoma" w:hAnsi="Tahoma" w:cs="Tahoma"/>
              </w:rPr>
              <w:t xml:space="preserve"> Juist door dat evenwicht geven we onze leerlingen vertrouwen, VERANTWOORDELIJKHEID, kennis en voldoende skills mee om zich te kunnen redden in de samenleving.</w:t>
            </w:r>
            <w:r w:rsidR="0058383E">
              <w:rPr>
                <w:rFonts w:ascii="Tahoma" w:eastAsia="Tahoma" w:hAnsi="Tahoma" w:cs="Tahoma"/>
              </w:rPr>
              <w:t xml:space="preserve"> </w:t>
            </w:r>
            <w:bookmarkEnd w:id="0"/>
          </w:p>
        </w:tc>
      </w:tr>
      <w:tr w:rsidR="00996432" w:rsidRPr="00A157AB" w14:paraId="7DE59788" w14:textId="77777777" w:rsidTr="00093188">
        <w:tc>
          <w:tcPr>
            <w:tcW w:w="9159" w:type="dxa"/>
            <w:gridSpan w:val="3"/>
            <w:shd w:val="clear" w:color="auto" w:fill="8DB3E2" w:themeFill="text2" w:themeFillTint="66"/>
          </w:tcPr>
          <w:p w14:paraId="19127B0F" w14:textId="76DA4833" w:rsidR="00996432" w:rsidRPr="00A157AB" w:rsidRDefault="00165F30" w:rsidP="000931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color w:val="FFFFFF" w:themeColor="background1"/>
              </w:rPr>
              <w:t>WAT DOEN WE</w:t>
            </w:r>
            <w:r w:rsidR="357AEDB0" w:rsidRPr="00A157AB">
              <w:rPr>
                <w:rFonts w:ascii="Tahoma" w:eastAsia="Tahoma" w:hAnsi="Tahoma" w:cs="Tahoma"/>
                <w:color w:val="FFFFFF" w:themeColor="background1"/>
              </w:rPr>
              <w:t xml:space="preserve"> </w:t>
            </w:r>
          </w:p>
        </w:tc>
      </w:tr>
      <w:tr w:rsidR="00771F6D" w:rsidRPr="00A157AB" w14:paraId="5836B9C6" w14:textId="77777777" w:rsidTr="00093188">
        <w:tc>
          <w:tcPr>
            <w:tcW w:w="9159" w:type="dxa"/>
            <w:gridSpan w:val="3"/>
            <w:tcBorders>
              <w:bottom w:val="nil"/>
            </w:tcBorders>
          </w:tcPr>
          <w:p w14:paraId="4A1C0659" w14:textId="0DE4E42A" w:rsidR="00771F6D" w:rsidRDefault="00771F6D" w:rsidP="00093188">
            <w:pPr>
              <w:rPr>
                <w:rFonts w:ascii="Tahoma" w:eastAsia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>Wij geven onderwijs in</w:t>
            </w:r>
            <w:r w:rsidR="00C10FAB" w:rsidRPr="00A157AB">
              <w:rPr>
                <w:rFonts w:ascii="Tahoma" w:eastAsia="Tahoma" w:hAnsi="Tahoma" w:cs="Tahoma"/>
              </w:rPr>
              <w:t xml:space="preserve"> de</w:t>
            </w:r>
            <w:r w:rsidRPr="00A157AB">
              <w:rPr>
                <w:rFonts w:ascii="Tahoma" w:eastAsia="Tahoma" w:hAnsi="Tahoma" w:cs="Tahoma"/>
              </w:rPr>
              <w:t xml:space="preserve"> balans</w:t>
            </w:r>
            <w:r w:rsidR="00385AE5">
              <w:rPr>
                <w:rFonts w:ascii="Tahoma" w:eastAsia="Tahoma" w:hAnsi="Tahoma" w:cs="Tahoma"/>
              </w:rPr>
              <w:t xml:space="preserve"> tussen LEREN</w:t>
            </w:r>
            <w:r w:rsidRPr="00A157AB">
              <w:rPr>
                <w:rFonts w:ascii="Tahoma" w:eastAsia="Tahoma" w:hAnsi="Tahoma" w:cs="Tahoma"/>
              </w:rPr>
              <w:t xml:space="preserve"> en LEVEN:</w:t>
            </w:r>
          </w:p>
          <w:p w14:paraId="0AFFC772" w14:textId="0025EDAF" w:rsidR="00385AE5" w:rsidRPr="0058383E" w:rsidRDefault="00385AE5" w:rsidP="00093188">
            <w:pPr>
              <w:rPr>
                <w:rFonts w:ascii="Tahoma" w:eastAsia="Tahoma" w:hAnsi="Tahoma" w:cs="Tahoma"/>
              </w:rPr>
            </w:pPr>
          </w:p>
        </w:tc>
      </w:tr>
      <w:tr w:rsidR="00385AE5" w:rsidRPr="00A157AB" w14:paraId="4197F15D" w14:textId="77777777" w:rsidTr="00093188">
        <w:tc>
          <w:tcPr>
            <w:tcW w:w="2093" w:type="dxa"/>
            <w:tcBorders>
              <w:top w:val="nil"/>
            </w:tcBorders>
          </w:tcPr>
          <w:p w14:paraId="309167F1" w14:textId="3058741E" w:rsidR="00385AE5" w:rsidRPr="0058383E" w:rsidRDefault="00385AE5" w:rsidP="00093188">
            <w:pPr>
              <w:rPr>
                <w:rFonts w:ascii="Tahoma" w:eastAsia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>cognitie</w:t>
            </w:r>
            <w:r>
              <w:rPr>
                <w:rFonts w:ascii="Tahoma" w:eastAsia="Tahoma" w:hAnsi="Tahoma" w:cs="Tahoma"/>
              </w:rPr>
              <w:t xml:space="preserve">/             </w:t>
            </w:r>
          </w:p>
          <w:p w14:paraId="554D4EC2" w14:textId="38BA05E0" w:rsidR="00385AE5" w:rsidRPr="0058383E" w:rsidRDefault="00385AE5" w:rsidP="0009318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</w:t>
            </w:r>
            <w:r w:rsidRPr="00A157AB">
              <w:rPr>
                <w:rFonts w:ascii="Tahoma" w:eastAsia="Tahoma" w:hAnsi="Tahoma" w:cs="Tahoma"/>
              </w:rPr>
              <w:t xml:space="preserve">panning  </w:t>
            </w:r>
            <w:r>
              <w:rPr>
                <w:rFonts w:ascii="Tahoma" w:eastAsia="Tahoma" w:hAnsi="Tahoma" w:cs="Tahoma"/>
              </w:rPr>
              <w:t xml:space="preserve">     </w:t>
            </w:r>
            <w:r w:rsidRPr="0058383E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   </w:t>
            </w:r>
          </w:p>
          <w:p w14:paraId="11D349E3" w14:textId="79C0D994" w:rsidR="00385AE5" w:rsidRPr="0058383E" w:rsidRDefault="00385AE5" w:rsidP="00093188">
            <w:pPr>
              <w:rPr>
                <w:rFonts w:ascii="Tahoma" w:eastAsia="Tahoma" w:hAnsi="Tahoma" w:cs="Tahoma"/>
              </w:rPr>
            </w:pPr>
            <w:r w:rsidRPr="0058383E">
              <w:rPr>
                <w:rFonts w:ascii="Tahoma" w:eastAsia="Tahoma" w:hAnsi="Tahoma" w:cs="Tahoma"/>
              </w:rPr>
              <w:t xml:space="preserve">presteren      </w:t>
            </w:r>
            <w:r>
              <w:rPr>
                <w:rFonts w:ascii="Tahoma" w:eastAsia="Tahoma" w:hAnsi="Tahoma" w:cs="Tahoma"/>
              </w:rPr>
              <w:t xml:space="preserve">  </w:t>
            </w:r>
            <w:r w:rsidRPr="0058383E">
              <w:rPr>
                <w:rFonts w:ascii="Tahoma" w:eastAsia="Tahoma" w:hAnsi="Tahoma" w:cs="Tahoma"/>
              </w:rPr>
              <w:t xml:space="preserve">  </w:t>
            </w:r>
            <w:r>
              <w:rPr>
                <w:rFonts w:ascii="Tahoma" w:eastAsia="Tahoma" w:hAnsi="Tahoma" w:cs="Tahoma"/>
              </w:rPr>
              <w:t xml:space="preserve">   </w:t>
            </w:r>
          </w:p>
          <w:p w14:paraId="71C64208" w14:textId="76680D4E" w:rsidR="00385AE5" w:rsidRPr="0058383E" w:rsidRDefault="00385AE5" w:rsidP="00093188">
            <w:pPr>
              <w:rPr>
                <w:rFonts w:ascii="Tahoma" w:eastAsia="Tahoma" w:hAnsi="Tahoma" w:cs="Tahoma"/>
              </w:rPr>
            </w:pPr>
            <w:r w:rsidRPr="0058383E">
              <w:rPr>
                <w:rFonts w:ascii="Tahoma" w:eastAsia="Tahoma" w:hAnsi="Tahoma" w:cs="Tahoma"/>
              </w:rPr>
              <w:t xml:space="preserve">leren             </w:t>
            </w:r>
            <w:r>
              <w:rPr>
                <w:rFonts w:ascii="Tahoma" w:eastAsia="Tahoma" w:hAnsi="Tahoma" w:cs="Tahoma"/>
              </w:rPr>
              <w:t xml:space="preserve">     </w:t>
            </w:r>
          </w:p>
          <w:p w14:paraId="5DE0326D" w14:textId="10D363FF" w:rsidR="00385AE5" w:rsidRPr="0058383E" w:rsidRDefault="00385AE5" w:rsidP="00093188">
            <w:pPr>
              <w:rPr>
                <w:rFonts w:ascii="Tahoma" w:eastAsia="Tahoma" w:hAnsi="Tahoma" w:cs="Tahoma"/>
              </w:rPr>
            </w:pPr>
            <w:r w:rsidRPr="0058383E">
              <w:rPr>
                <w:rFonts w:ascii="Tahoma" w:eastAsia="Tahoma" w:hAnsi="Tahoma" w:cs="Tahoma"/>
              </w:rPr>
              <w:t xml:space="preserve">vakkennis       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t xml:space="preserve">    </w:t>
            </w:r>
            <w:r w:rsidRPr="0058383E">
              <w:rPr>
                <w:rFonts w:ascii="Tahoma" w:eastAsia="Tahoma" w:hAnsi="Tahoma" w:cs="Tahoma"/>
              </w:rPr>
              <w:t xml:space="preserve"> </w:t>
            </w:r>
          </w:p>
          <w:p w14:paraId="7CFB73A8" w14:textId="18AFEE74" w:rsidR="00385AE5" w:rsidRPr="0058383E" w:rsidRDefault="00385AE5" w:rsidP="00093188">
            <w:pPr>
              <w:rPr>
                <w:rFonts w:ascii="Tahoma" w:eastAsia="Tahoma" w:hAnsi="Tahoma" w:cs="Tahoma"/>
              </w:rPr>
            </w:pPr>
            <w:r w:rsidRPr="0058383E">
              <w:rPr>
                <w:rFonts w:ascii="Tahoma" w:eastAsia="Tahoma" w:hAnsi="Tahoma" w:cs="Tahoma"/>
              </w:rPr>
              <w:t xml:space="preserve">zelfstandigheid </w:t>
            </w:r>
            <w:r>
              <w:rPr>
                <w:rFonts w:ascii="Tahoma" w:eastAsia="Tahoma" w:hAnsi="Tahoma" w:cs="Tahoma"/>
              </w:rPr>
              <w:t xml:space="preserve">   </w:t>
            </w:r>
          </w:p>
          <w:p w14:paraId="02F271D4" w14:textId="77777777" w:rsidR="00385AE5" w:rsidRPr="0058383E" w:rsidRDefault="00385AE5" w:rsidP="00093188">
            <w:pPr>
              <w:rPr>
                <w:rFonts w:ascii="Tahoma" w:eastAsia="Tahoma" w:hAnsi="Tahoma" w:cs="Tahoma"/>
              </w:rPr>
            </w:pPr>
          </w:p>
        </w:tc>
        <w:tc>
          <w:tcPr>
            <w:tcW w:w="3533" w:type="dxa"/>
            <w:tcBorders>
              <w:top w:val="nil"/>
            </w:tcBorders>
          </w:tcPr>
          <w:p w14:paraId="2A058378" w14:textId="34199C08" w:rsidR="00385AE5" w:rsidRPr="0058383E" w:rsidRDefault="00385AE5" w:rsidP="0009318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3A9D5" wp14:editId="132FB6F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167005</wp:posOffset>
                      </wp:positionV>
                      <wp:extent cx="1428750" cy="695325"/>
                      <wp:effectExtent l="0" t="0" r="19050" b="28575"/>
                      <wp:wrapNone/>
                      <wp:docPr id="2" name="PIJL-LINKS en -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6953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DC0DF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IJL-LINKS en -RECHTS 2" o:spid="_x0000_s1026" type="#_x0000_t69" style="position:absolute;margin-left:22.7pt;margin-top:13.15pt;width:112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fDigIAAE8FAAAOAAAAZHJzL2Uyb0RvYy54bWysVE1v2zAMvQ/YfxB0b514ST+COkWQrlu3&#10;oA2aDj2rshQbkERNUuKkv36U7LhFW+wwzAdZFMkn8pHUxeVOK7IVztdgCjo8HlAiDIeyNuuC/nq4&#10;PjqjxAdmSqbAiILuhaeX08+fLho7ETlUoErhCIIYP2lsQasQ7CTLPK+EZv4YrDColOA0Cyi6dVY6&#10;1iC6Vlk+GJxkDbjSOuDCezy9apV0mvClFDzcSelFIKqgGFtIq0vrU1yz6QWbrB2zVc27MNg/RKFZ&#10;bfDSHuqKBUY2rn4HpWvuwIMMxxx0BlLWXKQcMJvh4E02q4pZkXJBcrztafL/D5bfbpeO1GVBc0oM&#10;01ii5c2PxdHi5vbnCktJju6/zr8/rEgeqWqsn6DHyi5dJ3ncxrx30un4x4zILtG77+kVu0A4Hg5H&#10;+dnpGKvAUXdyPv6SjyNo9uJtnQ/fBGgSNwVVQob7el2FmXPQJH7ZduFD63QwRoQYVxtJ2oW9EjEY&#10;Ze6FxOTw7jx5p7YSc+XIlmFDMM6FCcNWVbFStMfjAX5dZL1HijMBRmRZK9VjdwCxZd9jt7F29tFV&#10;pK7snQd/C6x17j3SzWBC76xrA+4jAIVZdTe39geSWmoiS09Q7rH0DtqZ8JZf18j6gvmwZA6HAAuF&#10;gx3ucJEKmoJCt6OkAvf80Xm0x95ELSUNDlVB/e8Nc4ISdWOwa8+Ho1GcwiSMxqc5Cu615um1xmz0&#10;HLBMQ3xCLE/baB/UYSsd6Eec/1m8FVXMcLy7oDy4gzAP7bDjC8LFbJbMcPIsCwuzsjyCR1ZjLz3s&#10;HpmzXesFbNpbOAwgm7zpu9Y2ehqYbQLIOjXlC68d3zi1qXG6FyY+C6/lZPXyDk7/AAAA//8DAFBL&#10;AwQUAAYACAAAACEAzDRXF94AAAAJAQAADwAAAGRycy9kb3ducmV2LnhtbEyPwU7DMAyG70i8Q2Qk&#10;bixdu46pNJ2mCXZDgg3ENWtMWy1xqibrurfHnOBo/59+fy7Xk7NixCF0nhTMZwkIpNqbjhoFH4eX&#10;hxWIEDUZbT2hgisGWFe3N6UujL/QO4772AguoVBoBW2MfSFlqFt0Osx8j8TZtx+cjjwOjTSDvnC5&#10;szJNkqV0uiO+0Ooety3Wp/3ZKcg/893BT83b89d1NNJm6WuUO6Xu76bNE4iIU/yD4Vef1aFip6M/&#10;kwnCKljkCyYVpMsMBOfpY8KLI4NZvgJZlfL/B9UPAAAA//8DAFBLAQItABQABgAIAAAAIQC2gziS&#10;/gAAAOEBAAATAAAAAAAAAAAAAAAAAAAAAABbQ29udGVudF9UeXBlc10ueG1sUEsBAi0AFAAGAAgA&#10;AAAhADj9If/WAAAAlAEAAAsAAAAAAAAAAAAAAAAALwEAAF9yZWxzLy5yZWxzUEsBAi0AFAAGAAgA&#10;AAAhAM+HR8OKAgAATwUAAA4AAAAAAAAAAAAAAAAALgIAAGRycy9lMm9Eb2MueG1sUEsBAi0AFAAG&#10;AAgAAAAhAMw0VxfeAAAACQEAAA8AAAAAAAAAAAAAAAAA5AQAAGRycy9kb3ducmV2LnhtbFBLBQYA&#10;AAAABAAEAPMAAADvBQAAAAA=&#10;" adj="525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33" w:type="dxa"/>
            <w:tcBorders>
              <w:top w:val="nil"/>
            </w:tcBorders>
          </w:tcPr>
          <w:p w14:paraId="1CB2C217" w14:textId="77777777" w:rsidR="00385AE5" w:rsidRDefault="00385AE5" w:rsidP="00093188">
            <w:pPr>
              <w:rPr>
                <w:rFonts w:ascii="Tahoma" w:eastAsia="Tahoma" w:hAnsi="Tahoma" w:cs="Tahoma"/>
              </w:rPr>
            </w:pPr>
            <w:r w:rsidRPr="0058383E">
              <w:rPr>
                <w:rFonts w:ascii="Tahoma" w:eastAsia="Tahoma" w:hAnsi="Tahoma" w:cs="Tahoma"/>
              </w:rPr>
              <w:t xml:space="preserve">sociaal emotioneel </w:t>
            </w:r>
          </w:p>
          <w:p w14:paraId="154D5DDB" w14:textId="77777777" w:rsidR="00385AE5" w:rsidRDefault="00385AE5" w:rsidP="00093188">
            <w:pPr>
              <w:rPr>
                <w:rFonts w:ascii="Tahoma" w:eastAsia="Tahoma" w:hAnsi="Tahoma" w:cs="Tahoma"/>
              </w:rPr>
            </w:pPr>
            <w:r w:rsidRPr="0058383E">
              <w:rPr>
                <w:rFonts w:ascii="Tahoma" w:eastAsia="Tahoma" w:hAnsi="Tahoma" w:cs="Tahoma"/>
              </w:rPr>
              <w:t>ontspanning</w:t>
            </w:r>
          </w:p>
          <w:p w14:paraId="54165441" w14:textId="58D0F3BD" w:rsidR="00385AE5" w:rsidRDefault="00385AE5" w:rsidP="00093188">
            <w:pPr>
              <w:rPr>
                <w:rFonts w:ascii="Tahoma" w:eastAsia="Tahoma" w:hAnsi="Tahoma" w:cs="Tahoma"/>
              </w:rPr>
            </w:pPr>
            <w:r w:rsidRPr="0058383E">
              <w:rPr>
                <w:rFonts w:ascii="Tahoma" w:eastAsia="Tahoma" w:hAnsi="Tahoma" w:cs="Tahoma"/>
              </w:rPr>
              <w:t>fouten mogen maken</w:t>
            </w:r>
          </w:p>
          <w:p w14:paraId="77AB1634" w14:textId="66647450" w:rsidR="00385AE5" w:rsidRDefault="00385AE5" w:rsidP="00093188">
            <w:pPr>
              <w:rPr>
                <w:rFonts w:ascii="Tahoma" w:eastAsia="Tahoma" w:hAnsi="Tahoma" w:cs="Tahoma"/>
              </w:rPr>
            </w:pPr>
            <w:r w:rsidRPr="0058383E">
              <w:rPr>
                <w:rFonts w:ascii="Tahoma" w:eastAsia="Tahoma" w:hAnsi="Tahoma" w:cs="Tahoma"/>
              </w:rPr>
              <w:t>bewegen</w:t>
            </w:r>
          </w:p>
          <w:p w14:paraId="797FCBDD" w14:textId="3F23E2E7" w:rsidR="00385AE5" w:rsidRDefault="00385AE5" w:rsidP="00093188">
            <w:pPr>
              <w:rPr>
                <w:rFonts w:ascii="Tahoma" w:eastAsia="Tahoma" w:hAnsi="Tahoma" w:cs="Tahoma"/>
              </w:rPr>
            </w:pPr>
            <w:r w:rsidRPr="0058383E">
              <w:rPr>
                <w:rFonts w:ascii="Tahoma" w:eastAsia="Tahoma" w:hAnsi="Tahoma" w:cs="Tahoma"/>
              </w:rPr>
              <w:t>talent</w:t>
            </w:r>
          </w:p>
          <w:p w14:paraId="36BCCA9B" w14:textId="1DA0D15E" w:rsidR="00385AE5" w:rsidRDefault="00385AE5" w:rsidP="00093188">
            <w:pPr>
              <w:rPr>
                <w:rFonts w:ascii="Tahoma" w:eastAsia="Tahoma" w:hAnsi="Tahoma" w:cs="Tahoma"/>
              </w:rPr>
            </w:pPr>
            <w:r w:rsidRPr="0058383E">
              <w:rPr>
                <w:rFonts w:ascii="Tahoma" w:eastAsia="Tahoma" w:hAnsi="Tahoma" w:cs="Tahoma"/>
              </w:rPr>
              <w:t>samenwerking</w:t>
            </w:r>
          </w:p>
          <w:p w14:paraId="588A02BD" w14:textId="10CCA11C" w:rsidR="00385AE5" w:rsidRPr="0058383E" w:rsidRDefault="00385AE5" w:rsidP="00093188">
            <w:pPr>
              <w:rPr>
                <w:rFonts w:ascii="Tahoma" w:eastAsia="Tahoma" w:hAnsi="Tahoma" w:cs="Tahoma"/>
              </w:rPr>
            </w:pPr>
          </w:p>
        </w:tc>
      </w:tr>
      <w:tr w:rsidR="00996432" w:rsidRPr="00A157AB" w14:paraId="276D1536" w14:textId="77777777" w:rsidTr="00093188">
        <w:tc>
          <w:tcPr>
            <w:tcW w:w="9159" w:type="dxa"/>
            <w:gridSpan w:val="3"/>
            <w:shd w:val="clear" w:color="auto" w:fill="8DB3E2" w:themeFill="text2" w:themeFillTint="66"/>
          </w:tcPr>
          <w:p w14:paraId="6FE416F2" w14:textId="305A6CD3" w:rsidR="00996432" w:rsidRPr="00A157AB" w:rsidRDefault="00165F30" w:rsidP="00093188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eastAsia="Tahoma" w:hAnsi="Tahoma" w:cs="Tahoma"/>
                <w:color w:val="FFFFFF" w:themeColor="background1"/>
              </w:rPr>
              <w:t>WAT KUNNEN WE</w:t>
            </w:r>
          </w:p>
        </w:tc>
      </w:tr>
      <w:tr w:rsidR="00996432" w:rsidRPr="00A157AB" w14:paraId="5790D81E" w14:textId="77777777" w:rsidTr="00093188">
        <w:tc>
          <w:tcPr>
            <w:tcW w:w="9159" w:type="dxa"/>
            <w:gridSpan w:val="3"/>
          </w:tcPr>
          <w:p w14:paraId="140A7751" w14:textId="77994373" w:rsidR="00996432" w:rsidRPr="00A157AB" w:rsidRDefault="002D38EC" w:rsidP="00093188">
            <w:pPr>
              <w:rPr>
                <w:rFonts w:ascii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 xml:space="preserve">Wij beloven </w:t>
            </w:r>
            <w:r w:rsidR="00165F30">
              <w:rPr>
                <w:rFonts w:ascii="Tahoma" w:eastAsia="Tahoma" w:hAnsi="Tahoma" w:cs="Tahoma"/>
              </w:rPr>
              <w:t>onze leerlingen</w:t>
            </w:r>
            <w:r w:rsidR="00C10FAB" w:rsidRPr="00A157AB">
              <w:rPr>
                <w:rFonts w:ascii="Tahoma" w:eastAsia="Tahoma" w:hAnsi="Tahoma" w:cs="Tahoma"/>
              </w:rPr>
              <w:t>:</w:t>
            </w:r>
          </w:p>
          <w:p w14:paraId="08BAC2E8" w14:textId="084DEB2D" w:rsidR="00CA592C" w:rsidRPr="00A157AB" w:rsidRDefault="357AEDB0" w:rsidP="00093188">
            <w:pPr>
              <w:pStyle w:val="Lijstaline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>Een veilige en positieve leeromgeving</w:t>
            </w:r>
            <w:r w:rsidR="0058383E">
              <w:rPr>
                <w:rFonts w:ascii="Tahoma" w:eastAsia="Tahoma" w:hAnsi="Tahoma" w:cs="Tahoma"/>
              </w:rPr>
              <w:t xml:space="preserve"> (PBS)</w:t>
            </w:r>
          </w:p>
          <w:p w14:paraId="519E0550" w14:textId="77777777" w:rsidR="00711047" w:rsidRPr="00A157AB" w:rsidRDefault="357AEDB0" w:rsidP="00093188">
            <w:pPr>
              <w:pStyle w:val="Lijstaline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>Goede en duidelijke instructies die aansluiten bij jouw leerniveau</w:t>
            </w:r>
          </w:p>
          <w:p w14:paraId="5CAFCC73" w14:textId="3DE04067" w:rsidR="00CA592C" w:rsidRPr="00A157AB" w:rsidRDefault="357AEDB0" w:rsidP="00093188">
            <w:pPr>
              <w:pStyle w:val="Lijstaline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 xml:space="preserve">Begeleiding bij het leren </w:t>
            </w:r>
            <w:proofErr w:type="spellStart"/>
            <w:r w:rsidRPr="00A157AB">
              <w:rPr>
                <w:rFonts w:ascii="Tahoma" w:eastAsia="Tahoma" w:hAnsi="Tahoma" w:cs="Tahoma"/>
              </w:rPr>
              <w:t>leren</w:t>
            </w:r>
            <w:proofErr w:type="spellEnd"/>
            <w:r w:rsidRPr="00A157AB">
              <w:rPr>
                <w:rFonts w:ascii="Tahoma" w:eastAsia="Tahoma" w:hAnsi="Tahoma" w:cs="Tahoma"/>
              </w:rPr>
              <w:t>; leerstrategie</w:t>
            </w:r>
            <w:r w:rsidR="004E0CA5">
              <w:rPr>
                <w:rFonts w:ascii="Tahoma" w:eastAsia="Tahoma" w:hAnsi="Tahoma" w:cs="Tahoma"/>
              </w:rPr>
              <w:t>ë</w:t>
            </w:r>
            <w:r w:rsidRPr="00A157AB">
              <w:rPr>
                <w:rFonts w:ascii="Tahoma" w:eastAsia="Tahoma" w:hAnsi="Tahoma" w:cs="Tahoma"/>
              </w:rPr>
              <w:t>n, werkhouding, concentratie, keuzes maken, media, planning en samenwerking</w:t>
            </w:r>
          </w:p>
          <w:p w14:paraId="016DE143" w14:textId="6022BF67" w:rsidR="00711047" w:rsidRPr="00A157AB" w:rsidRDefault="357AEDB0" w:rsidP="00093188">
            <w:pPr>
              <w:pStyle w:val="Lijstaline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 xml:space="preserve">Begeleiding bij het leren leven; verantwoordelijkheid, zelfkennis, </w:t>
            </w:r>
            <w:r w:rsidR="0058383E">
              <w:rPr>
                <w:rFonts w:ascii="Tahoma" w:eastAsia="Tahoma" w:hAnsi="Tahoma" w:cs="Tahoma"/>
              </w:rPr>
              <w:t>inlevingsvermogen</w:t>
            </w:r>
            <w:r w:rsidRPr="00A157AB">
              <w:rPr>
                <w:rFonts w:ascii="Tahoma" w:eastAsia="Tahoma" w:hAnsi="Tahoma" w:cs="Tahoma"/>
              </w:rPr>
              <w:t xml:space="preserve">, zelfvertrouwen, </w:t>
            </w:r>
            <w:r w:rsidR="00165F30">
              <w:rPr>
                <w:rFonts w:ascii="Tahoma" w:eastAsia="Tahoma" w:hAnsi="Tahoma" w:cs="Tahoma"/>
              </w:rPr>
              <w:t xml:space="preserve">je eigen </w:t>
            </w:r>
            <w:r w:rsidRPr="00A157AB">
              <w:rPr>
                <w:rFonts w:ascii="Tahoma" w:eastAsia="Tahoma" w:hAnsi="Tahoma" w:cs="Tahoma"/>
              </w:rPr>
              <w:t>geluk</w:t>
            </w:r>
            <w:r w:rsidR="00165F30">
              <w:rPr>
                <w:rFonts w:ascii="Tahoma" w:eastAsia="Tahoma" w:hAnsi="Tahoma" w:cs="Tahoma"/>
              </w:rPr>
              <w:t xml:space="preserve"> organiseren</w:t>
            </w:r>
            <w:r w:rsidRPr="00A157AB">
              <w:rPr>
                <w:rFonts w:ascii="Tahoma" w:eastAsia="Tahoma" w:hAnsi="Tahoma" w:cs="Tahoma"/>
              </w:rPr>
              <w:t>, respect en denken in mogelijkheden</w:t>
            </w:r>
          </w:p>
          <w:p w14:paraId="26336CE9" w14:textId="77777777" w:rsidR="00C10FAB" w:rsidRPr="00A157AB" w:rsidRDefault="00C10FAB" w:rsidP="00093188">
            <w:pPr>
              <w:pStyle w:val="Lijstaline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>De gelegenheid om jouw talenten te ontdekken en te ontwikkelen</w:t>
            </w:r>
          </w:p>
          <w:p w14:paraId="6FCEDE8E" w14:textId="26CEBE10" w:rsidR="00806D88" w:rsidRDefault="00C10FAB" w:rsidP="00093188">
            <w:pPr>
              <w:pStyle w:val="Lijstalinea"/>
              <w:numPr>
                <w:ilvl w:val="0"/>
                <w:numId w:val="3"/>
              </w:numPr>
              <w:rPr>
                <w:rFonts w:ascii="Tahoma" w:eastAsia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>Dat je veel leert over de multiculturele samenleving en communicatie in de Engelse taal, zodat je een goede wereldburger kunt zijn</w:t>
            </w:r>
          </w:p>
          <w:p w14:paraId="413EF204" w14:textId="3FD57A39" w:rsidR="00996432" w:rsidRPr="00A157AB" w:rsidRDefault="00A157AB" w:rsidP="00093188">
            <w:pPr>
              <w:pStyle w:val="Lijstalinea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>Een team van sterke en daadkrachtige leerkrachten die je helpen het beste in jezelf naar boven te halen</w:t>
            </w:r>
          </w:p>
        </w:tc>
      </w:tr>
      <w:tr w:rsidR="00996432" w:rsidRPr="00A157AB" w14:paraId="48E9D953" w14:textId="77777777" w:rsidTr="00093188">
        <w:tc>
          <w:tcPr>
            <w:tcW w:w="9159" w:type="dxa"/>
            <w:gridSpan w:val="3"/>
            <w:shd w:val="clear" w:color="auto" w:fill="8DB3E2" w:themeFill="text2" w:themeFillTint="66"/>
          </w:tcPr>
          <w:p w14:paraId="0E010E1E" w14:textId="7CC7F869" w:rsidR="00996432" w:rsidRPr="00A157AB" w:rsidRDefault="00165F30" w:rsidP="00093188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eastAsia="Tahoma" w:hAnsi="Tahoma" w:cs="Tahoma"/>
                <w:color w:val="FFFFFF" w:themeColor="background1"/>
              </w:rPr>
              <w:t>WAT WILLEN WE</w:t>
            </w:r>
          </w:p>
        </w:tc>
      </w:tr>
      <w:tr w:rsidR="00996432" w:rsidRPr="00A157AB" w14:paraId="2F339318" w14:textId="77777777" w:rsidTr="00093188">
        <w:tc>
          <w:tcPr>
            <w:tcW w:w="9159" w:type="dxa"/>
            <w:gridSpan w:val="3"/>
          </w:tcPr>
          <w:p w14:paraId="4812EB62" w14:textId="266E227C" w:rsidR="00EB57A0" w:rsidRPr="00EB57A0" w:rsidRDefault="00EB57A0" w:rsidP="00093188">
            <w:pPr>
              <w:rPr>
                <w:rFonts w:ascii="Tahoma" w:eastAsia="Tahoma" w:hAnsi="Tahoma" w:cs="Tahoma"/>
              </w:rPr>
            </w:pPr>
            <w:r w:rsidRPr="00EB57A0">
              <w:rPr>
                <w:rFonts w:ascii="Tahoma" w:eastAsia="Tahoma" w:hAnsi="Tahoma" w:cs="Tahoma"/>
              </w:rPr>
              <w:t>Dat onze leerlingen</w:t>
            </w:r>
            <w:r>
              <w:rPr>
                <w:rFonts w:ascii="Tahoma" w:eastAsia="Tahoma" w:hAnsi="Tahoma" w:cs="Tahoma"/>
              </w:rPr>
              <w:t xml:space="preserve"> aan het einde van hun basisschoolperiode:</w:t>
            </w:r>
          </w:p>
          <w:p w14:paraId="0A2C80B7" w14:textId="76958897" w:rsidR="0058383E" w:rsidRPr="00A157AB" w:rsidRDefault="00EB57A0" w:rsidP="00093188">
            <w:pPr>
              <w:pStyle w:val="Lijstalinea"/>
              <w:numPr>
                <w:ilvl w:val="0"/>
                <w:numId w:val="2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 w:rsidR="0058383E">
              <w:rPr>
                <w:rFonts w:ascii="Tahoma" w:eastAsia="Tahoma" w:hAnsi="Tahoma" w:cs="Tahoma"/>
              </w:rPr>
              <w:t>ociaal vaardig</w:t>
            </w:r>
            <w:r>
              <w:rPr>
                <w:rFonts w:ascii="Tahoma" w:eastAsia="Tahoma" w:hAnsi="Tahoma" w:cs="Tahoma"/>
              </w:rPr>
              <w:t xml:space="preserve"> zijn</w:t>
            </w:r>
            <w:r w:rsidR="0058383E">
              <w:rPr>
                <w:rFonts w:ascii="Tahoma" w:eastAsia="Tahoma" w:hAnsi="Tahoma" w:cs="Tahoma"/>
              </w:rPr>
              <w:t xml:space="preserve"> en respectvol met een ander om</w:t>
            </w:r>
            <w:r>
              <w:rPr>
                <w:rFonts w:ascii="Tahoma" w:eastAsia="Tahoma" w:hAnsi="Tahoma" w:cs="Tahoma"/>
              </w:rPr>
              <w:t>gaan</w:t>
            </w:r>
          </w:p>
          <w:p w14:paraId="546D8FA5" w14:textId="79404349" w:rsidR="0058383E" w:rsidRPr="0058383E" w:rsidRDefault="00E30085" w:rsidP="00093188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Kunnen</w:t>
            </w:r>
            <w:r w:rsidR="0058383E">
              <w:rPr>
                <w:rFonts w:ascii="Tahoma" w:eastAsia="Tahoma" w:hAnsi="Tahoma" w:cs="Tahoma"/>
              </w:rPr>
              <w:t xml:space="preserve"> </w:t>
            </w:r>
            <w:r w:rsidR="0058383E" w:rsidRPr="00A157AB">
              <w:rPr>
                <w:rFonts w:ascii="Tahoma" w:eastAsia="Tahoma" w:hAnsi="Tahoma" w:cs="Tahoma"/>
              </w:rPr>
              <w:t>samenwerken en op een effectieve manier communiceren</w:t>
            </w:r>
          </w:p>
          <w:p w14:paraId="7038D452" w14:textId="52469DEB" w:rsidR="002D38EC" w:rsidRPr="00A157AB" w:rsidRDefault="357AEDB0" w:rsidP="00093188">
            <w:pPr>
              <w:pStyle w:val="Lijstalinea"/>
              <w:numPr>
                <w:ilvl w:val="0"/>
                <w:numId w:val="2"/>
              </w:numPr>
              <w:rPr>
                <w:rFonts w:ascii="Tahoma" w:eastAsia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>Beschikken over</w:t>
            </w:r>
            <w:r w:rsidR="002E4831" w:rsidRPr="00A157AB">
              <w:rPr>
                <w:rFonts w:ascii="Tahoma" w:eastAsia="Tahoma" w:hAnsi="Tahoma" w:cs="Tahoma"/>
              </w:rPr>
              <w:t xml:space="preserve"> meer dan</w:t>
            </w:r>
            <w:r w:rsidRPr="00A157AB">
              <w:rPr>
                <w:rFonts w:ascii="Tahoma" w:eastAsia="Tahoma" w:hAnsi="Tahoma" w:cs="Tahoma"/>
              </w:rPr>
              <w:t xml:space="preserve"> voldoende </w:t>
            </w:r>
            <w:r w:rsidR="00771F6D" w:rsidRPr="00A157AB">
              <w:rPr>
                <w:rFonts w:ascii="Tahoma" w:eastAsia="Tahoma" w:hAnsi="Tahoma" w:cs="Tahoma"/>
              </w:rPr>
              <w:t>kennis in de basisvakken (bijv. rekenen en taal)</w:t>
            </w:r>
            <w:r w:rsidR="00C10FAB" w:rsidRPr="00A157AB">
              <w:rPr>
                <w:rFonts w:ascii="Tahoma" w:eastAsia="Tahoma" w:hAnsi="Tahoma" w:cs="Tahoma"/>
              </w:rPr>
              <w:t xml:space="preserve"> en </w:t>
            </w:r>
            <w:r w:rsidR="00771F6D" w:rsidRPr="00A157AB">
              <w:rPr>
                <w:rFonts w:ascii="Tahoma" w:eastAsia="Tahoma" w:hAnsi="Tahoma" w:cs="Tahoma"/>
              </w:rPr>
              <w:t xml:space="preserve">een </w:t>
            </w:r>
            <w:r w:rsidRPr="00A157AB">
              <w:rPr>
                <w:rFonts w:ascii="Tahoma" w:eastAsia="Tahoma" w:hAnsi="Tahoma" w:cs="Tahoma"/>
              </w:rPr>
              <w:t>goed basisniveau in de Engelse taal</w:t>
            </w:r>
          </w:p>
          <w:p w14:paraId="144B3761" w14:textId="314A2AE0" w:rsidR="00CA592C" w:rsidRPr="00A157AB" w:rsidRDefault="00E30085" w:rsidP="00093188">
            <w:pPr>
              <w:pStyle w:val="Lijstalinea"/>
              <w:numPr>
                <w:ilvl w:val="0"/>
                <w:numId w:val="2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  <w:r w:rsidR="002D38EC" w:rsidRPr="00A157AB">
              <w:rPr>
                <w:rFonts w:ascii="Tahoma" w:eastAsia="Tahoma" w:hAnsi="Tahoma" w:cs="Tahoma"/>
              </w:rPr>
              <w:t>en leergierige en kritische houding</w:t>
            </w:r>
            <w:r>
              <w:rPr>
                <w:rFonts w:ascii="Tahoma" w:eastAsia="Tahoma" w:hAnsi="Tahoma" w:cs="Tahoma"/>
              </w:rPr>
              <w:t xml:space="preserve"> hebben</w:t>
            </w:r>
          </w:p>
          <w:p w14:paraId="4FED1D26" w14:textId="67C9716F" w:rsidR="00CA592C" w:rsidRPr="00A157AB" w:rsidRDefault="357AEDB0" w:rsidP="00093188">
            <w:pPr>
              <w:pStyle w:val="Lijstalinea"/>
              <w:numPr>
                <w:ilvl w:val="0"/>
                <w:numId w:val="2"/>
              </w:numPr>
              <w:rPr>
                <w:rFonts w:ascii="Tahoma" w:eastAsia="Tahoma" w:hAnsi="Tahoma" w:cs="Tahoma"/>
              </w:rPr>
            </w:pPr>
            <w:r w:rsidRPr="00A157AB">
              <w:rPr>
                <w:rFonts w:ascii="Tahoma" w:eastAsia="Tahoma" w:hAnsi="Tahoma" w:cs="Tahoma"/>
              </w:rPr>
              <w:t>Weten waar ze wel en niet sterk in zijn en hoe ze hiermee om kunnen gaan</w:t>
            </w:r>
          </w:p>
          <w:p w14:paraId="2B66A536" w14:textId="09D645E9" w:rsidR="00CA592C" w:rsidRPr="00A157AB" w:rsidRDefault="00E30085" w:rsidP="00093188">
            <w:pPr>
              <w:pStyle w:val="Lijstalinea"/>
              <w:numPr>
                <w:ilvl w:val="0"/>
                <w:numId w:val="2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Z</w:t>
            </w:r>
            <w:r w:rsidR="357AEDB0" w:rsidRPr="00A157AB">
              <w:rPr>
                <w:rFonts w:ascii="Tahoma" w:eastAsia="Tahoma" w:hAnsi="Tahoma" w:cs="Tahoma"/>
              </w:rPr>
              <w:t>ichzelf</w:t>
            </w:r>
            <w:r>
              <w:rPr>
                <w:rFonts w:ascii="Tahoma" w:eastAsia="Tahoma" w:hAnsi="Tahoma" w:cs="Tahoma"/>
              </w:rPr>
              <w:t xml:space="preserve"> kunnen</w:t>
            </w:r>
            <w:r w:rsidR="357AEDB0" w:rsidRPr="00A157AB">
              <w:rPr>
                <w:rFonts w:ascii="Tahoma" w:eastAsia="Tahoma" w:hAnsi="Tahoma" w:cs="Tahoma"/>
              </w:rPr>
              <w:t xml:space="preserve"> presenteren en op verschillende manieren informatie </w:t>
            </w:r>
            <w:r>
              <w:rPr>
                <w:rFonts w:ascii="Tahoma" w:eastAsia="Tahoma" w:hAnsi="Tahoma" w:cs="Tahoma"/>
              </w:rPr>
              <w:t xml:space="preserve">weten </w:t>
            </w:r>
            <w:r w:rsidR="357AEDB0" w:rsidRPr="00A157AB">
              <w:rPr>
                <w:rFonts w:ascii="Tahoma" w:eastAsia="Tahoma" w:hAnsi="Tahoma" w:cs="Tahoma"/>
              </w:rPr>
              <w:t>over</w:t>
            </w:r>
            <w:r>
              <w:rPr>
                <w:rFonts w:ascii="Tahoma" w:eastAsia="Tahoma" w:hAnsi="Tahoma" w:cs="Tahoma"/>
              </w:rPr>
              <w:t xml:space="preserve"> te </w:t>
            </w:r>
            <w:r w:rsidR="357AEDB0" w:rsidRPr="00A157AB">
              <w:rPr>
                <w:rFonts w:ascii="Tahoma" w:eastAsia="Tahoma" w:hAnsi="Tahoma" w:cs="Tahoma"/>
              </w:rPr>
              <w:t>brengen</w:t>
            </w:r>
          </w:p>
          <w:p w14:paraId="3C2BC84F" w14:textId="3975F777" w:rsidR="00CA592C" w:rsidRPr="00A157AB" w:rsidRDefault="00E30085" w:rsidP="00093188">
            <w:pPr>
              <w:pStyle w:val="Lijstalinea"/>
              <w:numPr>
                <w:ilvl w:val="0"/>
                <w:numId w:val="2"/>
              </w:num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 w:rsidR="357AEDB0" w:rsidRPr="00A157AB">
              <w:rPr>
                <w:rFonts w:ascii="Tahoma" w:eastAsia="Tahoma" w:hAnsi="Tahoma" w:cs="Tahoma"/>
              </w:rPr>
              <w:t>n staat</w:t>
            </w:r>
            <w:r>
              <w:rPr>
                <w:rFonts w:ascii="Tahoma" w:eastAsia="Tahoma" w:hAnsi="Tahoma" w:cs="Tahoma"/>
              </w:rPr>
              <w:t xml:space="preserve"> zijn</w:t>
            </w:r>
            <w:r w:rsidR="357AEDB0" w:rsidRPr="00A157AB">
              <w:rPr>
                <w:rFonts w:ascii="Tahoma" w:eastAsia="Tahoma" w:hAnsi="Tahoma" w:cs="Tahoma"/>
              </w:rPr>
              <w:t xml:space="preserve"> leerstof in te plannen en beschikken over verschillende leerstrategie</w:t>
            </w:r>
            <w:r w:rsidR="004E0CA5">
              <w:rPr>
                <w:rFonts w:ascii="Tahoma" w:eastAsia="Tahoma" w:hAnsi="Tahoma" w:cs="Tahoma"/>
              </w:rPr>
              <w:t>ë</w:t>
            </w:r>
            <w:r w:rsidR="357AEDB0" w:rsidRPr="00A157AB">
              <w:rPr>
                <w:rFonts w:ascii="Tahoma" w:eastAsia="Tahoma" w:hAnsi="Tahoma" w:cs="Tahoma"/>
              </w:rPr>
              <w:t>n</w:t>
            </w:r>
          </w:p>
          <w:p w14:paraId="372A43BE" w14:textId="2BACDF0A" w:rsidR="003B5484" w:rsidRPr="00A157AB" w:rsidRDefault="00E30085" w:rsidP="00093188">
            <w:pPr>
              <w:pStyle w:val="Lijstaline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D</w:t>
            </w:r>
            <w:r w:rsidR="357AEDB0" w:rsidRPr="00A157AB">
              <w:rPr>
                <w:rFonts w:ascii="Tahoma" w:eastAsia="Tahoma" w:hAnsi="Tahoma" w:cs="Tahoma"/>
              </w:rPr>
              <w:t>e verschillende mogelijkheden op het gebied van ICT</w:t>
            </w:r>
            <w:r>
              <w:rPr>
                <w:rFonts w:ascii="Tahoma" w:eastAsia="Tahoma" w:hAnsi="Tahoma" w:cs="Tahoma"/>
              </w:rPr>
              <w:t xml:space="preserve"> kennen</w:t>
            </w:r>
            <w:r w:rsidR="357AEDB0" w:rsidRPr="00A157AB">
              <w:rPr>
                <w:rFonts w:ascii="Tahoma" w:eastAsia="Tahoma" w:hAnsi="Tahoma" w:cs="Tahoma"/>
              </w:rPr>
              <w:t xml:space="preserve"> en mediawijs</w:t>
            </w:r>
            <w:r w:rsidR="004D7557">
              <w:rPr>
                <w:rFonts w:ascii="Tahoma" w:eastAsia="Tahoma" w:hAnsi="Tahoma" w:cs="Tahoma"/>
              </w:rPr>
              <w:t xml:space="preserve"> zijn.</w:t>
            </w:r>
          </w:p>
        </w:tc>
      </w:tr>
    </w:tbl>
    <w:p w14:paraId="01867931" w14:textId="77777777" w:rsidR="00B927B7" w:rsidRPr="00A157AB" w:rsidRDefault="00B927B7" w:rsidP="00254EAB"/>
    <w:sectPr w:rsidR="00B927B7" w:rsidRPr="00A157AB" w:rsidSect="002E483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DB3B1" w14:textId="77777777" w:rsidR="00212715" w:rsidRDefault="00212715" w:rsidP="004D7557">
      <w:pPr>
        <w:spacing w:after="0" w:line="240" w:lineRule="auto"/>
      </w:pPr>
      <w:r>
        <w:separator/>
      </w:r>
    </w:p>
  </w:endnote>
  <w:endnote w:type="continuationSeparator" w:id="0">
    <w:p w14:paraId="4FD82FC6" w14:textId="77777777" w:rsidR="00212715" w:rsidRDefault="00212715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4DB0F" w14:textId="77777777" w:rsidR="00212715" w:rsidRDefault="00212715" w:rsidP="004D7557">
      <w:pPr>
        <w:spacing w:after="0" w:line="240" w:lineRule="auto"/>
      </w:pPr>
      <w:r>
        <w:separator/>
      </w:r>
    </w:p>
  </w:footnote>
  <w:footnote w:type="continuationSeparator" w:id="0">
    <w:p w14:paraId="3C1A7A92" w14:textId="77777777" w:rsidR="00212715" w:rsidRDefault="00212715" w:rsidP="004D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5A3B"/>
    <w:multiLevelType w:val="hybridMultilevel"/>
    <w:tmpl w:val="ADB0B866"/>
    <w:lvl w:ilvl="0" w:tplc="9E92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EF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60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A0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A1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0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CA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C9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10C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741E"/>
    <w:multiLevelType w:val="hybridMultilevel"/>
    <w:tmpl w:val="9F9EDE1A"/>
    <w:lvl w:ilvl="0" w:tplc="9768E3D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1F0B"/>
    <w:multiLevelType w:val="hybridMultilevel"/>
    <w:tmpl w:val="0762BD7E"/>
    <w:lvl w:ilvl="0" w:tplc="6E9485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EB6"/>
    <w:multiLevelType w:val="hybridMultilevel"/>
    <w:tmpl w:val="D3F6FBEE"/>
    <w:lvl w:ilvl="0" w:tplc="E8B649E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32"/>
    <w:rsid w:val="00010AD0"/>
    <w:rsid w:val="00035AAE"/>
    <w:rsid w:val="000543B0"/>
    <w:rsid w:val="00056032"/>
    <w:rsid w:val="00093188"/>
    <w:rsid w:val="000F13D6"/>
    <w:rsid w:val="00165F30"/>
    <w:rsid w:val="00212715"/>
    <w:rsid w:val="00254EAB"/>
    <w:rsid w:val="00274EFA"/>
    <w:rsid w:val="002D38EC"/>
    <w:rsid w:val="002E4831"/>
    <w:rsid w:val="00385AE5"/>
    <w:rsid w:val="003B5484"/>
    <w:rsid w:val="003D45B5"/>
    <w:rsid w:val="003D5433"/>
    <w:rsid w:val="003F20A5"/>
    <w:rsid w:val="004D7557"/>
    <w:rsid w:val="004E0CA5"/>
    <w:rsid w:val="0058383E"/>
    <w:rsid w:val="00594720"/>
    <w:rsid w:val="00701D92"/>
    <w:rsid w:val="00711047"/>
    <w:rsid w:val="00743F63"/>
    <w:rsid w:val="00771F6D"/>
    <w:rsid w:val="00806D88"/>
    <w:rsid w:val="0098782D"/>
    <w:rsid w:val="00996432"/>
    <w:rsid w:val="009A64C1"/>
    <w:rsid w:val="00A157AB"/>
    <w:rsid w:val="00A15E67"/>
    <w:rsid w:val="00A576C5"/>
    <w:rsid w:val="00AB095F"/>
    <w:rsid w:val="00B7136E"/>
    <w:rsid w:val="00B927B7"/>
    <w:rsid w:val="00C10FAB"/>
    <w:rsid w:val="00CA592C"/>
    <w:rsid w:val="00D6750C"/>
    <w:rsid w:val="00DB2BFF"/>
    <w:rsid w:val="00DB5823"/>
    <w:rsid w:val="00E30085"/>
    <w:rsid w:val="00EB57A0"/>
    <w:rsid w:val="357AEDB0"/>
    <w:rsid w:val="4B6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4BB96"/>
  <w15:docId w15:val="{DDD85AB7-FADA-4FCA-B486-146867A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43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7136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10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0A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0AD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0A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0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0F0F0"/>
                            <w:left w:val="single" w:sz="36" w:space="0" w:color="F0F0F0"/>
                            <w:bottom w:val="single" w:sz="36" w:space="0" w:color="F0F0F0"/>
                            <w:right w:val="single" w:sz="36" w:space="0" w:color="F0F0F0"/>
                          </w:divBdr>
                          <w:divsChild>
                            <w:div w:id="4979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28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3" w:color="A1A2A2"/>
                                    <w:left w:val="single" w:sz="6" w:space="3" w:color="A1A2A2"/>
                                    <w:bottom w:val="single" w:sz="6" w:space="3" w:color="A1A2A2"/>
                                    <w:right w:val="single" w:sz="6" w:space="3" w:color="A1A2A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C05C94FE0B4FA9585E16C0CA83C5" ma:contentTypeVersion="2" ma:contentTypeDescription="Een nieuw document maken." ma:contentTypeScope="" ma:versionID="0daeec3b28f05a012d45a1c810478719">
  <xsd:schema xmlns:xsd="http://www.w3.org/2001/XMLSchema" xmlns:xs="http://www.w3.org/2001/XMLSchema" xmlns:p="http://schemas.microsoft.com/office/2006/metadata/properties" xmlns:ns2="83149192-a16b-46bb-bc2c-ce523835bf05" targetNamespace="http://schemas.microsoft.com/office/2006/metadata/properties" ma:root="true" ma:fieldsID="b8ed9b9e85948ff36ef9cd7b7d5fe88f" ns2:_="">
    <xsd:import namespace="83149192-a16b-46bb-bc2c-ce523835b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9192-a16b-46bb-bc2c-ce523835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468B7-3838-4EDB-99AC-88ABD527E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5CF51-4CB6-4FBD-AAB5-785B00002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49192-a16b-46bb-bc2c-ce523835b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1481F-98D6-4E9F-B79E-2EB1A46332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QLiCT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</dc:creator>
  <cp:lastModifiedBy>Sanne Groener - Poorthuis</cp:lastModifiedBy>
  <cp:revision>2</cp:revision>
  <cp:lastPrinted>2016-06-15T08:21:00Z</cp:lastPrinted>
  <dcterms:created xsi:type="dcterms:W3CDTF">2021-10-23T12:11:00Z</dcterms:created>
  <dcterms:modified xsi:type="dcterms:W3CDTF">2021-10-23T12:11:00Z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0x0101008EFFC05C94FE0B4FA9585E16C0CA83C5</vt:lpwstr>
  </property>
  <property fmtid="{D5CDD505-2E9C-101B-9397-08002B2CF9AE}" pid="3" name="Order">
    <vt:r8>1295400</vt:r8>
  </property>
  <property fmtid="{D5CDD505-2E9C-101B-9397-08002B2CF9AE}" pid="4" name="MSIP_Label_06bfb030-e04e-4408-954b-88e5c70c6d10_Enabled">
    <vt:lpwstr>True</vt:lpwstr>
  </property>
  <property fmtid="{D5CDD505-2E9C-101B-9397-08002B2CF9AE}" pid="5" name="MSIP_Label_06bfb030-e04e-4408-954b-88e5c70c6d10_SiteId">
    <vt:lpwstr>83f66d72-41c6-406c-9875-840159a1c8f0</vt:lpwstr>
  </property>
  <property fmtid="{D5CDD505-2E9C-101B-9397-08002B2CF9AE}" pid="6" name="MSIP_Label_06bfb030-e04e-4408-954b-88e5c70c6d10_Owner">
    <vt:lpwstr>S.Groener@consentscholen.nl</vt:lpwstr>
  </property>
  <property fmtid="{D5CDD505-2E9C-101B-9397-08002B2CF9AE}" pid="7" name="MSIP_Label_06bfb030-e04e-4408-954b-88e5c70c6d10_SetDate">
    <vt:lpwstr>2021-06-04T11:20:06.6686157Z</vt:lpwstr>
  </property>
  <property fmtid="{D5CDD505-2E9C-101B-9397-08002B2CF9AE}" pid="8" name="MSIP_Label_06bfb030-e04e-4408-954b-88e5c70c6d10_Name">
    <vt:lpwstr>Openbaar</vt:lpwstr>
  </property>
  <property fmtid="{D5CDD505-2E9C-101B-9397-08002B2CF9AE}" pid="9" name="MSIP_Label_06bfb030-e04e-4408-954b-88e5c70c6d10_Application">
    <vt:lpwstr>Microsoft Azure Information Protection</vt:lpwstr>
  </property>
  <property fmtid="{D5CDD505-2E9C-101B-9397-08002B2CF9AE}" pid="10" name="MSIP_Label_06bfb030-e04e-4408-954b-88e5c70c6d10_ActionId">
    <vt:lpwstr>f703093d-d89c-4ff5-a7b9-4091ec1921c9</vt:lpwstr>
  </property>
  <property fmtid="{D5CDD505-2E9C-101B-9397-08002B2CF9AE}" pid="11" name="MSIP_Label_06bfb030-e04e-4408-954b-88e5c70c6d10_Extended_MSFT_Method">
    <vt:lpwstr>Manual</vt:lpwstr>
  </property>
  <property fmtid="{D5CDD505-2E9C-101B-9397-08002B2CF9AE}" pid="12" name="Sensitivity">
    <vt:lpwstr>Openbaar</vt:lpwstr>
  </property>
</Properties>
</file>