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07" w:rsidRPr="00791030" w:rsidRDefault="006F2B07" w:rsidP="006F2B07">
      <w:pPr>
        <w:rPr>
          <w:rStyle w:val="Nadruk"/>
          <w:rFonts w:ascii="Tahoma" w:hAnsi="Tahoma"/>
          <w:b/>
          <w:bCs/>
          <w:i w:val="0"/>
          <w:iCs w:val="0"/>
          <w:sz w:val="20"/>
          <w:u w:val="single"/>
        </w:rPr>
      </w:pPr>
      <w:r w:rsidRPr="00791030">
        <w:rPr>
          <w:rStyle w:val="Nadruk"/>
          <w:rFonts w:ascii="Tahoma" w:hAnsi="Tahoma"/>
          <w:b/>
          <w:bCs/>
          <w:i w:val="0"/>
          <w:iCs w:val="0"/>
          <w:sz w:val="20"/>
          <w:u w:val="single"/>
        </w:rPr>
        <w:t>Verwijsindex</w:t>
      </w:r>
      <w:r w:rsidRPr="00791030">
        <w:rPr>
          <w:rStyle w:val="Nadruk"/>
          <w:rFonts w:ascii="Tahoma" w:hAnsi="Tahoma"/>
          <w:b/>
          <w:bCs/>
          <w:i w:val="0"/>
          <w:iCs w:val="0"/>
          <w:sz w:val="20"/>
          <w:u w:val="single"/>
        </w:rPr>
        <w:t xml:space="preserve">,  Regionale Aanpak Kindermishandeling (RAK), </w:t>
      </w:r>
    </w:p>
    <w:p w:rsidR="006F2B07" w:rsidRPr="00791030" w:rsidRDefault="006F2B07" w:rsidP="006F2B07">
      <w:pPr>
        <w:rPr>
          <w:rStyle w:val="Nadruk"/>
          <w:rFonts w:ascii="Tahoma" w:hAnsi="Tahoma"/>
          <w:b/>
          <w:bCs/>
          <w:i w:val="0"/>
          <w:iCs w:val="0"/>
          <w:sz w:val="20"/>
          <w:u w:val="single"/>
        </w:rPr>
      </w:pPr>
      <w:r w:rsidRPr="00791030">
        <w:rPr>
          <w:rStyle w:val="Nadruk"/>
          <w:rFonts w:ascii="Tahoma" w:hAnsi="Tahoma"/>
          <w:b/>
          <w:bCs/>
          <w:i w:val="0"/>
          <w:iCs w:val="0"/>
          <w:sz w:val="20"/>
          <w:u w:val="single"/>
        </w:rPr>
        <w:t>Centrum Jeugd en G</w:t>
      </w:r>
      <w:r w:rsidRPr="00791030">
        <w:rPr>
          <w:rStyle w:val="Nadruk"/>
          <w:rFonts w:ascii="Tahoma" w:hAnsi="Tahoma"/>
          <w:b/>
          <w:bCs/>
          <w:i w:val="0"/>
          <w:iCs w:val="0"/>
          <w:sz w:val="20"/>
          <w:u w:val="single"/>
        </w:rPr>
        <w:t>e</w:t>
      </w:r>
      <w:r w:rsidRPr="00791030">
        <w:rPr>
          <w:rStyle w:val="Nadruk"/>
          <w:rFonts w:ascii="Tahoma" w:hAnsi="Tahoma"/>
          <w:b/>
          <w:bCs/>
          <w:i w:val="0"/>
          <w:iCs w:val="0"/>
          <w:sz w:val="20"/>
          <w:u w:val="single"/>
        </w:rPr>
        <w:t>zin (CJG</w:t>
      </w:r>
      <w:r w:rsidRPr="006F2B07">
        <w:rPr>
          <w:rStyle w:val="Nadruk"/>
          <w:rFonts w:ascii="Tahoma" w:hAnsi="Tahoma"/>
          <w:b/>
          <w:bCs/>
          <w:i w:val="0"/>
          <w:iCs w:val="0"/>
          <w:sz w:val="20"/>
          <w:u w:val="single"/>
        </w:rPr>
        <w:t>), Inrichting knooppunt – mini Zorgadviesteam (</w:t>
      </w:r>
      <w:r w:rsidRPr="006F2B07">
        <w:rPr>
          <w:rStyle w:val="Nadruk"/>
          <w:rFonts w:ascii="Tahoma" w:hAnsi="Tahoma"/>
          <w:b/>
          <w:bCs/>
          <w:i w:val="0"/>
          <w:iCs w:val="0"/>
          <w:sz w:val="20"/>
          <w:u w:val="single"/>
        </w:rPr>
        <w:t>mini ZAT</w:t>
      </w:r>
      <w:r w:rsidRPr="006F2B07">
        <w:rPr>
          <w:rStyle w:val="Nadruk"/>
          <w:rFonts w:ascii="Tahoma" w:hAnsi="Tahoma"/>
          <w:b/>
          <w:bCs/>
          <w:i w:val="0"/>
          <w:iCs w:val="0"/>
          <w:sz w:val="20"/>
          <w:u w:val="single"/>
        </w:rPr>
        <w:t>)</w:t>
      </w:r>
      <w:r w:rsidRPr="00791030">
        <w:rPr>
          <w:rStyle w:val="Nadruk"/>
          <w:rFonts w:ascii="Tahoma" w:hAnsi="Tahoma"/>
          <w:b/>
          <w:bCs/>
          <w:i w:val="0"/>
          <w:iCs w:val="0"/>
          <w:sz w:val="20"/>
          <w:u w:val="single"/>
        </w:rPr>
        <w:t xml:space="preserve"> </w:t>
      </w:r>
    </w:p>
    <w:p w:rsidR="006F2B07" w:rsidRDefault="006F2B07" w:rsidP="006F2B07">
      <w:pPr>
        <w:rPr>
          <w:rFonts w:ascii="Tahoma" w:hAnsi="Tahoma" w:cs="Tahoma"/>
          <w:b/>
          <w:bCs/>
          <w:sz w:val="20"/>
          <w:szCs w:val="20"/>
        </w:rPr>
      </w:pPr>
      <w:r>
        <w:rPr>
          <w:rFonts w:ascii="Tahoma" w:hAnsi="Tahoma" w:cs="Tahoma"/>
          <w:b/>
          <w:bCs/>
          <w:sz w:val="20"/>
          <w:szCs w:val="20"/>
        </w:rPr>
        <w:t>Verwijsindex</w:t>
      </w:r>
    </w:p>
    <w:p w:rsidR="006F2B07" w:rsidRPr="005127C2" w:rsidRDefault="006F2B07" w:rsidP="006F2B07">
      <w:pPr>
        <w:rPr>
          <w:rFonts w:ascii="Tahoma" w:hAnsi="Tahoma" w:cs="Tahoma"/>
          <w:sz w:val="20"/>
          <w:szCs w:val="20"/>
        </w:rPr>
      </w:pPr>
      <w:r w:rsidRPr="005127C2">
        <w:rPr>
          <w:rFonts w:ascii="Tahoma" w:hAnsi="Tahoma" w:cs="Tahoma"/>
          <w:sz w:val="20"/>
          <w:szCs w:val="20"/>
        </w:rPr>
        <w:t>De Verwijsindex valt binnen de Jeugdwet</w:t>
      </w:r>
      <w:r w:rsidRPr="005127C2">
        <w:rPr>
          <w:rFonts w:ascii="Tahoma" w:hAnsi="Tahoma" w:cs="Tahoma"/>
          <w:color w:val="FF0000"/>
          <w:sz w:val="20"/>
          <w:szCs w:val="20"/>
        </w:rPr>
        <w:t xml:space="preserve"> </w:t>
      </w:r>
      <w:r w:rsidRPr="005127C2">
        <w:rPr>
          <w:rFonts w:ascii="Tahoma" w:hAnsi="Tahoma" w:cs="Tahoma"/>
          <w:sz w:val="20"/>
          <w:szCs w:val="20"/>
        </w:rPr>
        <w:t>en is daarom wettelijk bepaald door de overheid. De overheid heeft deze bepaling ingesteld naar aanleiding van voorvallen met kinderen en jongeren waarbij profess</w:t>
      </w:r>
      <w:r w:rsidRPr="005127C2">
        <w:rPr>
          <w:rFonts w:ascii="Tahoma" w:hAnsi="Tahoma" w:cs="Tahoma"/>
          <w:sz w:val="20"/>
          <w:szCs w:val="20"/>
        </w:rPr>
        <w:t>i</w:t>
      </w:r>
      <w:r w:rsidRPr="005127C2">
        <w:rPr>
          <w:rFonts w:ascii="Tahoma" w:hAnsi="Tahoma" w:cs="Tahoma"/>
          <w:sz w:val="20"/>
          <w:szCs w:val="20"/>
        </w:rPr>
        <w:t xml:space="preserve">onals van verschillende organisaties niet van elkaar wisten dat ze in hetzelfde gezin werkzaam waren. </w:t>
      </w:r>
      <w:r w:rsidRPr="00FF3FD9">
        <w:rPr>
          <w:rFonts w:ascii="Tahoma" w:hAnsi="Tahoma" w:cs="Tahoma"/>
          <w:sz w:val="20"/>
          <w:szCs w:val="20"/>
        </w:rPr>
        <w:t>Met de verwijsindex wilt de overheid meerdere professionals die zich om het kind of jongere ontfermen, snel tot elkaar brengen.</w:t>
      </w:r>
      <w:r w:rsidRPr="005127C2">
        <w:rPr>
          <w:rFonts w:ascii="Tahoma" w:hAnsi="Tahoma" w:cs="Tahoma"/>
          <w:color w:val="1F497D"/>
          <w:sz w:val="20"/>
          <w:szCs w:val="20"/>
        </w:rPr>
        <w:t xml:space="preserve"> </w:t>
      </w:r>
      <w:r w:rsidRPr="005127C2">
        <w:rPr>
          <w:rFonts w:ascii="Tahoma" w:hAnsi="Tahoma" w:cs="Tahoma"/>
          <w:sz w:val="20"/>
          <w:szCs w:val="20"/>
        </w:rPr>
        <w:t xml:space="preserve">De Verwijsindex is onderdeel van het gemeentelijk jeugdbeleid. </w:t>
      </w:r>
    </w:p>
    <w:p w:rsidR="006F2B07" w:rsidRPr="005127C2" w:rsidRDefault="006F2B07" w:rsidP="006F2B07">
      <w:pPr>
        <w:rPr>
          <w:rFonts w:ascii="Tahoma" w:hAnsi="Tahoma" w:cs="Tahoma"/>
          <w:sz w:val="20"/>
          <w:szCs w:val="20"/>
          <w:highlight w:val="yellow"/>
        </w:rPr>
      </w:pPr>
    </w:p>
    <w:p w:rsidR="006F2B07" w:rsidRPr="005127C2" w:rsidRDefault="006F2B07" w:rsidP="006F2B07">
      <w:pPr>
        <w:rPr>
          <w:rFonts w:ascii="Tahoma" w:hAnsi="Tahoma" w:cs="Tahoma"/>
          <w:sz w:val="20"/>
          <w:szCs w:val="20"/>
        </w:rPr>
      </w:pPr>
      <w:r w:rsidRPr="005127C2">
        <w:rPr>
          <w:rFonts w:ascii="Tahoma" w:hAnsi="Tahoma" w:cs="Tahoma"/>
          <w:sz w:val="20"/>
          <w:szCs w:val="20"/>
        </w:rPr>
        <w:t>Hoe werkt de Verwijsindex?</w:t>
      </w:r>
    </w:p>
    <w:p w:rsidR="006F2B07" w:rsidRPr="005127C2" w:rsidRDefault="006F2B07" w:rsidP="006F2B07">
      <w:pPr>
        <w:rPr>
          <w:rFonts w:ascii="Tahoma" w:hAnsi="Tahoma" w:cs="Tahoma"/>
          <w:sz w:val="20"/>
          <w:szCs w:val="20"/>
        </w:rPr>
      </w:pPr>
      <w:r w:rsidRPr="005127C2">
        <w:rPr>
          <w:rFonts w:ascii="Tahoma" w:hAnsi="Tahoma" w:cs="Tahoma"/>
          <w:sz w:val="20"/>
          <w:szCs w:val="20"/>
        </w:rPr>
        <w:t>Een hulpverlener besteedt extra zorg aan uw zoon of dochter. Deze hulpverlener kan uw kind dan sign</w:t>
      </w:r>
      <w:r w:rsidRPr="005127C2">
        <w:rPr>
          <w:rFonts w:ascii="Tahoma" w:hAnsi="Tahoma" w:cs="Tahoma"/>
          <w:sz w:val="20"/>
          <w:szCs w:val="20"/>
        </w:rPr>
        <w:t>a</w:t>
      </w:r>
      <w:r w:rsidRPr="005127C2">
        <w:rPr>
          <w:rFonts w:ascii="Tahoma" w:hAnsi="Tahoma" w:cs="Tahoma"/>
          <w:sz w:val="20"/>
          <w:szCs w:val="20"/>
        </w:rPr>
        <w:t>leren in de Verwijsindex. Is uw kind jonger dan 16 jaar, dan bespreekt de hulpverlener dit met u. Als uw kind ouder is dan 16 jaar dan bespreekt de hulpverlener het met uw kind zelf. Alleen algemene geg</w:t>
      </w:r>
      <w:r w:rsidRPr="005127C2">
        <w:rPr>
          <w:rFonts w:ascii="Tahoma" w:hAnsi="Tahoma" w:cs="Tahoma"/>
          <w:sz w:val="20"/>
          <w:szCs w:val="20"/>
        </w:rPr>
        <w:t>e</w:t>
      </w:r>
      <w:r w:rsidRPr="005127C2">
        <w:rPr>
          <w:rFonts w:ascii="Tahoma" w:hAnsi="Tahoma" w:cs="Tahoma"/>
          <w:sz w:val="20"/>
          <w:szCs w:val="20"/>
        </w:rPr>
        <w:t>vens, zoals het Burgerservicenummer, naam, adres en geboortedatum worden in de Verwijsindex opg</w:t>
      </w:r>
      <w:r w:rsidRPr="005127C2">
        <w:rPr>
          <w:rFonts w:ascii="Tahoma" w:hAnsi="Tahoma" w:cs="Tahoma"/>
          <w:sz w:val="20"/>
          <w:szCs w:val="20"/>
        </w:rPr>
        <w:t>e</w:t>
      </w:r>
      <w:r w:rsidRPr="005127C2">
        <w:rPr>
          <w:rFonts w:ascii="Tahoma" w:hAnsi="Tahoma" w:cs="Tahoma"/>
          <w:sz w:val="20"/>
          <w:szCs w:val="20"/>
        </w:rPr>
        <w:t>nomen. De reden van signalering wordt niet vermeld.</w:t>
      </w:r>
    </w:p>
    <w:p w:rsidR="006F2B07" w:rsidRPr="005127C2" w:rsidRDefault="006F2B07" w:rsidP="006F2B07">
      <w:pPr>
        <w:rPr>
          <w:rFonts w:ascii="Tahoma" w:hAnsi="Tahoma" w:cs="Tahoma"/>
          <w:sz w:val="20"/>
          <w:szCs w:val="20"/>
          <w:highlight w:val="yellow"/>
        </w:rPr>
      </w:pPr>
    </w:p>
    <w:p w:rsidR="006F2B07" w:rsidRPr="005127C2" w:rsidRDefault="006F2B07" w:rsidP="006F2B07">
      <w:pPr>
        <w:rPr>
          <w:rFonts w:ascii="Tahoma" w:hAnsi="Tahoma" w:cs="Tahoma"/>
          <w:sz w:val="20"/>
          <w:szCs w:val="20"/>
        </w:rPr>
      </w:pPr>
      <w:r w:rsidRPr="005127C2">
        <w:rPr>
          <w:rFonts w:ascii="Tahoma" w:hAnsi="Tahoma" w:cs="Tahoma"/>
          <w:sz w:val="20"/>
          <w:szCs w:val="20"/>
        </w:rPr>
        <w:t>Als er twee of meer signaleringen gemaakt zijn over uw kind in de Verwijsindex door verschillende org</w:t>
      </w:r>
      <w:r w:rsidRPr="005127C2">
        <w:rPr>
          <w:rFonts w:ascii="Tahoma" w:hAnsi="Tahoma" w:cs="Tahoma"/>
          <w:sz w:val="20"/>
          <w:szCs w:val="20"/>
        </w:rPr>
        <w:t>a</w:t>
      </w:r>
      <w:r w:rsidRPr="005127C2">
        <w:rPr>
          <w:rFonts w:ascii="Tahoma" w:hAnsi="Tahoma" w:cs="Tahoma"/>
          <w:sz w:val="20"/>
          <w:szCs w:val="20"/>
        </w:rPr>
        <w:t>nisaties, ontstaat er een zogenaamde match. De Verwijsindex zorgt ervoor dat de hulpverleners met elkaar in contact komen om de hulp op elkaar af te stemmen. Deze afstemming tussen organisaties b</w:t>
      </w:r>
      <w:r w:rsidRPr="005127C2">
        <w:rPr>
          <w:rFonts w:ascii="Tahoma" w:hAnsi="Tahoma" w:cs="Tahoma"/>
          <w:sz w:val="20"/>
          <w:szCs w:val="20"/>
        </w:rPr>
        <w:t>e</w:t>
      </w:r>
      <w:r w:rsidRPr="005127C2">
        <w:rPr>
          <w:rFonts w:ascii="Tahoma" w:hAnsi="Tahoma" w:cs="Tahoma"/>
          <w:sz w:val="20"/>
          <w:szCs w:val="20"/>
        </w:rPr>
        <w:t>tekent een betere en efficiëntere hulp voor uw kind. Samen met u en uw kind wordt bekeken welke hulp en ondersteuning voor uw kind het beste is.</w:t>
      </w:r>
    </w:p>
    <w:p w:rsidR="006F2B07" w:rsidRPr="005127C2" w:rsidRDefault="006F2B07" w:rsidP="006F2B07">
      <w:pPr>
        <w:rPr>
          <w:rFonts w:ascii="Tahoma" w:hAnsi="Tahoma" w:cs="Tahoma"/>
          <w:color w:val="1F497D"/>
          <w:sz w:val="20"/>
          <w:szCs w:val="20"/>
          <w:highlight w:val="yellow"/>
        </w:rPr>
      </w:pPr>
    </w:p>
    <w:p w:rsidR="006F2B07" w:rsidRPr="005127C2" w:rsidRDefault="006F2B07" w:rsidP="006F2B07">
      <w:pPr>
        <w:rPr>
          <w:rFonts w:ascii="Tahoma" w:hAnsi="Tahoma" w:cs="Tahoma"/>
          <w:sz w:val="20"/>
          <w:szCs w:val="20"/>
        </w:rPr>
      </w:pPr>
      <w:r w:rsidRPr="005127C2">
        <w:rPr>
          <w:rFonts w:ascii="Tahoma" w:hAnsi="Tahoma" w:cs="Tahoma"/>
          <w:sz w:val="20"/>
          <w:szCs w:val="20"/>
        </w:rPr>
        <w:t>Als de school uw kind wilt registreren in de Verwijsindex wordt u vooraf geïnformeerd. Samen met u en uw kind wordt dan bekeken welke hulp en ondersteuning voor uw kind het beste is.</w:t>
      </w:r>
    </w:p>
    <w:p w:rsidR="006F2B07" w:rsidRPr="005127C2" w:rsidRDefault="006F2B07" w:rsidP="006F2B07">
      <w:pPr>
        <w:rPr>
          <w:rFonts w:ascii="Tahoma" w:hAnsi="Tahoma" w:cs="Tahoma"/>
          <w:sz w:val="20"/>
          <w:szCs w:val="20"/>
        </w:rPr>
      </w:pPr>
      <w:r w:rsidRPr="005127C2">
        <w:rPr>
          <w:rFonts w:ascii="Tahoma" w:hAnsi="Tahoma" w:cs="Tahoma"/>
          <w:sz w:val="20"/>
          <w:szCs w:val="20"/>
        </w:rPr>
        <w:t>Wat zijn uw rechten?</w:t>
      </w:r>
    </w:p>
    <w:p w:rsidR="006F2B07" w:rsidRPr="005127C2" w:rsidRDefault="006F2B07" w:rsidP="006F2B07">
      <w:pPr>
        <w:numPr>
          <w:ilvl w:val="0"/>
          <w:numId w:val="1"/>
        </w:numPr>
        <w:rPr>
          <w:rFonts w:ascii="Tahoma" w:hAnsi="Tahoma" w:cs="Tahoma"/>
          <w:sz w:val="20"/>
          <w:szCs w:val="20"/>
        </w:rPr>
      </w:pPr>
      <w:r w:rsidRPr="005127C2">
        <w:rPr>
          <w:rFonts w:ascii="Tahoma" w:hAnsi="Tahoma" w:cs="Tahoma"/>
          <w:sz w:val="20"/>
          <w:szCs w:val="20"/>
        </w:rPr>
        <w:t>Over de registratie in de Verwijsindex wordt u vooraf geïnformeerd.</w:t>
      </w:r>
    </w:p>
    <w:p w:rsidR="006F2B07" w:rsidRPr="005127C2" w:rsidRDefault="006F2B07" w:rsidP="006F2B07">
      <w:pPr>
        <w:numPr>
          <w:ilvl w:val="0"/>
          <w:numId w:val="1"/>
        </w:numPr>
        <w:rPr>
          <w:rFonts w:ascii="Tahoma" w:hAnsi="Tahoma" w:cs="Tahoma"/>
          <w:sz w:val="20"/>
          <w:szCs w:val="20"/>
        </w:rPr>
      </w:pPr>
      <w:r w:rsidRPr="005127C2">
        <w:rPr>
          <w:rFonts w:ascii="Tahoma" w:hAnsi="Tahoma" w:cs="Tahoma"/>
          <w:sz w:val="20"/>
          <w:szCs w:val="20"/>
        </w:rPr>
        <w:t>De persoonsgegevens kunnen alleen ingezien worden door de school en de betrokken hulpverleners.</w:t>
      </w:r>
    </w:p>
    <w:p w:rsidR="006F2B07" w:rsidRPr="005127C2" w:rsidRDefault="006F2B07" w:rsidP="006F2B07">
      <w:pPr>
        <w:numPr>
          <w:ilvl w:val="0"/>
          <w:numId w:val="1"/>
        </w:numPr>
        <w:rPr>
          <w:rFonts w:ascii="Tahoma" w:hAnsi="Tahoma" w:cs="Tahoma"/>
          <w:sz w:val="20"/>
          <w:szCs w:val="20"/>
        </w:rPr>
      </w:pPr>
      <w:r w:rsidRPr="005127C2">
        <w:rPr>
          <w:rFonts w:ascii="Tahoma" w:hAnsi="Tahoma" w:cs="Tahoma"/>
          <w:sz w:val="20"/>
          <w:szCs w:val="20"/>
        </w:rPr>
        <w:t>U kunt vragen welke persoonsgegevens zijn opgenomen en vragen om correctie van de persoonsg</w:t>
      </w:r>
      <w:r w:rsidRPr="005127C2">
        <w:rPr>
          <w:rFonts w:ascii="Tahoma" w:hAnsi="Tahoma" w:cs="Tahoma"/>
          <w:sz w:val="20"/>
          <w:szCs w:val="20"/>
        </w:rPr>
        <w:t>e</w:t>
      </w:r>
      <w:r w:rsidRPr="005127C2">
        <w:rPr>
          <w:rFonts w:ascii="Tahoma" w:hAnsi="Tahoma" w:cs="Tahoma"/>
          <w:sz w:val="20"/>
          <w:szCs w:val="20"/>
        </w:rPr>
        <w:t>gevens.</w:t>
      </w:r>
    </w:p>
    <w:p w:rsidR="006F2B07" w:rsidRPr="005127C2" w:rsidRDefault="006F2B07" w:rsidP="006F2B07">
      <w:pPr>
        <w:numPr>
          <w:ilvl w:val="0"/>
          <w:numId w:val="1"/>
        </w:numPr>
        <w:rPr>
          <w:rFonts w:ascii="Tahoma" w:hAnsi="Tahoma" w:cs="Tahoma"/>
          <w:sz w:val="20"/>
          <w:szCs w:val="20"/>
        </w:rPr>
      </w:pPr>
      <w:r w:rsidRPr="005127C2">
        <w:rPr>
          <w:rFonts w:ascii="Tahoma" w:hAnsi="Tahoma" w:cs="Tahoma"/>
          <w:sz w:val="20"/>
          <w:szCs w:val="20"/>
        </w:rPr>
        <w:t>U kunt bezwaar aantekenen tegen opname van de persoonsgegevens van uw kind.</w:t>
      </w:r>
    </w:p>
    <w:p w:rsidR="006F2B07" w:rsidRDefault="006F2B07" w:rsidP="006F2B07">
      <w:pPr>
        <w:rPr>
          <w:rFonts w:ascii="Tahoma" w:hAnsi="Tahoma" w:cs="Tahoma"/>
          <w:sz w:val="20"/>
          <w:szCs w:val="20"/>
        </w:rPr>
      </w:pPr>
      <w:r w:rsidRPr="005127C2">
        <w:rPr>
          <w:rFonts w:ascii="Tahoma" w:hAnsi="Tahoma" w:cs="Tahoma"/>
          <w:sz w:val="20"/>
          <w:szCs w:val="20"/>
        </w:rPr>
        <w:t>N.B. De benaming Verwijsindex Parkstad (VIP) is met ingang van 6 oktober 2016 gewijzigd in Vroeg Samenwerken in Parkstad (VIP)</w:t>
      </w:r>
      <w:r>
        <w:rPr>
          <w:rFonts w:ascii="Tahoma" w:hAnsi="Tahoma" w:cs="Tahoma"/>
          <w:sz w:val="20"/>
          <w:szCs w:val="20"/>
        </w:rPr>
        <w:t>.</w:t>
      </w:r>
    </w:p>
    <w:p w:rsidR="006F2B07" w:rsidRPr="005127C2" w:rsidRDefault="006F2B07" w:rsidP="006F2B07">
      <w:pPr>
        <w:rPr>
          <w:rFonts w:ascii="Tahoma" w:hAnsi="Tahoma" w:cs="Tahoma"/>
          <w:sz w:val="20"/>
          <w:szCs w:val="20"/>
        </w:rPr>
      </w:pPr>
    </w:p>
    <w:p w:rsidR="006F2B07" w:rsidRPr="005127C2" w:rsidRDefault="006F2B07" w:rsidP="006F2B07">
      <w:pPr>
        <w:rPr>
          <w:rFonts w:ascii="Tahoma" w:hAnsi="Tahoma" w:cs="Tahoma"/>
          <w:b/>
          <w:bCs/>
          <w:sz w:val="20"/>
          <w:szCs w:val="20"/>
        </w:rPr>
      </w:pPr>
      <w:r w:rsidRPr="005127C2">
        <w:rPr>
          <w:rFonts w:ascii="Tahoma" w:hAnsi="Tahoma" w:cs="Tahoma"/>
          <w:b/>
          <w:bCs/>
          <w:sz w:val="20"/>
          <w:szCs w:val="20"/>
        </w:rPr>
        <w:t>Regionale Aanpak Kindermishandeling (RAK)</w:t>
      </w:r>
    </w:p>
    <w:p w:rsidR="006F2B07" w:rsidRPr="005127C2" w:rsidRDefault="006F2B07" w:rsidP="006F2B07">
      <w:pPr>
        <w:rPr>
          <w:rFonts w:ascii="Tahoma" w:hAnsi="Tahoma" w:cs="Tahoma"/>
          <w:sz w:val="20"/>
          <w:szCs w:val="20"/>
        </w:rPr>
      </w:pPr>
      <w:r w:rsidRPr="005127C2">
        <w:rPr>
          <w:rFonts w:ascii="Tahoma" w:hAnsi="Tahoma" w:cs="Tahoma"/>
          <w:sz w:val="20"/>
          <w:szCs w:val="20"/>
        </w:rPr>
        <w:t>Volgend uit de Wet Meldcode huiselijk geweld en kindermishandeling.</w:t>
      </w:r>
    </w:p>
    <w:p w:rsidR="006F2B07" w:rsidRPr="005127C2" w:rsidRDefault="006F2B07" w:rsidP="006F2B07">
      <w:pPr>
        <w:rPr>
          <w:rFonts w:ascii="Tahoma" w:hAnsi="Tahoma" w:cs="Tahoma"/>
          <w:sz w:val="20"/>
          <w:szCs w:val="20"/>
        </w:rPr>
      </w:pPr>
      <w:r w:rsidRPr="005127C2">
        <w:rPr>
          <w:rFonts w:ascii="Tahoma" w:hAnsi="Tahoma" w:cs="Tahoma"/>
          <w:sz w:val="20"/>
          <w:szCs w:val="20"/>
        </w:rPr>
        <w:t>Als wij op school een vermoeden hebben dat een leerling mogelijk slachtoffer is van huiselijk geweld en/of kindermishandeling, dan zijn wij wettelijk verplicht</w:t>
      </w:r>
      <w:r w:rsidRPr="005127C2">
        <w:rPr>
          <w:rFonts w:ascii="Tahoma" w:hAnsi="Tahoma" w:cs="Tahoma"/>
          <w:color w:val="FF0000"/>
          <w:sz w:val="20"/>
          <w:szCs w:val="20"/>
        </w:rPr>
        <w:t xml:space="preserve"> </w:t>
      </w:r>
      <w:r w:rsidRPr="005127C2">
        <w:rPr>
          <w:rFonts w:ascii="Tahoma" w:hAnsi="Tahoma" w:cs="Tahoma"/>
          <w:sz w:val="20"/>
          <w:szCs w:val="20"/>
        </w:rPr>
        <w:t>om te handelen conform de vastgelegde Mel</w:t>
      </w:r>
      <w:r w:rsidRPr="005127C2">
        <w:rPr>
          <w:rFonts w:ascii="Tahoma" w:hAnsi="Tahoma" w:cs="Tahoma"/>
          <w:sz w:val="20"/>
          <w:szCs w:val="20"/>
        </w:rPr>
        <w:t>d</w:t>
      </w:r>
      <w:r w:rsidRPr="005127C2">
        <w:rPr>
          <w:rFonts w:ascii="Tahoma" w:hAnsi="Tahoma" w:cs="Tahoma"/>
          <w:sz w:val="20"/>
          <w:szCs w:val="20"/>
        </w:rPr>
        <w:t>code huiselijk geweld en kindermishandeling. Deze code is te vinden op de website van het bestuur of van de school. Voor meer informatie verwijzen wij u naar: de website van het schoolbestuur en naar de website van de school.</w:t>
      </w:r>
    </w:p>
    <w:p w:rsidR="006F2B07" w:rsidRPr="005127C2" w:rsidRDefault="006F2B07" w:rsidP="006F2B07">
      <w:pPr>
        <w:rPr>
          <w:rFonts w:ascii="Tahoma" w:hAnsi="Tahoma" w:cs="Tahoma"/>
          <w:sz w:val="20"/>
          <w:szCs w:val="20"/>
        </w:rPr>
      </w:pPr>
    </w:p>
    <w:p w:rsidR="006F2B07" w:rsidRPr="005127C2" w:rsidRDefault="006F2B07" w:rsidP="006F2B07">
      <w:pPr>
        <w:rPr>
          <w:rFonts w:ascii="Tahoma" w:hAnsi="Tahoma" w:cs="Tahoma"/>
          <w:sz w:val="20"/>
          <w:szCs w:val="20"/>
        </w:rPr>
      </w:pPr>
      <w:r w:rsidRPr="005127C2">
        <w:rPr>
          <w:rFonts w:ascii="Tahoma" w:hAnsi="Tahoma" w:cs="Tahoma"/>
          <w:sz w:val="20"/>
          <w:szCs w:val="20"/>
        </w:rPr>
        <w:t xml:space="preserve">Per 1 januari 2015 is de naamgeving van de huidige </w:t>
      </w:r>
      <w:proofErr w:type="spellStart"/>
      <w:r w:rsidRPr="005127C2">
        <w:rPr>
          <w:rFonts w:ascii="Tahoma" w:hAnsi="Tahoma" w:cs="Tahoma"/>
          <w:sz w:val="20"/>
          <w:szCs w:val="20"/>
        </w:rPr>
        <w:t>AMHK’s</w:t>
      </w:r>
      <w:proofErr w:type="spellEnd"/>
      <w:r w:rsidRPr="005127C2">
        <w:rPr>
          <w:rFonts w:ascii="Tahoma" w:hAnsi="Tahoma" w:cs="Tahoma"/>
          <w:sz w:val="20"/>
          <w:szCs w:val="20"/>
        </w:rPr>
        <w:t xml:space="preserve"> (Advies- en Meldpunt Huiselijk Geweld en Kindermishandeling) veranderd. De nieuwe naam is ‘Veilig Thuis’ met als ondertitel ‘advies- en meldpunt huiselijk geweld en kindermishandeling’. </w:t>
      </w:r>
    </w:p>
    <w:p w:rsidR="006F2B07" w:rsidRPr="005127C2" w:rsidRDefault="006F2B07" w:rsidP="006F2B07">
      <w:pPr>
        <w:rPr>
          <w:rFonts w:ascii="Tahoma" w:hAnsi="Tahoma" w:cs="Tahoma"/>
          <w:sz w:val="16"/>
          <w:szCs w:val="16"/>
        </w:rPr>
      </w:pPr>
      <w:r w:rsidRPr="005127C2">
        <w:rPr>
          <w:rFonts w:ascii="Tahoma" w:hAnsi="Tahoma" w:cs="Tahoma"/>
          <w:sz w:val="16"/>
          <w:szCs w:val="16"/>
        </w:rPr>
        <w:t>Gemeenten zijn niet verplicht om hun AMHK ‘</w:t>
      </w:r>
      <w:proofErr w:type="spellStart"/>
      <w:r w:rsidRPr="005127C2">
        <w:rPr>
          <w:rFonts w:ascii="Tahoma" w:hAnsi="Tahoma" w:cs="Tahoma"/>
          <w:sz w:val="16"/>
          <w:szCs w:val="16"/>
        </w:rPr>
        <w:t>VeiligThuis</w:t>
      </w:r>
      <w:proofErr w:type="spellEnd"/>
      <w:r w:rsidRPr="005127C2">
        <w:rPr>
          <w:rFonts w:ascii="Tahoma" w:hAnsi="Tahoma" w:cs="Tahoma"/>
          <w:sz w:val="16"/>
          <w:szCs w:val="16"/>
        </w:rPr>
        <w:t>’ te noemen het is een aanbeveling van VNG *( Vereniging Nederlandse gemeenten en de staatssecretaris voor een optimale herkenbaarheid van het AMHK.</w:t>
      </w:r>
    </w:p>
    <w:p w:rsidR="006F2B07" w:rsidRPr="005127C2" w:rsidRDefault="006F2B07" w:rsidP="006F2B07">
      <w:pPr>
        <w:rPr>
          <w:rFonts w:ascii="Tahoma" w:hAnsi="Tahoma" w:cs="Tahoma"/>
          <w:sz w:val="20"/>
          <w:szCs w:val="20"/>
        </w:rPr>
      </w:pPr>
    </w:p>
    <w:p w:rsidR="006F2B07" w:rsidRPr="005127C2" w:rsidRDefault="006F2B07" w:rsidP="006F2B07">
      <w:pPr>
        <w:rPr>
          <w:rFonts w:ascii="Tahoma" w:hAnsi="Tahoma" w:cs="Tahoma"/>
          <w:sz w:val="20"/>
          <w:szCs w:val="20"/>
        </w:rPr>
      </w:pPr>
      <w:r w:rsidRPr="005127C2">
        <w:rPr>
          <w:rFonts w:ascii="Tahoma" w:hAnsi="Tahoma" w:cs="Tahoma"/>
          <w:sz w:val="20"/>
          <w:szCs w:val="20"/>
        </w:rPr>
        <w:t>Bijbehorende documenten voor het team en voor ouders zijn:</w:t>
      </w:r>
    </w:p>
    <w:p w:rsidR="006F2B07" w:rsidRPr="005127C2" w:rsidRDefault="006F2B07" w:rsidP="006F2B07">
      <w:pPr>
        <w:numPr>
          <w:ilvl w:val="0"/>
          <w:numId w:val="2"/>
        </w:numPr>
        <w:rPr>
          <w:rFonts w:ascii="Tahoma" w:hAnsi="Tahoma" w:cs="Tahoma"/>
          <w:sz w:val="20"/>
          <w:szCs w:val="20"/>
        </w:rPr>
      </w:pPr>
      <w:r w:rsidRPr="005127C2">
        <w:rPr>
          <w:rFonts w:ascii="Tahoma" w:hAnsi="Tahoma" w:cs="Tahoma"/>
          <w:sz w:val="20"/>
          <w:szCs w:val="20"/>
        </w:rPr>
        <w:t>Handleiding Meldcode P.O.</w:t>
      </w:r>
    </w:p>
    <w:p w:rsidR="006F2B07" w:rsidRPr="005127C2" w:rsidRDefault="006F2B07" w:rsidP="006F2B07">
      <w:pPr>
        <w:numPr>
          <w:ilvl w:val="0"/>
          <w:numId w:val="2"/>
        </w:numPr>
        <w:rPr>
          <w:rFonts w:ascii="Tahoma" w:hAnsi="Tahoma" w:cs="Tahoma"/>
          <w:sz w:val="20"/>
          <w:szCs w:val="20"/>
        </w:rPr>
      </w:pPr>
      <w:r w:rsidRPr="005127C2">
        <w:rPr>
          <w:rFonts w:ascii="Tahoma" w:hAnsi="Tahoma" w:cs="Tahoma"/>
          <w:sz w:val="20"/>
          <w:szCs w:val="20"/>
        </w:rPr>
        <w:t>Meldcode P.O.</w:t>
      </w:r>
    </w:p>
    <w:p w:rsidR="006F2B07" w:rsidRPr="005127C2" w:rsidRDefault="006F2B07" w:rsidP="006F2B07">
      <w:pPr>
        <w:spacing w:after="240"/>
        <w:rPr>
          <w:rFonts w:ascii="Tahoma" w:hAnsi="Tahoma" w:cs="Tahoma"/>
          <w:sz w:val="20"/>
          <w:szCs w:val="20"/>
        </w:rPr>
      </w:pPr>
      <w:r w:rsidRPr="005127C2">
        <w:rPr>
          <w:rFonts w:ascii="Tahoma" w:hAnsi="Tahoma" w:cs="Tahoma"/>
          <w:sz w:val="20"/>
          <w:szCs w:val="20"/>
        </w:rPr>
        <w:t>Scholen vertalen bovenstaande documenten naar hun eigen situatie.</w:t>
      </w:r>
    </w:p>
    <w:p w:rsidR="006F2B07" w:rsidRPr="005127C2" w:rsidRDefault="006F2B07" w:rsidP="006F2B07">
      <w:pPr>
        <w:spacing w:after="240"/>
        <w:rPr>
          <w:rFonts w:ascii="Tahoma" w:hAnsi="Tahoma" w:cs="Tahoma"/>
          <w:b/>
          <w:bCs/>
          <w:color w:val="1F497D"/>
          <w:sz w:val="20"/>
          <w:szCs w:val="20"/>
          <w:highlight w:val="yellow"/>
        </w:rPr>
      </w:pPr>
      <w:r w:rsidRPr="005127C2">
        <w:rPr>
          <w:rFonts w:ascii="Tahoma" w:hAnsi="Tahoma" w:cs="Tahoma"/>
          <w:color w:val="000000"/>
          <w:sz w:val="20"/>
          <w:szCs w:val="20"/>
        </w:rPr>
        <w:t xml:space="preserve">Op elke school is er een </w:t>
      </w:r>
      <w:proofErr w:type="spellStart"/>
      <w:r w:rsidRPr="005127C2">
        <w:rPr>
          <w:rFonts w:ascii="Tahoma" w:hAnsi="Tahoma" w:cs="Tahoma"/>
          <w:color w:val="000000"/>
          <w:sz w:val="20"/>
          <w:szCs w:val="20"/>
        </w:rPr>
        <w:t>aandachtsfunctionaris</w:t>
      </w:r>
      <w:proofErr w:type="spellEnd"/>
      <w:r w:rsidRPr="005127C2">
        <w:rPr>
          <w:rFonts w:ascii="Tahoma" w:hAnsi="Tahoma" w:cs="Tahoma"/>
          <w:color w:val="000000"/>
          <w:sz w:val="20"/>
          <w:szCs w:val="20"/>
        </w:rPr>
        <w:t xml:space="preserve"> huiselijk geweld en kindermishandeling. Deze worden regelmatig geschoold.</w:t>
      </w:r>
      <w:r w:rsidRPr="005127C2">
        <w:rPr>
          <w:rFonts w:ascii="Tahoma" w:hAnsi="Tahoma" w:cs="Tahoma"/>
          <w:color w:val="1F497D"/>
          <w:sz w:val="20"/>
          <w:szCs w:val="20"/>
        </w:rPr>
        <w:t xml:space="preserve"> </w:t>
      </w:r>
    </w:p>
    <w:p w:rsidR="006F2B07" w:rsidRPr="005127C2" w:rsidRDefault="006F2B07" w:rsidP="006F2B07">
      <w:pPr>
        <w:rPr>
          <w:rFonts w:ascii="Tahoma" w:hAnsi="Tahoma" w:cs="Tahoma"/>
          <w:color w:val="FF0000"/>
          <w:sz w:val="16"/>
          <w:szCs w:val="16"/>
        </w:rPr>
      </w:pPr>
      <w:r w:rsidRPr="005127C2">
        <w:rPr>
          <w:rFonts w:ascii="Tahoma" w:hAnsi="Tahoma" w:cs="Tahoma"/>
          <w:b/>
          <w:bCs/>
          <w:sz w:val="20"/>
          <w:szCs w:val="20"/>
        </w:rPr>
        <w:lastRenderedPageBreak/>
        <w:t>Centrum Jeugd en Gezin (CJG)</w:t>
      </w:r>
      <w:r w:rsidRPr="005127C2">
        <w:rPr>
          <w:rFonts w:ascii="Tahoma" w:hAnsi="Tahoma" w:cs="Tahoma"/>
          <w:b/>
          <w:bCs/>
          <w:color w:val="1F497D"/>
          <w:sz w:val="20"/>
          <w:szCs w:val="20"/>
        </w:rPr>
        <w:t xml:space="preserve"> /</w:t>
      </w:r>
      <w:r w:rsidRPr="005127C2">
        <w:rPr>
          <w:rFonts w:ascii="Tahoma" w:hAnsi="Tahoma" w:cs="Tahoma"/>
          <w:b/>
          <w:bCs/>
          <w:color w:val="000000"/>
          <w:sz w:val="20"/>
          <w:szCs w:val="20"/>
        </w:rPr>
        <w:t xml:space="preserve"> Wijkteam / Sociaal Buurtteam / Toegang tot de jeugdzorg </w:t>
      </w:r>
      <w:r w:rsidRPr="005127C2">
        <w:rPr>
          <w:rFonts w:ascii="Tahoma" w:hAnsi="Tahoma" w:cs="Tahoma"/>
          <w:bCs/>
          <w:color w:val="000000"/>
          <w:sz w:val="16"/>
          <w:szCs w:val="16"/>
        </w:rPr>
        <w:t>(N.B. H</w:t>
      </w:r>
      <w:r w:rsidRPr="005127C2">
        <w:rPr>
          <w:rFonts w:ascii="Tahoma" w:hAnsi="Tahoma" w:cs="Tahoma"/>
          <w:sz w:val="16"/>
          <w:szCs w:val="16"/>
        </w:rPr>
        <w:t>eeft in elke gemeente een andere naam)</w:t>
      </w:r>
    </w:p>
    <w:p w:rsidR="006F2B07" w:rsidRPr="005127C2" w:rsidRDefault="006F2B07" w:rsidP="006F2B07">
      <w:pPr>
        <w:autoSpaceDE w:val="0"/>
        <w:autoSpaceDN w:val="0"/>
        <w:rPr>
          <w:rFonts w:ascii="Tahoma" w:hAnsi="Tahoma" w:cs="Tahoma"/>
          <w:color w:val="000000"/>
          <w:sz w:val="20"/>
          <w:szCs w:val="20"/>
        </w:rPr>
      </w:pPr>
      <w:r w:rsidRPr="005127C2">
        <w:rPr>
          <w:rFonts w:ascii="Tahoma" w:hAnsi="Tahoma" w:cs="Tahoma"/>
          <w:color w:val="000000"/>
          <w:sz w:val="20"/>
          <w:szCs w:val="20"/>
        </w:rPr>
        <w:t>Opvoeden en opgroeien is niet altijd even makkelijk. Soms is informatie of ondersteuning welkom of nodig. Het vinden van die informatie of hulp is soms moeilijk. Er zijn veel organisaties voor jeugdzorg en gezondheidszorg.</w:t>
      </w:r>
    </w:p>
    <w:p w:rsidR="006F2B07" w:rsidRPr="005127C2" w:rsidRDefault="006F2B07" w:rsidP="006F2B07">
      <w:pPr>
        <w:autoSpaceDE w:val="0"/>
        <w:autoSpaceDN w:val="0"/>
        <w:rPr>
          <w:rFonts w:ascii="Tahoma" w:hAnsi="Tahoma" w:cs="Tahoma"/>
          <w:color w:val="000000"/>
          <w:sz w:val="20"/>
          <w:szCs w:val="20"/>
        </w:rPr>
      </w:pPr>
      <w:r w:rsidRPr="005127C2">
        <w:rPr>
          <w:rFonts w:ascii="Tahoma" w:hAnsi="Tahoma" w:cs="Tahoma"/>
          <w:color w:val="000000"/>
          <w:sz w:val="20"/>
          <w:szCs w:val="20"/>
        </w:rPr>
        <w:t>Om u te helpen bij het vinden van de juiste informatie of ondersteuning is er in iedere gemeente één centraal punt voor alle vragen rondom opvoeden en opgroeien opgericht</w:t>
      </w:r>
      <w:r w:rsidRPr="005127C2">
        <w:rPr>
          <w:rFonts w:ascii="Tahoma" w:hAnsi="Tahoma" w:cs="Tahoma"/>
          <w:color w:val="1F497D"/>
          <w:sz w:val="20"/>
          <w:szCs w:val="20"/>
        </w:rPr>
        <w:t xml:space="preserve">. </w:t>
      </w:r>
      <w:r w:rsidRPr="005127C2">
        <w:rPr>
          <w:rFonts w:ascii="Tahoma" w:hAnsi="Tahoma" w:cs="Tahoma"/>
          <w:color w:val="000000"/>
          <w:sz w:val="20"/>
          <w:szCs w:val="20"/>
        </w:rPr>
        <w:t>Elke gemeente hanteert een andere naam voor het centrale punt:</w:t>
      </w:r>
    </w:p>
    <w:p w:rsidR="006F2B07" w:rsidRPr="005127C2" w:rsidRDefault="006F2B07" w:rsidP="006F2B07">
      <w:pPr>
        <w:autoSpaceDE w:val="0"/>
        <w:autoSpaceDN w:val="0"/>
        <w:rPr>
          <w:rFonts w:ascii="Tahoma" w:hAnsi="Tahoma" w:cs="Tahoma"/>
          <w:color w:val="000000"/>
          <w:sz w:val="20"/>
          <w:szCs w:val="20"/>
        </w:rPr>
      </w:pPr>
      <w:r w:rsidRPr="005127C2">
        <w:rPr>
          <w:rFonts w:ascii="Tahoma" w:hAnsi="Tahoma" w:cs="Tahoma"/>
          <w:color w:val="000000"/>
          <w:sz w:val="20"/>
          <w:szCs w:val="20"/>
        </w:rPr>
        <w:t>Centrum Jeugd en Gezin (CJG), Wijkteam, Sociaal Buurtteam of Toegang tot de jeugdzorg.</w:t>
      </w:r>
    </w:p>
    <w:p w:rsidR="006F2B07" w:rsidRPr="005127C2" w:rsidRDefault="006F2B07" w:rsidP="006F2B07">
      <w:pPr>
        <w:rPr>
          <w:rFonts w:ascii="Tahoma" w:hAnsi="Tahoma" w:cs="Tahoma"/>
          <w:color w:val="000000"/>
          <w:sz w:val="20"/>
          <w:szCs w:val="20"/>
        </w:rPr>
      </w:pPr>
    </w:p>
    <w:p w:rsidR="006F2B07" w:rsidRPr="005127C2" w:rsidRDefault="006F2B07" w:rsidP="006F2B07">
      <w:pPr>
        <w:rPr>
          <w:rFonts w:ascii="Tahoma" w:hAnsi="Tahoma" w:cs="Tahoma"/>
          <w:color w:val="000000"/>
          <w:sz w:val="20"/>
          <w:szCs w:val="20"/>
        </w:rPr>
      </w:pPr>
      <w:r w:rsidRPr="005127C2">
        <w:rPr>
          <w:rFonts w:ascii="Tahoma" w:hAnsi="Tahoma" w:cs="Tahoma"/>
          <w:color w:val="000000"/>
          <w:sz w:val="20"/>
          <w:szCs w:val="20"/>
        </w:rPr>
        <w:t>Ouders, kinderen en professionals kunnen in hun eigen gemeente terecht voor informatie en advies op dit gebied. Wilt u weten waar u in úw gemeente terecht kunt? Kijkt u dan op de website van uw g</w:t>
      </w:r>
      <w:r w:rsidRPr="005127C2">
        <w:rPr>
          <w:rFonts w:ascii="Tahoma" w:hAnsi="Tahoma" w:cs="Tahoma"/>
          <w:color w:val="000000"/>
          <w:sz w:val="20"/>
          <w:szCs w:val="20"/>
        </w:rPr>
        <w:t>e</w:t>
      </w:r>
      <w:r w:rsidRPr="005127C2">
        <w:rPr>
          <w:rFonts w:ascii="Tahoma" w:hAnsi="Tahoma" w:cs="Tahoma"/>
          <w:color w:val="000000"/>
          <w:sz w:val="20"/>
          <w:szCs w:val="20"/>
        </w:rPr>
        <w:t xml:space="preserve">meente. Voor de gemeenten van Parkstad geldt dat informatie te vinden is op: </w:t>
      </w:r>
      <w:hyperlink r:id="rId5" w:history="1">
        <w:r w:rsidRPr="005127C2">
          <w:rPr>
            <w:rStyle w:val="Hyperlink"/>
            <w:rFonts w:ascii="Tahoma" w:hAnsi="Tahoma" w:cs="Tahoma"/>
            <w:sz w:val="20"/>
            <w:szCs w:val="20"/>
          </w:rPr>
          <w:t>www.jeugdenge</w:t>
        </w:r>
        <w:r w:rsidRPr="005127C2">
          <w:rPr>
            <w:rStyle w:val="Hyperlink"/>
            <w:rFonts w:ascii="Tahoma" w:hAnsi="Tahoma" w:cs="Tahoma"/>
            <w:sz w:val="20"/>
            <w:szCs w:val="20"/>
          </w:rPr>
          <w:t>z</w:t>
        </w:r>
        <w:r w:rsidRPr="005127C2">
          <w:rPr>
            <w:rStyle w:val="Hyperlink"/>
            <w:rFonts w:ascii="Tahoma" w:hAnsi="Tahoma" w:cs="Tahoma"/>
            <w:sz w:val="20"/>
            <w:szCs w:val="20"/>
          </w:rPr>
          <w:t>inparkstad-limburg.nl</w:t>
        </w:r>
      </w:hyperlink>
    </w:p>
    <w:p w:rsidR="006F2B07" w:rsidRPr="005127C2" w:rsidRDefault="006F2B07" w:rsidP="006F2B07">
      <w:pPr>
        <w:autoSpaceDE w:val="0"/>
        <w:autoSpaceDN w:val="0"/>
        <w:rPr>
          <w:rFonts w:ascii="Tahoma" w:hAnsi="Tahoma" w:cs="Tahoma"/>
          <w:color w:val="000000"/>
          <w:sz w:val="20"/>
          <w:szCs w:val="20"/>
        </w:rPr>
      </w:pPr>
    </w:p>
    <w:p w:rsidR="006F2B07" w:rsidRPr="005127C2" w:rsidRDefault="006F2B07" w:rsidP="006F2B07">
      <w:pPr>
        <w:autoSpaceDE w:val="0"/>
        <w:autoSpaceDN w:val="0"/>
        <w:rPr>
          <w:rFonts w:ascii="Tahoma" w:hAnsi="Tahoma" w:cs="Tahoma"/>
          <w:sz w:val="20"/>
          <w:szCs w:val="20"/>
        </w:rPr>
      </w:pPr>
      <w:r w:rsidRPr="005127C2">
        <w:rPr>
          <w:rFonts w:ascii="Tahoma" w:hAnsi="Tahoma" w:cs="Tahoma"/>
          <w:sz w:val="20"/>
          <w:szCs w:val="20"/>
        </w:rPr>
        <w:t>Wie kan bij ons terecht?</w:t>
      </w:r>
    </w:p>
    <w:p w:rsidR="006F2B07" w:rsidRPr="005127C2" w:rsidRDefault="006F2B07" w:rsidP="006F2B07">
      <w:pPr>
        <w:autoSpaceDE w:val="0"/>
        <w:autoSpaceDN w:val="0"/>
        <w:rPr>
          <w:rFonts w:ascii="Tahoma" w:hAnsi="Tahoma" w:cs="Tahoma"/>
          <w:b/>
          <w:bCs/>
          <w:sz w:val="20"/>
          <w:szCs w:val="20"/>
        </w:rPr>
      </w:pPr>
      <w:r w:rsidRPr="005127C2">
        <w:rPr>
          <w:rFonts w:ascii="Tahoma" w:hAnsi="Tahoma" w:cs="Tahoma"/>
          <w:sz w:val="20"/>
          <w:szCs w:val="20"/>
        </w:rPr>
        <w:t>Het Centrum Jeugd en Gezin is er voor: (aanstaande) ouders en verzorgers van kinderen, jeugd en jo</w:t>
      </w:r>
      <w:r w:rsidRPr="005127C2">
        <w:rPr>
          <w:rFonts w:ascii="Tahoma" w:hAnsi="Tahoma" w:cs="Tahoma"/>
          <w:sz w:val="20"/>
          <w:szCs w:val="20"/>
        </w:rPr>
        <w:t>n</w:t>
      </w:r>
      <w:r w:rsidRPr="005127C2">
        <w:rPr>
          <w:rFonts w:ascii="Tahoma" w:hAnsi="Tahoma" w:cs="Tahoma"/>
          <w:sz w:val="20"/>
          <w:szCs w:val="20"/>
        </w:rPr>
        <w:t xml:space="preserve">geren in de leeftijd </w:t>
      </w:r>
      <w:r w:rsidRPr="005127C2">
        <w:rPr>
          <w:rFonts w:ascii="Tahoma" w:hAnsi="Tahoma" w:cs="Tahoma"/>
          <w:color w:val="000000"/>
          <w:sz w:val="20"/>
          <w:szCs w:val="20"/>
        </w:rPr>
        <w:t xml:space="preserve">van 0 tot 100 jaar, </w:t>
      </w:r>
      <w:r w:rsidRPr="005127C2">
        <w:rPr>
          <w:rFonts w:ascii="Tahoma" w:hAnsi="Tahoma" w:cs="Tahoma"/>
          <w:sz w:val="20"/>
          <w:szCs w:val="20"/>
        </w:rPr>
        <w:t>professionals die met kinderen, jeugdigen en hun ouders we</w:t>
      </w:r>
      <w:r w:rsidRPr="005127C2">
        <w:rPr>
          <w:rFonts w:ascii="Tahoma" w:hAnsi="Tahoma" w:cs="Tahoma"/>
          <w:sz w:val="20"/>
          <w:szCs w:val="20"/>
        </w:rPr>
        <w:t>r</w:t>
      </w:r>
      <w:r w:rsidRPr="005127C2">
        <w:rPr>
          <w:rFonts w:ascii="Tahoma" w:hAnsi="Tahoma" w:cs="Tahoma"/>
          <w:sz w:val="20"/>
          <w:szCs w:val="20"/>
        </w:rPr>
        <w:t>ken en vrijwilligers die met kinderen/jeugdigen werken (sport en vrije tijd).</w:t>
      </w:r>
    </w:p>
    <w:p w:rsidR="006F2B07" w:rsidRPr="005127C2" w:rsidRDefault="006F2B07" w:rsidP="006F2B07">
      <w:pPr>
        <w:rPr>
          <w:rFonts w:ascii="Tahoma" w:hAnsi="Tahoma" w:cs="Tahoma"/>
          <w:color w:val="1F497D"/>
          <w:sz w:val="20"/>
          <w:szCs w:val="20"/>
        </w:rPr>
      </w:pPr>
    </w:p>
    <w:p w:rsidR="006F2B07" w:rsidRPr="006F2B07" w:rsidRDefault="006F2B07" w:rsidP="006F2B07">
      <w:pPr>
        <w:pStyle w:val="Lijstalinea"/>
        <w:ind w:left="0"/>
        <w:rPr>
          <w:rFonts w:ascii="Tahoma" w:hAnsi="Tahoma" w:cs="Tahoma"/>
          <w:b/>
          <w:bCs/>
          <w:sz w:val="20"/>
          <w:szCs w:val="20"/>
        </w:rPr>
      </w:pPr>
      <w:r w:rsidRPr="006F2B07">
        <w:rPr>
          <w:rFonts w:ascii="Tahoma" w:hAnsi="Tahoma" w:cs="Tahoma"/>
          <w:b/>
          <w:bCs/>
          <w:sz w:val="20"/>
          <w:szCs w:val="20"/>
        </w:rPr>
        <w:t>Inrichting Knooppunt – mini Zorgadviesteam (mini ZAT)</w:t>
      </w:r>
    </w:p>
    <w:p w:rsidR="006F2B07" w:rsidRPr="006F2B07" w:rsidRDefault="006F2B07" w:rsidP="006F2B07">
      <w:pPr>
        <w:rPr>
          <w:rFonts w:ascii="Tahoma" w:hAnsi="Tahoma" w:cs="Tahoma"/>
          <w:sz w:val="20"/>
          <w:szCs w:val="20"/>
        </w:rPr>
      </w:pPr>
      <w:r w:rsidRPr="006F2B07">
        <w:rPr>
          <w:rFonts w:ascii="Tahoma" w:hAnsi="Tahoma" w:cs="Tahoma"/>
          <w:sz w:val="20"/>
          <w:szCs w:val="20"/>
        </w:rPr>
        <w:t>In Zuid Limburg hebben de schoolbesturen afgesproken dat de ondersteuningsstructuur op scholen zodanig is ingericht dat in elk niveau de school autonoom ondersteuning kan bieden of dat de ondersteuning met behulp van netwerkpartners tijdig, flexibel en adequaat ontsloten kan worden. Het is aan schoolbesturen en scholen om deze ondersteuningsstructuur per school vorm en inhoud te geven.</w:t>
      </w:r>
    </w:p>
    <w:p w:rsidR="006F2B07" w:rsidRPr="006F2B07" w:rsidRDefault="006F2B07" w:rsidP="006F2B07">
      <w:r w:rsidRPr="006F2B07">
        <w:rPr>
          <w:rFonts w:ascii="Tahoma" w:hAnsi="Tahoma" w:cs="Tahoma"/>
          <w:sz w:val="20"/>
          <w:szCs w:val="20"/>
        </w:rPr>
        <w:t xml:space="preserve">Op school vindt op jaarbasis ca. </w:t>
      </w:r>
      <w:r w:rsidRPr="006F2B07">
        <w:rPr>
          <w:rFonts w:ascii="Tahoma" w:hAnsi="Tahoma" w:cs="Tahoma"/>
          <w:color w:val="FF0000"/>
          <w:sz w:val="20"/>
          <w:szCs w:val="20"/>
        </w:rPr>
        <w:t>…….</w:t>
      </w:r>
      <w:r w:rsidRPr="006F2B07">
        <w:rPr>
          <w:rFonts w:ascii="Tahoma" w:hAnsi="Tahoma" w:cs="Tahoma"/>
          <w:sz w:val="20"/>
          <w:szCs w:val="20"/>
        </w:rPr>
        <w:t>keer een mini ZAT plaats. Hierbij is bijv. de jeugdconsulent van het sociaal buurtteam betrokken, een gedragsdeskundige en de schoolarts. Ook ouders worden vaak uitgenodigd voor dit overleg. Vanuit het mini ZAT worden meestal verdere acties afgesproken.</w:t>
      </w:r>
    </w:p>
    <w:p w:rsidR="006F2B07" w:rsidRPr="006F2B07" w:rsidRDefault="006F2B07" w:rsidP="006F2B07">
      <w:pPr>
        <w:rPr>
          <w:color w:val="1F497D"/>
          <w:sz w:val="22"/>
          <w:szCs w:val="22"/>
        </w:rPr>
      </w:pPr>
    </w:p>
    <w:p w:rsidR="006F2B07" w:rsidRPr="006F2B07" w:rsidRDefault="006F2B07" w:rsidP="006F2B07">
      <w:pPr>
        <w:rPr>
          <w:color w:val="1F497D"/>
        </w:rPr>
      </w:pPr>
    </w:p>
    <w:p w:rsidR="006F2B07" w:rsidRDefault="006F2B07" w:rsidP="006F2B07">
      <w:pPr>
        <w:rPr>
          <w:color w:val="0000FF"/>
        </w:rPr>
      </w:pPr>
      <w:r w:rsidRPr="006F2B07">
        <w:rPr>
          <w:color w:val="0000FF"/>
        </w:rPr>
        <w:t>Voor meer informatie over bovenstaande onderwerpen, ga naar</w:t>
      </w:r>
      <w:bookmarkStart w:id="0" w:name="_GoBack"/>
      <w:bookmarkEnd w:id="0"/>
      <w:r w:rsidRPr="005127C2">
        <w:rPr>
          <w:color w:val="0000FF"/>
        </w:rPr>
        <w:t xml:space="preserve"> </w:t>
      </w:r>
      <w:hyperlink r:id="rId6" w:history="1">
        <w:r w:rsidRPr="005127C2">
          <w:rPr>
            <w:rStyle w:val="Hyperlink"/>
          </w:rPr>
          <w:t>https://www.innovo.nl/verwijsindex-regionale-aanpak-kindermishandeling-rak.html</w:t>
        </w:r>
      </w:hyperlink>
    </w:p>
    <w:p w:rsidR="006F2B07" w:rsidRDefault="006F2B07" w:rsidP="006F2B07">
      <w:pPr>
        <w:rPr>
          <w:rFonts w:ascii="Tahoma" w:hAnsi="Tahoma" w:cs="Tahoma"/>
          <w:color w:val="000000"/>
          <w:sz w:val="20"/>
          <w:szCs w:val="20"/>
        </w:rPr>
      </w:pPr>
    </w:p>
    <w:p w:rsidR="001D6FA4" w:rsidRDefault="001D6FA4"/>
    <w:sectPr w:rsidR="001D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995"/>
    <w:multiLevelType w:val="hybridMultilevel"/>
    <w:tmpl w:val="915272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79183E"/>
    <w:multiLevelType w:val="hybridMultilevel"/>
    <w:tmpl w:val="749E516A"/>
    <w:lvl w:ilvl="0" w:tplc="6ABE5A9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07"/>
    <w:rsid w:val="001D6FA4"/>
    <w:rsid w:val="006F2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B5DB"/>
  <w15:chartTrackingRefBased/>
  <w15:docId w15:val="{5C58CAEE-79C2-4A2F-8ECE-2D9DB4C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2B0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F2B07"/>
    <w:rPr>
      <w:color w:val="0000FF"/>
      <w:u w:val="single"/>
    </w:rPr>
  </w:style>
  <w:style w:type="character" w:styleId="Nadruk">
    <w:name w:val="Emphasis"/>
    <w:uiPriority w:val="20"/>
    <w:qFormat/>
    <w:rsid w:val="006F2B07"/>
    <w:rPr>
      <w:i/>
      <w:iCs/>
    </w:rPr>
  </w:style>
  <w:style w:type="paragraph" w:styleId="Lijstalinea">
    <w:name w:val="List Paragraph"/>
    <w:basedOn w:val="Standaard"/>
    <w:uiPriority w:val="34"/>
    <w:qFormat/>
    <w:rsid w:val="006F2B07"/>
    <w:pPr>
      <w:ind w:left="708"/>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ovo.nl/verwijsindex-regionale-aanpak-kindermishandeling-rak.html" TargetMode="External"/><Relationship Id="rId5" Type="http://schemas.openxmlformats.org/officeDocument/2006/relationships/hyperlink" Target="http://www.jeugdengezinparkstad-limbu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17D8B548.dotm</Template>
  <TotalTime>1</TotalTime>
  <Pages>2</Pages>
  <Words>900</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Bruls</dc:creator>
  <cp:keywords/>
  <dc:description/>
  <cp:lastModifiedBy>John Bruls</cp:lastModifiedBy>
  <cp:revision>1</cp:revision>
  <dcterms:created xsi:type="dcterms:W3CDTF">2018-06-08T11:25:00Z</dcterms:created>
  <dcterms:modified xsi:type="dcterms:W3CDTF">2018-06-08T11:26:00Z</dcterms:modified>
</cp:coreProperties>
</file>