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A3" w:rsidRPr="00C94838" w:rsidRDefault="005D3BA3" w:rsidP="005D3BA3">
      <w:pPr>
        <w:rPr>
          <w:rStyle w:val="Nadruk"/>
          <w:rFonts w:ascii="Tahoma" w:hAnsi="Tahoma"/>
          <w:b/>
          <w:bCs/>
          <w:i w:val="0"/>
          <w:iCs w:val="0"/>
          <w:sz w:val="20"/>
          <w:highlight w:val="yellow"/>
          <w:u w:val="single"/>
        </w:rPr>
      </w:pPr>
      <w:bookmarkStart w:id="0" w:name="_GoBack"/>
      <w:bookmarkEnd w:id="0"/>
      <w:r w:rsidRPr="00CF618C">
        <w:rPr>
          <w:rStyle w:val="Nadruk"/>
          <w:rFonts w:ascii="Tahoma" w:hAnsi="Tahoma"/>
          <w:b/>
          <w:bCs/>
          <w:i w:val="0"/>
          <w:iCs w:val="0"/>
          <w:sz w:val="20"/>
          <w:u w:val="single"/>
        </w:rPr>
        <w:t>Schorsing en verwijdering</w:t>
      </w:r>
      <w:r>
        <w:rPr>
          <w:rStyle w:val="Nadruk"/>
          <w:rFonts w:ascii="Tahoma" w:hAnsi="Tahoma"/>
          <w:b/>
          <w:bCs/>
          <w:i w:val="0"/>
          <w:iCs w:val="0"/>
          <w:sz w:val="20"/>
          <w:u w:val="single"/>
        </w:rPr>
        <w:t xml:space="preserve"> </w:t>
      </w:r>
    </w:p>
    <w:p w:rsidR="005D3BA3" w:rsidRDefault="005D3BA3" w:rsidP="005D3BA3">
      <w:pPr>
        <w:ind w:left="720"/>
        <w:rPr>
          <w:rStyle w:val="Nadruk"/>
          <w:rFonts w:ascii="Tahoma" w:hAnsi="Tahoma"/>
          <w:bCs/>
          <w:iCs w:val="0"/>
          <w:sz w:val="20"/>
        </w:rPr>
      </w:pPr>
    </w:p>
    <w:p w:rsidR="005D3BA3" w:rsidRPr="009A3F16" w:rsidRDefault="005D3BA3" w:rsidP="005D3BA3">
      <w:pPr>
        <w:rPr>
          <w:rFonts w:ascii="Tahoma" w:hAnsi="Tahoma" w:cs="Tahoma"/>
          <w:sz w:val="20"/>
          <w:szCs w:val="20"/>
        </w:rPr>
      </w:pPr>
      <w:r w:rsidRPr="00942A08">
        <w:rPr>
          <w:rFonts w:ascii="Tahoma" w:hAnsi="Tahoma" w:cs="Tahoma"/>
          <w:sz w:val="20"/>
          <w:szCs w:val="20"/>
          <w:u w:val="single"/>
        </w:rPr>
        <w:t>Schorsing</w:t>
      </w:r>
      <w:r>
        <w:rPr>
          <w:rFonts w:ascii="Tahoma" w:hAnsi="Tahoma" w:cs="Tahoma"/>
          <w:sz w:val="20"/>
          <w:szCs w:val="20"/>
          <w:u w:val="single"/>
        </w:rPr>
        <w:br/>
      </w:r>
      <w:r w:rsidRPr="009A3F16">
        <w:rPr>
          <w:rFonts w:ascii="Tahoma" w:hAnsi="Tahoma" w:cs="Tahoma"/>
          <w:sz w:val="20"/>
          <w:szCs w:val="20"/>
        </w:rPr>
        <w:t>Vanaf 1 augustus 2014 is met de invoering van passend onderwijs ook de mogelijkheid tot schorsing in de Wet op het primair onderwijs (WPO, artikel 40c) opgenomen.</w:t>
      </w:r>
      <w:r w:rsidRPr="009A3F16">
        <w:t xml:space="preserve"> </w:t>
      </w:r>
      <w:r w:rsidRPr="009A3F16">
        <w:rPr>
          <w:rFonts w:ascii="Tahoma" w:hAnsi="Tahoma" w:cs="Tahoma"/>
          <w:sz w:val="20"/>
          <w:szCs w:val="20"/>
        </w:rPr>
        <w:t xml:space="preserve"> </w:t>
      </w:r>
    </w:p>
    <w:p w:rsidR="005D3BA3" w:rsidRPr="009A3F16" w:rsidRDefault="005D3BA3" w:rsidP="005D3BA3">
      <w:pPr>
        <w:tabs>
          <w:tab w:val="left" w:pos="567"/>
          <w:tab w:val="left" w:pos="1134"/>
        </w:tabs>
        <w:rPr>
          <w:rFonts w:ascii="Tahoma" w:hAnsi="Tahoma" w:cs="Tahoma"/>
          <w:bCs/>
          <w:sz w:val="20"/>
        </w:rPr>
      </w:pPr>
      <w:r w:rsidRPr="009A3F16">
        <w:rPr>
          <w:rFonts w:ascii="Tahoma" w:hAnsi="Tahoma" w:cs="Tahoma"/>
          <w:bCs/>
          <w:sz w:val="20"/>
        </w:rPr>
        <w:t xml:space="preserve">Een schorsing is een besluit van het bevoegd gezag om de leerling, wegens een bepaalde gedraging, tijdelijk niet toe te laten tot de lessen of tot de school. De leerling wordt in een aparte ruimte gezet en gaat daar werken aan zijn schoolwerk of krijgt schoolwerk mee naar huis. </w:t>
      </w:r>
    </w:p>
    <w:p w:rsidR="005D3BA3" w:rsidRPr="009A3F16" w:rsidRDefault="005D3BA3" w:rsidP="005D3BA3">
      <w:pPr>
        <w:rPr>
          <w:rFonts w:ascii="Tahoma" w:hAnsi="Tahoma" w:cs="Tahoma"/>
          <w:sz w:val="20"/>
          <w:szCs w:val="20"/>
        </w:rPr>
      </w:pPr>
    </w:p>
    <w:p w:rsidR="005D3BA3" w:rsidRPr="009A3F16" w:rsidRDefault="005D3BA3" w:rsidP="005D3BA3">
      <w:pPr>
        <w:rPr>
          <w:rFonts w:ascii="Tahoma" w:hAnsi="Tahoma" w:cs="Tahoma"/>
          <w:sz w:val="20"/>
          <w:szCs w:val="20"/>
        </w:rPr>
      </w:pPr>
    </w:p>
    <w:p w:rsidR="005D3BA3" w:rsidRPr="009A3F16" w:rsidRDefault="005D3BA3" w:rsidP="005D3BA3">
      <w:pPr>
        <w:rPr>
          <w:rFonts w:ascii="Tahoma" w:hAnsi="Tahoma" w:cs="Tahoma"/>
          <w:sz w:val="20"/>
          <w:szCs w:val="20"/>
        </w:rPr>
      </w:pPr>
      <w:r w:rsidRPr="009A3F16">
        <w:rPr>
          <w:rFonts w:ascii="Tahoma" w:hAnsi="Tahoma" w:cs="Tahoma"/>
          <w:sz w:val="20"/>
          <w:szCs w:val="20"/>
        </w:rPr>
        <w:t>In artikel 40c van de WPO zijn de volgende punten opgenomen:</w:t>
      </w:r>
    </w:p>
    <w:p w:rsidR="005D3BA3" w:rsidRPr="009A3F16" w:rsidRDefault="005D3BA3" w:rsidP="005D3BA3">
      <w:pPr>
        <w:numPr>
          <w:ilvl w:val="0"/>
          <w:numId w:val="2"/>
        </w:numPr>
        <w:rPr>
          <w:rFonts w:ascii="Tahoma" w:hAnsi="Tahoma"/>
          <w:sz w:val="20"/>
        </w:rPr>
      </w:pPr>
      <w:r w:rsidRPr="009A3F16">
        <w:rPr>
          <w:rFonts w:ascii="Tahoma" w:hAnsi="Tahoma"/>
          <w:sz w:val="20"/>
        </w:rPr>
        <w:t>Het bevoegd gezag kan met opgave van redenen een leerling voor een periode van ten hoogste één week (maximaal 5 dagen achtereen) schorsen.</w:t>
      </w:r>
    </w:p>
    <w:p w:rsidR="005D3BA3" w:rsidRPr="009A3F16" w:rsidRDefault="005D3BA3" w:rsidP="005D3BA3">
      <w:pPr>
        <w:numPr>
          <w:ilvl w:val="0"/>
          <w:numId w:val="2"/>
        </w:numPr>
        <w:rPr>
          <w:rFonts w:ascii="Tahoma" w:hAnsi="Tahoma"/>
          <w:sz w:val="20"/>
        </w:rPr>
      </w:pPr>
      <w:r w:rsidRPr="009A3F16">
        <w:rPr>
          <w:rFonts w:ascii="Tahoma" w:hAnsi="Tahoma"/>
          <w:sz w:val="20"/>
        </w:rPr>
        <w:t>Het besluit tot schorsing wordt schriftelijk aan de ouders bekendgemaakt.</w:t>
      </w:r>
    </w:p>
    <w:p w:rsidR="005D3BA3" w:rsidRPr="009A3F16" w:rsidRDefault="005D3BA3" w:rsidP="005D3BA3">
      <w:pPr>
        <w:numPr>
          <w:ilvl w:val="0"/>
          <w:numId w:val="2"/>
        </w:numPr>
        <w:rPr>
          <w:rFonts w:ascii="Tahoma" w:hAnsi="Tahoma"/>
          <w:sz w:val="20"/>
        </w:rPr>
      </w:pPr>
      <w:r w:rsidRPr="009A3F16">
        <w:rPr>
          <w:rFonts w:ascii="Tahoma" w:hAnsi="Tahoma"/>
          <w:sz w:val="20"/>
        </w:rPr>
        <w:t>Het bevoegd gezag stelt de inspectie van een schorsing voor een periode langer dan één dag schriftelijk en met opgave van redenen in kennis hiervan via het Internet Schooldossier (ISD), formulier ‘schorsingen en verwijderingen’.</w:t>
      </w:r>
    </w:p>
    <w:p w:rsidR="005D3BA3" w:rsidRPr="009A3F16" w:rsidRDefault="005D3BA3" w:rsidP="005D3BA3">
      <w:pPr>
        <w:outlineLvl w:val="2"/>
        <w:rPr>
          <w:rFonts w:ascii="Tahoma" w:hAnsi="Tahoma" w:cs="Tahoma"/>
          <w:bCs/>
          <w:sz w:val="20"/>
          <w:szCs w:val="20"/>
        </w:rPr>
      </w:pPr>
    </w:p>
    <w:p w:rsidR="005D3BA3" w:rsidRPr="009A3F16" w:rsidRDefault="005D3BA3" w:rsidP="005D3BA3">
      <w:pPr>
        <w:outlineLvl w:val="2"/>
        <w:rPr>
          <w:rFonts w:ascii="Tahoma" w:hAnsi="Tahoma" w:cs="Tahoma"/>
          <w:bCs/>
          <w:sz w:val="20"/>
          <w:szCs w:val="20"/>
        </w:rPr>
      </w:pPr>
      <w:r w:rsidRPr="009A3F16">
        <w:rPr>
          <w:rFonts w:ascii="Tahoma" w:hAnsi="Tahoma" w:cs="Tahoma"/>
          <w:bCs/>
          <w:sz w:val="20"/>
          <w:szCs w:val="20"/>
        </w:rPr>
        <w:t>Ouders kunnen  hun beklag doen over de schorsing door middel van het indienen van een klacht (klachtenregeling.) Ouders kunnen ook naar de civiele rechter stappen.</w:t>
      </w:r>
    </w:p>
    <w:p w:rsidR="005D3BA3" w:rsidRDefault="005D3BA3" w:rsidP="005D3BA3">
      <w:pPr>
        <w:rPr>
          <w:rFonts w:ascii="Tahoma" w:hAnsi="Tahoma" w:cs="Tahoma"/>
          <w:sz w:val="20"/>
          <w:szCs w:val="20"/>
          <w:u w:val="single"/>
        </w:rPr>
      </w:pPr>
    </w:p>
    <w:p w:rsidR="005D3BA3" w:rsidRPr="009A3F16" w:rsidRDefault="005D3BA3" w:rsidP="005D3BA3">
      <w:pPr>
        <w:rPr>
          <w:rFonts w:ascii="Tahoma" w:hAnsi="Tahoma" w:cs="Tahoma"/>
          <w:sz w:val="20"/>
          <w:szCs w:val="20"/>
          <w:u w:val="single"/>
        </w:rPr>
      </w:pPr>
      <w:r w:rsidRPr="009A3F16">
        <w:rPr>
          <w:rFonts w:ascii="Tahoma" w:hAnsi="Tahoma" w:cs="Tahoma"/>
          <w:sz w:val="20"/>
          <w:szCs w:val="20"/>
          <w:u w:val="single"/>
        </w:rPr>
        <w:t>Verwijdering</w:t>
      </w:r>
    </w:p>
    <w:p w:rsidR="005D3BA3" w:rsidRPr="009A3F16" w:rsidRDefault="005D3BA3" w:rsidP="005D3BA3">
      <w:pPr>
        <w:rPr>
          <w:rFonts w:ascii="Tahoma" w:hAnsi="Tahoma"/>
          <w:sz w:val="20"/>
        </w:rPr>
      </w:pPr>
      <w:r w:rsidRPr="009A3F16">
        <w:rPr>
          <w:rFonts w:ascii="Tahoma" w:hAnsi="Tahoma"/>
          <w:sz w:val="20"/>
        </w:rPr>
        <w:t>In artikel 40 lid 11 van de WPO zijn de volgende punten opgenomen:</w:t>
      </w:r>
    </w:p>
    <w:p w:rsidR="005D3BA3" w:rsidRPr="009A3F16" w:rsidRDefault="005D3BA3" w:rsidP="005D3BA3">
      <w:pPr>
        <w:numPr>
          <w:ilvl w:val="0"/>
          <w:numId w:val="3"/>
        </w:numPr>
        <w:rPr>
          <w:rFonts w:ascii="Tahoma" w:hAnsi="Tahoma"/>
          <w:sz w:val="20"/>
        </w:rPr>
      </w:pPr>
      <w:r w:rsidRPr="009A3F16">
        <w:rPr>
          <w:rFonts w:ascii="Tahoma" w:hAnsi="Tahoma"/>
          <w:sz w:val="20"/>
        </w:rPr>
        <w:t xml:space="preserve">Voordat wordt besloten tot verwijdering hoort het bevoegd gezag de betrokken leerkracht. </w:t>
      </w:r>
    </w:p>
    <w:p w:rsidR="005D3BA3" w:rsidRPr="009A3F16" w:rsidRDefault="005D3BA3" w:rsidP="005D3BA3">
      <w:pPr>
        <w:numPr>
          <w:ilvl w:val="0"/>
          <w:numId w:val="3"/>
        </w:numPr>
        <w:rPr>
          <w:rFonts w:ascii="Tahoma" w:hAnsi="Tahoma"/>
          <w:sz w:val="20"/>
        </w:rPr>
      </w:pPr>
      <w:r w:rsidRPr="009A3F16">
        <w:rPr>
          <w:rFonts w:ascii="Tahoma" w:hAnsi="Tahoma"/>
          <w:sz w:val="20"/>
        </w:rPr>
        <w:t xml:space="preserve">Definitieve verwijdering van een leerling vindt niet plaats dan nadat het bevoegd gezag  ervoor heeft zorg gedragen dat een andere school bereid is de leerling toe te laten. </w:t>
      </w:r>
    </w:p>
    <w:p w:rsidR="005D3BA3" w:rsidRPr="009A3F16" w:rsidRDefault="005D3BA3" w:rsidP="005D3BA3">
      <w:pPr>
        <w:numPr>
          <w:ilvl w:val="0"/>
          <w:numId w:val="3"/>
        </w:numPr>
        <w:rPr>
          <w:rFonts w:ascii="Tahoma" w:hAnsi="Tahoma"/>
          <w:sz w:val="20"/>
        </w:rPr>
      </w:pPr>
      <w:r w:rsidRPr="009A3F16">
        <w:rPr>
          <w:rFonts w:ascii="Tahoma" w:hAnsi="Tahoma"/>
          <w:sz w:val="20"/>
        </w:rPr>
        <w:t>Onder ‘andere school’ kan ook worden verstaan een school voor speciaal onderwijs, speciaal voortgezet onderwijs, een instelling voor speciaal en voortgezet speciaal onderwijs.</w:t>
      </w:r>
    </w:p>
    <w:p w:rsidR="005D3BA3" w:rsidRPr="009A3F16" w:rsidRDefault="005D3BA3" w:rsidP="005D3BA3">
      <w:pPr>
        <w:rPr>
          <w:rFonts w:cs="Tahoma"/>
          <w:szCs w:val="20"/>
        </w:rPr>
      </w:pPr>
    </w:p>
    <w:p w:rsidR="005D3BA3" w:rsidRPr="009A3F16" w:rsidRDefault="005D3BA3" w:rsidP="005D3BA3">
      <w:pPr>
        <w:rPr>
          <w:rFonts w:ascii="Tahoma" w:hAnsi="Tahoma" w:cs="Tahoma"/>
          <w:sz w:val="20"/>
          <w:szCs w:val="20"/>
          <w:u w:val="single"/>
        </w:rPr>
      </w:pPr>
      <w:r w:rsidRPr="009A3F16">
        <w:rPr>
          <w:rFonts w:ascii="Tahoma" w:hAnsi="Tahoma" w:cs="Tahoma"/>
          <w:sz w:val="20"/>
          <w:szCs w:val="20"/>
        </w:rPr>
        <w:t>Binnen 6 weken na de schriftelijke mededeling, kunnen de ouders bij het bevoegd gezag schriftelijk hun bezwaren kenbaar maken tegen de beslissing. Het bevoegd gezag beslist binnen 4 weken na ontvangst van de bezwaren. Alvorens te beslissen hoort het bevoegd gezag de ouders.</w:t>
      </w:r>
    </w:p>
    <w:p w:rsidR="005D3BA3" w:rsidRPr="009A3F16" w:rsidRDefault="005D3BA3" w:rsidP="005D3BA3">
      <w:pPr>
        <w:rPr>
          <w:rFonts w:ascii="Tahoma" w:hAnsi="Tahoma" w:cs="Tahoma"/>
          <w:sz w:val="20"/>
          <w:szCs w:val="20"/>
          <w:u w:val="single"/>
        </w:rPr>
      </w:pPr>
    </w:p>
    <w:p w:rsidR="005D3BA3" w:rsidRDefault="005D3BA3" w:rsidP="005D3BA3">
      <w:pPr>
        <w:rPr>
          <w:color w:val="0000FF"/>
        </w:rPr>
      </w:pPr>
      <w:r w:rsidRPr="009A3F16">
        <w:rPr>
          <w:color w:val="0000FF"/>
        </w:rPr>
        <w:t xml:space="preserve">Voor meer informatie ga naar </w:t>
      </w:r>
      <w:hyperlink r:id="rId5" w:history="1">
        <w:r w:rsidRPr="009A3F16">
          <w:rPr>
            <w:rStyle w:val="Hyperlink"/>
          </w:rPr>
          <w:t>https://www.innovo.nl/schorsing-en-verwijdering.html</w:t>
        </w:r>
      </w:hyperlink>
    </w:p>
    <w:p w:rsidR="005D3BA3" w:rsidRDefault="005D3BA3" w:rsidP="005D3BA3">
      <w:pPr>
        <w:rPr>
          <w:rStyle w:val="Nadruk"/>
          <w:rFonts w:ascii="Tahoma" w:hAnsi="Tahoma"/>
          <w:b/>
          <w:bCs/>
          <w:i w:val="0"/>
          <w:iCs w:val="0"/>
          <w:sz w:val="20"/>
          <w:u w:val="single"/>
        </w:rPr>
      </w:pPr>
    </w:p>
    <w:p w:rsidR="001D6FA4" w:rsidRDefault="001D6FA4"/>
    <w:sectPr w:rsidR="001D6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6964"/>
    <w:multiLevelType w:val="hybridMultilevel"/>
    <w:tmpl w:val="B50CF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E64E14"/>
    <w:multiLevelType w:val="hybridMultilevel"/>
    <w:tmpl w:val="B4C0CA9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5B3B3F"/>
    <w:multiLevelType w:val="hybridMultilevel"/>
    <w:tmpl w:val="29506D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A3"/>
    <w:rsid w:val="001D6FA4"/>
    <w:rsid w:val="002601DA"/>
    <w:rsid w:val="005D3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0A83E-17F3-4870-B128-5A06D4CC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3BA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5D3BA3"/>
    <w:rPr>
      <w:color w:val="0000FF"/>
      <w:u w:val="single"/>
    </w:rPr>
  </w:style>
  <w:style w:type="character" w:styleId="Nadruk">
    <w:name w:val="Emphasis"/>
    <w:uiPriority w:val="20"/>
    <w:qFormat/>
    <w:rsid w:val="005D3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novo.nl/schorsing-en-verwijdering.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4D9EB26B.dotm</Template>
  <TotalTime>0</TotalTime>
  <Pages>1</Pages>
  <Words>323</Words>
  <Characters>1782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Bruls</dc:creator>
  <cp:keywords/>
  <dc:description/>
  <cp:lastModifiedBy>John Bruls</cp:lastModifiedBy>
  <cp:revision>2</cp:revision>
  <dcterms:created xsi:type="dcterms:W3CDTF">2018-07-09T08:53:00Z</dcterms:created>
  <dcterms:modified xsi:type="dcterms:W3CDTF">2018-07-09T08:53:00Z</dcterms:modified>
</cp:coreProperties>
</file>