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ADBAC" w14:textId="77777777" w:rsidR="00495B28" w:rsidRDefault="00F97A88">
      <w:pPr>
        <w:jc w:val="center"/>
        <w:rPr>
          <w:b/>
          <w:bCs/>
          <w:sz w:val="96"/>
          <w:szCs w:val="96"/>
        </w:rPr>
      </w:pPr>
      <w:r>
        <w:rPr>
          <w:b/>
          <w:bCs/>
          <w:sz w:val="96"/>
          <w:szCs w:val="96"/>
        </w:rPr>
        <w:t>Jaarplan/NPO</w:t>
      </w:r>
    </w:p>
    <w:p w14:paraId="6F9A3E15" w14:textId="77777777" w:rsidR="00495B28" w:rsidRDefault="00F97A88">
      <w:pPr>
        <w:jc w:val="center"/>
        <w:rPr>
          <w:b/>
          <w:bCs/>
          <w:sz w:val="96"/>
          <w:szCs w:val="96"/>
        </w:rPr>
      </w:pPr>
      <w:r>
        <w:rPr>
          <w:b/>
          <w:bCs/>
          <w:sz w:val="96"/>
          <w:szCs w:val="96"/>
        </w:rPr>
        <w:t>Obs De Klimroos</w:t>
      </w:r>
    </w:p>
    <w:p w14:paraId="0B4C9B5A" w14:textId="77777777" w:rsidR="00495B28" w:rsidRDefault="00F97A88">
      <w:pPr>
        <w:rPr>
          <w:sz w:val="96"/>
          <w:szCs w:val="96"/>
        </w:rPr>
      </w:pPr>
      <w:r>
        <w:rPr>
          <w:noProof/>
          <w:sz w:val="96"/>
          <w:szCs w:val="96"/>
        </w:rPr>
        <w:drawing>
          <wp:anchor distT="0" distB="0" distL="0" distR="0" simplePos="0" relativeHeight="13" behindDoc="1" locked="0" layoutInCell="1" allowOverlap="1" wp14:anchorId="0866963F" wp14:editId="629EA67B">
            <wp:simplePos x="0" y="0"/>
            <wp:positionH relativeFrom="column">
              <wp:posOffset>527685</wp:posOffset>
            </wp:positionH>
            <wp:positionV relativeFrom="paragraph">
              <wp:posOffset>425450</wp:posOffset>
            </wp:positionV>
            <wp:extent cx="4853305" cy="4460875"/>
            <wp:effectExtent l="0" t="0" r="0" b="0"/>
            <wp:wrapNone/>
            <wp:docPr id="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3"/>
                    <pic:cNvPicPr>
                      <a:picLocks noChangeAspect="1" noChangeArrowheads="1"/>
                    </pic:cNvPicPr>
                  </pic:nvPicPr>
                  <pic:blipFill>
                    <a:blip r:embed="rId8"/>
                    <a:stretch>
                      <a:fillRect/>
                    </a:stretch>
                  </pic:blipFill>
                  <pic:spPr bwMode="auto">
                    <a:xfrm>
                      <a:off x="0" y="0"/>
                      <a:ext cx="4853305" cy="4460875"/>
                    </a:xfrm>
                    <a:prstGeom prst="rect">
                      <a:avLst/>
                    </a:prstGeom>
                  </pic:spPr>
                </pic:pic>
              </a:graphicData>
            </a:graphic>
          </wp:anchor>
        </w:drawing>
      </w:r>
    </w:p>
    <w:p w14:paraId="14F07895" w14:textId="77777777" w:rsidR="00495B28" w:rsidRDefault="00495B28">
      <w:pPr>
        <w:pStyle w:val="Kop1"/>
      </w:pPr>
    </w:p>
    <w:p w14:paraId="684E9809" w14:textId="77777777" w:rsidR="00495B28" w:rsidRDefault="00495B28">
      <w:pPr>
        <w:pStyle w:val="Kop1"/>
      </w:pPr>
    </w:p>
    <w:p w14:paraId="2A2B7C0B" w14:textId="77777777" w:rsidR="00495B28" w:rsidRDefault="00495B28">
      <w:pPr>
        <w:pStyle w:val="Kop1"/>
      </w:pPr>
    </w:p>
    <w:p w14:paraId="6142859D" w14:textId="77777777" w:rsidR="00495B28" w:rsidRDefault="00495B28">
      <w:pPr>
        <w:pStyle w:val="Kop1"/>
      </w:pPr>
    </w:p>
    <w:p w14:paraId="500CCD26" w14:textId="77777777" w:rsidR="00495B28" w:rsidRDefault="00495B28">
      <w:pPr>
        <w:pStyle w:val="Kop1"/>
      </w:pPr>
    </w:p>
    <w:p w14:paraId="162700FA" w14:textId="77777777" w:rsidR="00495B28" w:rsidRDefault="00495B28">
      <w:pPr>
        <w:pStyle w:val="Kop1"/>
      </w:pPr>
    </w:p>
    <w:p w14:paraId="715D25F3" w14:textId="77777777" w:rsidR="00495B28" w:rsidRDefault="00495B28">
      <w:pPr>
        <w:pStyle w:val="Kop1"/>
      </w:pPr>
    </w:p>
    <w:p w14:paraId="1D85BEC9" w14:textId="77777777" w:rsidR="00495B28" w:rsidRDefault="00495B28">
      <w:pPr>
        <w:pStyle w:val="Kop1"/>
      </w:pPr>
    </w:p>
    <w:p w14:paraId="2EF4E0E3" w14:textId="77777777" w:rsidR="00495B28" w:rsidRDefault="00495B28">
      <w:pPr>
        <w:pStyle w:val="Kop1"/>
      </w:pPr>
    </w:p>
    <w:p w14:paraId="03644354" w14:textId="77777777" w:rsidR="00495B28" w:rsidRDefault="00495B28">
      <w:pPr>
        <w:pStyle w:val="Kop1"/>
      </w:pPr>
    </w:p>
    <w:p w14:paraId="38779F58" w14:textId="77777777" w:rsidR="00495B28" w:rsidRDefault="00495B28">
      <w:pPr>
        <w:pStyle w:val="Kop1"/>
      </w:pPr>
    </w:p>
    <w:p w14:paraId="6028C4CA" w14:textId="77777777" w:rsidR="00495B28" w:rsidRDefault="00495B28">
      <w:pPr>
        <w:pStyle w:val="Kop1"/>
      </w:pPr>
    </w:p>
    <w:p w14:paraId="171260B6" w14:textId="77777777" w:rsidR="00495B28" w:rsidRDefault="00495B28">
      <w:pPr>
        <w:pStyle w:val="Kop1"/>
      </w:pPr>
    </w:p>
    <w:p w14:paraId="3714EC1A" w14:textId="77777777" w:rsidR="00495B28" w:rsidRDefault="00495B28">
      <w:pPr>
        <w:pStyle w:val="Kop1"/>
      </w:pPr>
    </w:p>
    <w:p w14:paraId="38B26DF3" w14:textId="77777777" w:rsidR="00495B28" w:rsidRDefault="00495B28">
      <w:pPr>
        <w:pStyle w:val="Kop1"/>
      </w:pPr>
    </w:p>
    <w:p w14:paraId="3030C836" w14:textId="77777777" w:rsidR="00495B28" w:rsidRDefault="00495B28"/>
    <w:bookmarkStart w:id="0" w:name="_Toc74819525" w:displacedByCustomXml="next"/>
    <w:sdt>
      <w:sdtPr>
        <w:rPr>
          <w:rFonts w:eastAsia="Calibri" w:cstheme="minorBidi"/>
          <w:b w:val="0"/>
          <w:bCs w:val="0"/>
          <w:color w:val="auto"/>
          <w:sz w:val="24"/>
          <w:szCs w:val="24"/>
          <w:lang w:eastAsia="en-US"/>
        </w:rPr>
        <w:id w:val="476184512"/>
        <w:docPartObj>
          <w:docPartGallery w:val="Table of Contents"/>
          <w:docPartUnique/>
        </w:docPartObj>
      </w:sdtPr>
      <w:sdtEndPr/>
      <w:sdtContent>
        <w:p w14:paraId="5A7D9DA7" w14:textId="77777777" w:rsidR="00495B28" w:rsidRDefault="00F97A88">
          <w:pPr>
            <w:pStyle w:val="Kopvaninhoudsopgave"/>
          </w:pPr>
          <w:r>
            <w:t>Inhoudsopgave</w:t>
          </w:r>
          <w:bookmarkEnd w:id="0"/>
        </w:p>
        <w:p w14:paraId="0D2389E5" w14:textId="042A5120" w:rsidR="000C516E" w:rsidRDefault="00F97A88">
          <w:pPr>
            <w:pStyle w:val="Inhopg1"/>
            <w:tabs>
              <w:tab w:val="right" w:leader="dot" w:pos="9062"/>
            </w:tabs>
            <w:rPr>
              <w:rFonts w:eastAsiaTheme="minorEastAsia" w:cstheme="minorBidi"/>
              <w:b w:val="0"/>
              <w:bCs w:val="0"/>
              <w:noProof/>
              <w:sz w:val="24"/>
              <w:szCs w:val="24"/>
              <w:lang w:eastAsia="nl-NL"/>
            </w:rPr>
          </w:pPr>
          <w:r>
            <w:fldChar w:fldCharType="begin"/>
          </w:r>
          <w:r>
            <w:rPr>
              <w:rStyle w:val="Indexkoppeling"/>
              <w:webHidden/>
            </w:rPr>
            <w:instrText>TOC \z \o "1-3" \u \h</w:instrText>
          </w:r>
          <w:r>
            <w:rPr>
              <w:rStyle w:val="Indexkoppeling"/>
            </w:rPr>
            <w:fldChar w:fldCharType="separate"/>
          </w:r>
          <w:hyperlink w:anchor="_Toc74819525" w:history="1">
            <w:r w:rsidR="000C516E" w:rsidRPr="00CA3056">
              <w:rPr>
                <w:rStyle w:val="Hyperlink"/>
                <w:noProof/>
              </w:rPr>
              <w:t>Inhoudsopgave</w:t>
            </w:r>
            <w:r w:rsidR="000C516E">
              <w:rPr>
                <w:noProof/>
                <w:webHidden/>
              </w:rPr>
              <w:tab/>
            </w:r>
            <w:r w:rsidR="000C516E">
              <w:rPr>
                <w:noProof/>
                <w:webHidden/>
              </w:rPr>
              <w:fldChar w:fldCharType="begin"/>
            </w:r>
            <w:r w:rsidR="000C516E">
              <w:rPr>
                <w:noProof/>
                <w:webHidden/>
              </w:rPr>
              <w:instrText xml:space="preserve"> PAGEREF _Toc74819525 \h </w:instrText>
            </w:r>
            <w:r w:rsidR="000C516E">
              <w:rPr>
                <w:noProof/>
                <w:webHidden/>
              </w:rPr>
            </w:r>
            <w:r w:rsidR="000C516E">
              <w:rPr>
                <w:noProof/>
                <w:webHidden/>
              </w:rPr>
              <w:fldChar w:fldCharType="separate"/>
            </w:r>
            <w:r w:rsidR="000C516E">
              <w:rPr>
                <w:noProof/>
                <w:webHidden/>
              </w:rPr>
              <w:t>2</w:t>
            </w:r>
            <w:r w:rsidR="000C516E">
              <w:rPr>
                <w:noProof/>
                <w:webHidden/>
              </w:rPr>
              <w:fldChar w:fldCharType="end"/>
            </w:r>
          </w:hyperlink>
        </w:p>
        <w:p w14:paraId="276DD0B6" w14:textId="17FB8A84" w:rsidR="000C516E" w:rsidRDefault="00120C4A">
          <w:pPr>
            <w:pStyle w:val="Inhopg1"/>
            <w:tabs>
              <w:tab w:val="right" w:leader="dot" w:pos="9062"/>
            </w:tabs>
            <w:rPr>
              <w:rFonts w:eastAsiaTheme="minorEastAsia" w:cstheme="minorBidi"/>
              <w:b w:val="0"/>
              <w:bCs w:val="0"/>
              <w:noProof/>
              <w:sz w:val="24"/>
              <w:szCs w:val="24"/>
              <w:lang w:eastAsia="nl-NL"/>
            </w:rPr>
          </w:pPr>
          <w:hyperlink w:anchor="_Toc74819526" w:history="1">
            <w:r w:rsidR="000C516E" w:rsidRPr="00CA3056">
              <w:rPr>
                <w:rStyle w:val="Hyperlink"/>
                <w:noProof/>
              </w:rPr>
              <w:t>Jaarplan obs De Klimroos 2021-2022</w:t>
            </w:r>
            <w:r w:rsidR="000C516E">
              <w:rPr>
                <w:noProof/>
                <w:webHidden/>
              </w:rPr>
              <w:tab/>
            </w:r>
            <w:r w:rsidR="000C516E">
              <w:rPr>
                <w:noProof/>
                <w:webHidden/>
              </w:rPr>
              <w:fldChar w:fldCharType="begin"/>
            </w:r>
            <w:r w:rsidR="000C516E">
              <w:rPr>
                <w:noProof/>
                <w:webHidden/>
              </w:rPr>
              <w:instrText xml:space="preserve"> PAGEREF _Toc74819526 \h </w:instrText>
            </w:r>
            <w:r w:rsidR="000C516E">
              <w:rPr>
                <w:noProof/>
                <w:webHidden/>
              </w:rPr>
            </w:r>
            <w:r w:rsidR="000C516E">
              <w:rPr>
                <w:noProof/>
                <w:webHidden/>
              </w:rPr>
              <w:fldChar w:fldCharType="separate"/>
            </w:r>
            <w:r w:rsidR="000C516E">
              <w:rPr>
                <w:noProof/>
                <w:webHidden/>
              </w:rPr>
              <w:t>3</w:t>
            </w:r>
            <w:r w:rsidR="000C516E">
              <w:rPr>
                <w:noProof/>
                <w:webHidden/>
              </w:rPr>
              <w:fldChar w:fldCharType="end"/>
            </w:r>
          </w:hyperlink>
        </w:p>
        <w:p w14:paraId="3AECAAA3" w14:textId="1DEC7111" w:rsidR="000C516E" w:rsidRDefault="00120C4A">
          <w:pPr>
            <w:pStyle w:val="Inhopg1"/>
            <w:tabs>
              <w:tab w:val="right" w:leader="dot" w:pos="9062"/>
            </w:tabs>
            <w:rPr>
              <w:rFonts w:eastAsiaTheme="minorEastAsia" w:cstheme="minorBidi"/>
              <w:b w:val="0"/>
              <w:bCs w:val="0"/>
              <w:noProof/>
              <w:sz w:val="24"/>
              <w:szCs w:val="24"/>
              <w:lang w:eastAsia="nl-NL"/>
            </w:rPr>
          </w:pPr>
          <w:hyperlink w:anchor="_Toc74819527" w:history="1">
            <w:r w:rsidR="000C516E" w:rsidRPr="00CA3056">
              <w:rPr>
                <w:rStyle w:val="Hyperlink"/>
                <w:noProof/>
              </w:rPr>
              <w:t>Doel</w:t>
            </w:r>
            <w:r w:rsidR="000C516E">
              <w:rPr>
                <w:noProof/>
                <w:webHidden/>
              </w:rPr>
              <w:tab/>
            </w:r>
            <w:r w:rsidR="000C516E">
              <w:rPr>
                <w:noProof/>
                <w:webHidden/>
              </w:rPr>
              <w:fldChar w:fldCharType="begin"/>
            </w:r>
            <w:r w:rsidR="000C516E">
              <w:rPr>
                <w:noProof/>
                <w:webHidden/>
              </w:rPr>
              <w:instrText xml:space="preserve"> PAGEREF _Toc74819527 \h </w:instrText>
            </w:r>
            <w:r w:rsidR="000C516E">
              <w:rPr>
                <w:noProof/>
                <w:webHidden/>
              </w:rPr>
            </w:r>
            <w:r w:rsidR="000C516E">
              <w:rPr>
                <w:noProof/>
                <w:webHidden/>
              </w:rPr>
              <w:fldChar w:fldCharType="separate"/>
            </w:r>
            <w:r w:rsidR="000C516E">
              <w:rPr>
                <w:noProof/>
                <w:webHidden/>
              </w:rPr>
              <w:t>3</w:t>
            </w:r>
            <w:r w:rsidR="000C516E">
              <w:rPr>
                <w:noProof/>
                <w:webHidden/>
              </w:rPr>
              <w:fldChar w:fldCharType="end"/>
            </w:r>
          </w:hyperlink>
        </w:p>
        <w:p w14:paraId="245B04DC" w14:textId="266DFC99" w:rsidR="000C516E" w:rsidRDefault="00120C4A">
          <w:pPr>
            <w:pStyle w:val="Inhopg1"/>
            <w:tabs>
              <w:tab w:val="right" w:leader="dot" w:pos="9062"/>
            </w:tabs>
            <w:rPr>
              <w:rFonts w:eastAsiaTheme="minorEastAsia" w:cstheme="minorBidi"/>
              <w:b w:val="0"/>
              <w:bCs w:val="0"/>
              <w:noProof/>
              <w:sz w:val="24"/>
              <w:szCs w:val="24"/>
              <w:lang w:eastAsia="nl-NL"/>
            </w:rPr>
          </w:pPr>
          <w:hyperlink w:anchor="_Toc74819528" w:history="1">
            <w:r w:rsidR="000C516E" w:rsidRPr="00CA3056">
              <w:rPr>
                <w:rStyle w:val="Hyperlink"/>
                <w:noProof/>
              </w:rPr>
              <w:t>Analyse</w:t>
            </w:r>
            <w:r w:rsidR="000C516E">
              <w:rPr>
                <w:noProof/>
                <w:webHidden/>
              </w:rPr>
              <w:tab/>
            </w:r>
            <w:r w:rsidR="000C516E">
              <w:rPr>
                <w:noProof/>
                <w:webHidden/>
              </w:rPr>
              <w:fldChar w:fldCharType="begin"/>
            </w:r>
            <w:r w:rsidR="000C516E">
              <w:rPr>
                <w:noProof/>
                <w:webHidden/>
              </w:rPr>
              <w:instrText xml:space="preserve"> PAGEREF _Toc74819528 \h </w:instrText>
            </w:r>
            <w:r w:rsidR="000C516E">
              <w:rPr>
                <w:noProof/>
                <w:webHidden/>
              </w:rPr>
            </w:r>
            <w:r w:rsidR="000C516E">
              <w:rPr>
                <w:noProof/>
                <w:webHidden/>
              </w:rPr>
              <w:fldChar w:fldCharType="separate"/>
            </w:r>
            <w:r w:rsidR="000C516E">
              <w:rPr>
                <w:noProof/>
                <w:webHidden/>
              </w:rPr>
              <w:t>3</w:t>
            </w:r>
            <w:r w:rsidR="000C516E">
              <w:rPr>
                <w:noProof/>
                <w:webHidden/>
              </w:rPr>
              <w:fldChar w:fldCharType="end"/>
            </w:r>
          </w:hyperlink>
        </w:p>
        <w:p w14:paraId="52D63700" w14:textId="06159C52" w:rsidR="000C516E" w:rsidRDefault="00120C4A">
          <w:pPr>
            <w:pStyle w:val="Inhopg2"/>
            <w:tabs>
              <w:tab w:val="right" w:leader="dot" w:pos="9062"/>
            </w:tabs>
            <w:rPr>
              <w:rFonts w:eastAsiaTheme="minorEastAsia" w:cstheme="minorBidi"/>
              <w:i w:val="0"/>
              <w:iCs w:val="0"/>
              <w:noProof/>
              <w:sz w:val="24"/>
              <w:szCs w:val="24"/>
              <w:lang w:eastAsia="nl-NL"/>
            </w:rPr>
          </w:pPr>
          <w:hyperlink w:anchor="_Toc74819529" w:history="1">
            <w:r w:rsidR="000C516E" w:rsidRPr="00CA3056">
              <w:rPr>
                <w:rStyle w:val="Hyperlink"/>
                <w:noProof/>
              </w:rPr>
              <w:t>Cito-analyse</w:t>
            </w:r>
            <w:r w:rsidR="000C516E">
              <w:rPr>
                <w:noProof/>
                <w:webHidden/>
              </w:rPr>
              <w:tab/>
            </w:r>
            <w:r w:rsidR="000C516E">
              <w:rPr>
                <w:noProof/>
                <w:webHidden/>
              </w:rPr>
              <w:fldChar w:fldCharType="begin"/>
            </w:r>
            <w:r w:rsidR="000C516E">
              <w:rPr>
                <w:noProof/>
                <w:webHidden/>
              </w:rPr>
              <w:instrText xml:space="preserve"> PAGEREF _Toc74819529 \h </w:instrText>
            </w:r>
            <w:r w:rsidR="000C516E">
              <w:rPr>
                <w:noProof/>
                <w:webHidden/>
              </w:rPr>
            </w:r>
            <w:r w:rsidR="000C516E">
              <w:rPr>
                <w:noProof/>
                <w:webHidden/>
              </w:rPr>
              <w:fldChar w:fldCharType="separate"/>
            </w:r>
            <w:r w:rsidR="000C516E">
              <w:rPr>
                <w:noProof/>
                <w:webHidden/>
              </w:rPr>
              <w:t>3</w:t>
            </w:r>
            <w:r w:rsidR="000C516E">
              <w:rPr>
                <w:noProof/>
                <w:webHidden/>
              </w:rPr>
              <w:fldChar w:fldCharType="end"/>
            </w:r>
          </w:hyperlink>
        </w:p>
        <w:p w14:paraId="7F08D4FC" w14:textId="7452C347" w:rsidR="000C516E" w:rsidRDefault="00120C4A">
          <w:pPr>
            <w:pStyle w:val="Inhopg2"/>
            <w:tabs>
              <w:tab w:val="right" w:leader="dot" w:pos="9062"/>
            </w:tabs>
            <w:rPr>
              <w:rFonts w:eastAsiaTheme="minorEastAsia" w:cstheme="minorBidi"/>
              <w:i w:val="0"/>
              <w:iCs w:val="0"/>
              <w:noProof/>
              <w:sz w:val="24"/>
              <w:szCs w:val="24"/>
              <w:lang w:eastAsia="nl-NL"/>
            </w:rPr>
          </w:pPr>
          <w:hyperlink w:anchor="_Toc74819530" w:history="1">
            <w:r w:rsidR="000C516E" w:rsidRPr="00CA3056">
              <w:rPr>
                <w:rStyle w:val="Hyperlink"/>
                <w:noProof/>
              </w:rPr>
              <w:t>Methode-analyse</w:t>
            </w:r>
            <w:r w:rsidR="000C516E">
              <w:rPr>
                <w:noProof/>
                <w:webHidden/>
              </w:rPr>
              <w:tab/>
            </w:r>
            <w:r w:rsidR="000C516E">
              <w:rPr>
                <w:noProof/>
                <w:webHidden/>
              </w:rPr>
              <w:fldChar w:fldCharType="begin"/>
            </w:r>
            <w:r w:rsidR="000C516E">
              <w:rPr>
                <w:noProof/>
                <w:webHidden/>
              </w:rPr>
              <w:instrText xml:space="preserve"> PAGEREF _Toc74819530 \h </w:instrText>
            </w:r>
            <w:r w:rsidR="000C516E">
              <w:rPr>
                <w:noProof/>
                <w:webHidden/>
              </w:rPr>
            </w:r>
            <w:r w:rsidR="000C516E">
              <w:rPr>
                <w:noProof/>
                <w:webHidden/>
              </w:rPr>
              <w:fldChar w:fldCharType="separate"/>
            </w:r>
            <w:r w:rsidR="000C516E">
              <w:rPr>
                <w:noProof/>
                <w:webHidden/>
              </w:rPr>
              <w:t>3</w:t>
            </w:r>
            <w:r w:rsidR="000C516E">
              <w:rPr>
                <w:noProof/>
                <w:webHidden/>
              </w:rPr>
              <w:fldChar w:fldCharType="end"/>
            </w:r>
          </w:hyperlink>
        </w:p>
        <w:p w14:paraId="10DFCD86" w14:textId="5C5D90B9" w:rsidR="000C516E" w:rsidRDefault="00120C4A">
          <w:pPr>
            <w:pStyle w:val="Inhopg2"/>
            <w:tabs>
              <w:tab w:val="right" w:leader="dot" w:pos="9062"/>
            </w:tabs>
            <w:rPr>
              <w:rFonts w:eastAsiaTheme="minorEastAsia" w:cstheme="minorBidi"/>
              <w:i w:val="0"/>
              <w:iCs w:val="0"/>
              <w:noProof/>
              <w:sz w:val="24"/>
              <w:szCs w:val="24"/>
              <w:lang w:eastAsia="nl-NL"/>
            </w:rPr>
          </w:pPr>
          <w:hyperlink w:anchor="_Toc74819531" w:history="1">
            <w:r w:rsidR="000C516E" w:rsidRPr="00CA3056">
              <w:rPr>
                <w:rStyle w:val="Hyperlink"/>
                <w:noProof/>
              </w:rPr>
              <w:t>Statistische analyse per groep per basisvak</w:t>
            </w:r>
            <w:r w:rsidR="000C516E">
              <w:rPr>
                <w:noProof/>
                <w:webHidden/>
              </w:rPr>
              <w:tab/>
            </w:r>
            <w:r w:rsidR="000C516E">
              <w:rPr>
                <w:noProof/>
                <w:webHidden/>
              </w:rPr>
              <w:fldChar w:fldCharType="begin"/>
            </w:r>
            <w:r w:rsidR="000C516E">
              <w:rPr>
                <w:noProof/>
                <w:webHidden/>
              </w:rPr>
              <w:instrText xml:space="preserve"> PAGEREF _Toc74819531 \h </w:instrText>
            </w:r>
            <w:r w:rsidR="000C516E">
              <w:rPr>
                <w:noProof/>
                <w:webHidden/>
              </w:rPr>
            </w:r>
            <w:r w:rsidR="000C516E">
              <w:rPr>
                <w:noProof/>
                <w:webHidden/>
              </w:rPr>
              <w:fldChar w:fldCharType="separate"/>
            </w:r>
            <w:r w:rsidR="000C516E">
              <w:rPr>
                <w:noProof/>
                <w:webHidden/>
              </w:rPr>
              <w:t>4</w:t>
            </w:r>
            <w:r w:rsidR="000C516E">
              <w:rPr>
                <w:noProof/>
                <w:webHidden/>
              </w:rPr>
              <w:fldChar w:fldCharType="end"/>
            </w:r>
          </w:hyperlink>
        </w:p>
        <w:p w14:paraId="74DC3876" w14:textId="64C0BC64" w:rsidR="000C516E" w:rsidRDefault="00120C4A">
          <w:pPr>
            <w:pStyle w:val="Inhopg2"/>
            <w:tabs>
              <w:tab w:val="right" w:leader="dot" w:pos="9062"/>
            </w:tabs>
            <w:rPr>
              <w:rFonts w:eastAsiaTheme="minorEastAsia" w:cstheme="minorBidi"/>
              <w:i w:val="0"/>
              <w:iCs w:val="0"/>
              <w:noProof/>
              <w:sz w:val="24"/>
              <w:szCs w:val="24"/>
              <w:lang w:eastAsia="nl-NL"/>
            </w:rPr>
          </w:pPr>
          <w:hyperlink w:anchor="_Toc74819532" w:history="1">
            <w:r w:rsidR="000C516E" w:rsidRPr="00CA3056">
              <w:rPr>
                <w:rStyle w:val="Hyperlink"/>
                <w:noProof/>
              </w:rPr>
              <w:t>Monitoring veiligheid en leefomgeving</w:t>
            </w:r>
            <w:r w:rsidR="000C516E">
              <w:rPr>
                <w:noProof/>
                <w:webHidden/>
              </w:rPr>
              <w:tab/>
            </w:r>
            <w:r w:rsidR="000C516E">
              <w:rPr>
                <w:noProof/>
                <w:webHidden/>
              </w:rPr>
              <w:fldChar w:fldCharType="begin"/>
            </w:r>
            <w:r w:rsidR="000C516E">
              <w:rPr>
                <w:noProof/>
                <w:webHidden/>
              </w:rPr>
              <w:instrText xml:space="preserve"> PAGEREF _Toc74819532 \h </w:instrText>
            </w:r>
            <w:r w:rsidR="000C516E">
              <w:rPr>
                <w:noProof/>
                <w:webHidden/>
              </w:rPr>
            </w:r>
            <w:r w:rsidR="000C516E">
              <w:rPr>
                <w:noProof/>
                <w:webHidden/>
              </w:rPr>
              <w:fldChar w:fldCharType="separate"/>
            </w:r>
            <w:r w:rsidR="000C516E">
              <w:rPr>
                <w:noProof/>
                <w:webHidden/>
              </w:rPr>
              <w:t>5</w:t>
            </w:r>
            <w:r w:rsidR="000C516E">
              <w:rPr>
                <w:noProof/>
                <w:webHidden/>
              </w:rPr>
              <w:fldChar w:fldCharType="end"/>
            </w:r>
          </w:hyperlink>
        </w:p>
        <w:p w14:paraId="3F6EFC35" w14:textId="30831020" w:rsidR="000C516E" w:rsidRDefault="00120C4A">
          <w:pPr>
            <w:pStyle w:val="Inhopg1"/>
            <w:tabs>
              <w:tab w:val="right" w:leader="dot" w:pos="9062"/>
            </w:tabs>
            <w:rPr>
              <w:rFonts w:eastAsiaTheme="minorEastAsia" w:cstheme="minorBidi"/>
              <w:b w:val="0"/>
              <w:bCs w:val="0"/>
              <w:noProof/>
              <w:sz w:val="24"/>
              <w:szCs w:val="24"/>
              <w:lang w:eastAsia="nl-NL"/>
            </w:rPr>
          </w:pPr>
          <w:hyperlink w:anchor="_Toc74819533" w:history="1">
            <w:r w:rsidR="000C516E" w:rsidRPr="00CA3056">
              <w:rPr>
                <w:rStyle w:val="Hyperlink"/>
                <w:noProof/>
              </w:rPr>
              <w:t>NPO (Nationaal Plan Onderwijs) Actiepunten</w:t>
            </w:r>
            <w:r w:rsidR="000C516E">
              <w:rPr>
                <w:noProof/>
                <w:webHidden/>
              </w:rPr>
              <w:tab/>
            </w:r>
            <w:r w:rsidR="000C516E">
              <w:rPr>
                <w:noProof/>
                <w:webHidden/>
              </w:rPr>
              <w:fldChar w:fldCharType="begin"/>
            </w:r>
            <w:r w:rsidR="000C516E">
              <w:rPr>
                <w:noProof/>
                <w:webHidden/>
              </w:rPr>
              <w:instrText xml:space="preserve"> PAGEREF _Toc74819533 \h </w:instrText>
            </w:r>
            <w:r w:rsidR="000C516E">
              <w:rPr>
                <w:noProof/>
                <w:webHidden/>
              </w:rPr>
            </w:r>
            <w:r w:rsidR="000C516E">
              <w:rPr>
                <w:noProof/>
                <w:webHidden/>
              </w:rPr>
              <w:fldChar w:fldCharType="separate"/>
            </w:r>
            <w:r w:rsidR="000C516E">
              <w:rPr>
                <w:noProof/>
                <w:webHidden/>
              </w:rPr>
              <w:t>5</w:t>
            </w:r>
            <w:r w:rsidR="000C516E">
              <w:rPr>
                <w:noProof/>
                <w:webHidden/>
              </w:rPr>
              <w:fldChar w:fldCharType="end"/>
            </w:r>
          </w:hyperlink>
        </w:p>
        <w:p w14:paraId="1FCE421E" w14:textId="76E130C9" w:rsidR="000C516E" w:rsidRDefault="00120C4A">
          <w:pPr>
            <w:pStyle w:val="Inhopg2"/>
            <w:tabs>
              <w:tab w:val="right" w:leader="dot" w:pos="9062"/>
            </w:tabs>
            <w:rPr>
              <w:rFonts w:eastAsiaTheme="minorEastAsia" w:cstheme="minorBidi"/>
              <w:i w:val="0"/>
              <w:iCs w:val="0"/>
              <w:noProof/>
              <w:sz w:val="24"/>
              <w:szCs w:val="24"/>
              <w:lang w:eastAsia="nl-NL"/>
            </w:rPr>
          </w:pPr>
          <w:hyperlink w:anchor="_Toc74819534" w:history="1">
            <w:r w:rsidR="000C516E" w:rsidRPr="00CA3056">
              <w:rPr>
                <w:rStyle w:val="Hyperlink"/>
                <w:noProof/>
              </w:rPr>
              <w:t>Pedagogische aandachtspunten</w:t>
            </w:r>
            <w:r w:rsidR="000C516E">
              <w:rPr>
                <w:noProof/>
                <w:webHidden/>
              </w:rPr>
              <w:tab/>
            </w:r>
            <w:r w:rsidR="000C516E">
              <w:rPr>
                <w:noProof/>
                <w:webHidden/>
              </w:rPr>
              <w:fldChar w:fldCharType="begin"/>
            </w:r>
            <w:r w:rsidR="000C516E">
              <w:rPr>
                <w:noProof/>
                <w:webHidden/>
              </w:rPr>
              <w:instrText xml:space="preserve"> PAGEREF _Toc74819534 \h </w:instrText>
            </w:r>
            <w:r w:rsidR="000C516E">
              <w:rPr>
                <w:noProof/>
                <w:webHidden/>
              </w:rPr>
            </w:r>
            <w:r w:rsidR="000C516E">
              <w:rPr>
                <w:noProof/>
                <w:webHidden/>
              </w:rPr>
              <w:fldChar w:fldCharType="separate"/>
            </w:r>
            <w:r w:rsidR="000C516E">
              <w:rPr>
                <w:noProof/>
                <w:webHidden/>
              </w:rPr>
              <w:t>5</w:t>
            </w:r>
            <w:r w:rsidR="000C516E">
              <w:rPr>
                <w:noProof/>
                <w:webHidden/>
              </w:rPr>
              <w:fldChar w:fldCharType="end"/>
            </w:r>
          </w:hyperlink>
        </w:p>
        <w:p w14:paraId="46CB299A" w14:textId="0548D3C5" w:rsidR="000C516E" w:rsidRDefault="00120C4A">
          <w:pPr>
            <w:pStyle w:val="Inhopg2"/>
            <w:tabs>
              <w:tab w:val="right" w:leader="dot" w:pos="9062"/>
            </w:tabs>
            <w:rPr>
              <w:rFonts w:eastAsiaTheme="minorEastAsia" w:cstheme="minorBidi"/>
              <w:i w:val="0"/>
              <w:iCs w:val="0"/>
              <w:noProof/>
              <w:sz w:val="24"/>
              <w:szCs w:val="24"/>
              <w:lang w:eastAsia="nl-NL"/>
            </w:rPr>
          </w:pPr>
          <w:hyperlink w:anchor="_Toc74819535" w:history="1">
            <w:r w:rsidR="000C516E" w:rsidRPr="00CA3056">
              <w:rPr>
                <w:rStyle w:val="Hyperlink"/>
                <w:rFonts w:eastAsia="Times New Roman"/>
                <w:noProof/>
                <w:lang w:eastAsia="nl-NL"/>
              </w:rPr>
              <w:t>Kleinere klassen</w:t>
            </w:r>
            <w:r w:rsidR="000C516E">
              <w:rPr>
                <w:noProof/>
                <w:webHidden/>
              </w:rPr>
              <w:tab/>
            </w:r>
            <w:r w:rsidR="000C516E">
              <w:rPr>
                <w:noProof/>
                <w:webHidden/>
              </w:rPr>
              <w:fldChar w:fldCharType="begin"/>
            </w:r>
            <w:r w:rsidR="000C516E">
              <w:rPr>
                <w:noProof/>
                <w:webHidden/>
              </w:rPr>
              <w:instrText xml:space="preserve"> PAGEREF _Toc74819535 \h </w:instrText>
            </w:r>
            <w:r w:rsidR="000C516E">
              <w:rPr>
                <w:noProof/>
                <w:webHidden/>
              </w:rPr>
            </w:r>
            <w:r w:rsidR="000C516E">
              <w:rPr>
                <w:noProof/>
                <w:webHidden/>
              </w:rPr>
              <w:fldChar w:fldCharType="separate"/>
            </w:r>
            <w:r w:rsidR="000C516E">
              <w:rPr>
                <w:noProof/>
                <w:webHidden/>
              </w:rPr>
              <w:t>6</w:t>
            </w:r>
            <w:r w:rsidR="000C516E">
              <w:rPr>
                <w:noProof/>
                <w:webHidden/>
              </w:rPr>
              <w:fldChar w:fldCharType="end"/>
            </w:r>
          </w:hyperlink>
        </w:p>
        <w:p w14:paraId="7B07D554" w14:textId="7CE40977" w:rsidR="000C516E" w:rsidRDefault="00120C4A">
          <w:pPr>
            <w:pStyle w:val="Inhopg2"/>
            <w:tabs>
              <w:tab w:val="right" w:leader="dot" w:pos="9062"/>
            </w:tabs>
            <w:rPr>
              <w:rFonts w:eastAsiaTheme="minorEastAsia" w:cstheme="minorBidi"/>
              <w:i w:val="0"/>
              <w:iCs w:val="0"/>
              <w:noProof/>
              <w:sz w:val="24"/>
              <w:szCs w:val="24"/>
              <w:lang w:eastAsia="nl-NL"/>
            </w:rPr>
          </w:pPr>
          <w:hyperlink w:anchor="_Toc74819536" w:history="1">
            <w:r w:rsidR="000C516E" w:rsidRPr="00CA3056">
              <w:rPr>
                <w:rStyle w:val="Hyperlink"/>
                <w:noProof/>
                <w:lang w:eastAsia="nl-NL"/>
              </w:rPr>
              <w:t>Huiswerk als extra les</w:t>
            </w:r>
            <w:r w:rsidR="000C516E">
              <w:rPr>
                <w:noProof/>
                <w:webHidden/>
              </w:rPr>
              <w:tab/>
            </w:r>
            <w:r w:rsidR="000C516E">
              <w:rPr>
                <w:noProof/>
                <w:webHidden/>
              </w:rPr>
              <w:fldChar w:fldCharType="begin"/>
            </w:r>
            <w:r w:rsidR="000C516E">
              <w:rPr>
                <w:noProof/>
                <w:webHidden/>
              </w:rPr>
              <w:instrText xml:space="preserve"> PAGEREF _Toc74819536 \h </w:instrText>
            </w:r>
            <w:r w:rsidR="000C516E">
              <w:rPr>
                <w:noProof/>
                <w:webHidden/>
              </w:rPr>
            </w:r>
            <w:r w:rsidR="000C516E">
              <w:rPr>
                <w:noProof/>
                <w:webHidden/>
              </w:rPr>
              <w:fldChar w:fldCharType="separate"/>
            </w:r>
            <w:r w:rsidR="000C516E">
              <w:rPr>
                <w:noProof/>
                <w:webHidden/>
              </w:rPr>
              <w:t>6</w:t>
            </w:r>
            <w:r w:rsidR="000C516E">
              <w:rPr>
                <w:noProof/>
                <w:webHidden/>
              </w:rPr>
              <w:fldChar w:fldCharType="end"/>
            </w:r>
          </w:hyperlink>
        </w:p>
        <w:p w14:paraId="768FF64B" w14:textId="4D52A62A" w:rsidR="000C516E" w:rsidRDefault="00120C4A">
          <w:pPr>
            <w:pStyle w:val="Inhopg2"/>
            <w:tabs>
              <w:tab w:val="right" w:leader="dot" w:pos="9062"/>
            </w:tabs>
            <w:rPr>
              <w:rFonts w:eastAsiaTheme="minorEastAsia" w:cstheme="minorBidi"/>
              <w:i w:val="0"/>
              <w:iCs w:val="0"/>
              <w:noProof/>
              <w:sz w:val="24"/>
              <w:szCs w:val="24"/>
              <w:lang w:eastAsia="nl-NL"/>
            </w:rPr>
          </w:pPr>
          <w:hyperlink w:anchor="_Toc74819537" w:history="1">
            <w:r w:rsidR="000C516E" w:rsidRPr="00CA3056">
              <w:rPr>
                <w:rStyle w:val="Hyperlink"/>
                <w:noProof/>
              </w:rPr>
              <w:t>Professionaliseren en verbetering van de lessen</w:t>
            </w:r>
            <w:r w:rsidR="000C516E">
              <w:rPr>
                <w:noProof/>
                <w:webHidden/>
              </w:rPr>
              <w:tab/>
            </w:r>
            <w:r w:rsidR="000C516E">
              <w:rPr>
                <w:noProof/>
                <w:webHidden/>
              </w:rPr>
              <w:fldChar w:fldCharType="begin"/>
            </w:r>
            <w:r w:rsidR="000C516E">
              <w:rPr>
                <w:noProof/>
                <w:webHidden/>
              </w:rPr>
              <w:instrText xml:space="preserve"> PAGEREF _Toc74819537 \h </w:instrText>
            </w:r>
            <w:r w:rsidR="000C516E">
              <w:rPr>
                <w:noProof/>
                <w:webHidden/>
              </w:rPr>
            </w:r>
            <w:r w:rsidR="000C516E">
              <w:rPr>
                <w:noProof/>
                <w:webHidden/>
              </w:rPr>
              <w:fldChar w:fldCharType="separate"/>
            </w:r>
            <w:r w:rsidR="000C516E">
              <w:rPr>
                <w:noProof/>
                <w:webHidden/>
              </w:rPr>
              <w:t>6</w:t>
            </w:r>
            <w:r w:rsidR="000C516E">
              <w:rPr>
                <w:noProof/>
                <w:webHidden/>
              </w:rPr>
              <w:fldChar w:fldCharType="end"/>
            </w:r>
          </w:hyperlink>
        </w:p>
        <w:p w14:paraId="0BE881FA" w14:textId="60260B55" w:rsidR="000C516E" w:rsidRDefault="00120C4A">
          <w:pPr>
            <w:pStyle w:val="Inhopg2"/>
            <w:tabs>
              <w:tab w:val="right" w:leader="dot" w:pos="9062"/>
            </w:tabs>
            <w:rPr>
              <w:rFonts w:eastAsiaTheme="minorEastAsia" w:cstheme="minorBidi"/>
              <w:i w:val="0"/>
              <w:iCs w:val="0"/>
              <w:noProof/>
              <w:sz w:val="24"/>
              <w:szCs w:val="24"/>
              <w:lang w:eastAsia="nl-NL"/>
            </w:rPr>
          </w:pPr>
          <w:hyperlink w:anchor="_Toc74819538" w:history="1">
            <w:r w:rsidR="000C516E" w:rsidRPr="00CA3056">
              <w:rPr>
                <w:rStyle w:val="Hyperlink"/>
                <w:noProof/>
              </w:rPr>
              <w:t>Vakantie voorlees en leesprogramma’s</w:t>
            </w:r>
            <w:r w:rsidR="000C516E">
              <w:rPr>
                <w:noProof/>
                <w:webHidden/>
              </w:rPr>
              <w:tab/>
            </w:r>
            <w:r w:rsidR="000C516E">
              <w:rPr>
                <w:noProof/>
                <w:webHidden/>
              </w:rPr>
              <w:fldChar w:fldCharType="begin"/>
            </w:r>
            <w:r w:rsidR="000C516E">
              <w:rPr>
                <w:noProof/>
                <w:webHidden/>
              </w:rPr>
              <w:instrText xml:space="preserve"> PAGEREF _Toc74819538 \h </w:instrText>
            </w:r>
            <w:r w:rsidR="000C516E">
              <w:rPr>
                <w:noProof/>
                <w:webHidden/>
              </w:rPr>
            </w:r>
            <w:r w:rsidR="000C516E">
              <w:rPr>
                <w:noProof/>
                <w:webHidden/>
              </w:rPr>
              <w:fldChar w:fldCharType="separate"/>
            </w:r>
            <w:r w:rsidR="000C516E">
              <w:rPr>
                <w:noProof/>
                <w:webHidden/>
              </w:rPr>
              <w:t>7</w:t>
            </w:r>
            <w:r w:rsidR="000C516E">
              <w:rPr>
                <w:noProof/>
                <w:webHidden/>
              </w:rPr>
              <w:fldChar w:fldCharType="end"/>
            </w:r>
          </w:hyperlink>
        </w:p>
        <w:p w14:paraId="71CF087E" w14:textId="3C944126" w:rsidR="000C516E" w:rsidRDefault="00120C4A">
          <w:pPr>
            <w:pStyle w:val="Inhopg2"/>
            <w:tabs>
              <w:tab w:val="right" w:leader="dot" w:pos="9062"/>
            </w:tabs>
            <w:rPr>
              <w:rFonts w:eastAsiaTheme="minorEastAsia" w:cstheme="minorBidi"/>
              <w:i w:val="0"/>
              <w:iCs w:val="0"/>
              <w:noProof/>
              <w:sz w:val="24"/>
              <w:szCs w:val="24"/>
              <w:lang w:eastAsia="nl-NL"/>
            </w:rPr>
          </w:pPr>
          <w:hyperlink w:anchor="_Toc74819539" w:history="1">
            <w:r w:rsidR="000C516E" w:rsidRPr="00CA3056">
              <w:rPr>
                <w:rStyle w:val="Hyperlink"/>
                <w:noProof/>
              </w:rPr>
              <w:t>Brede school aanbod</w:t>
            </w:r>
            <w:r w:rsidR="000C516E">
              <w:rPr>
                <w:noProof/>
                <w:webHidden/>
              </w:rPr>
              <w:tab/>
            </w:r>
            <w:r w:rsidR="000C516E">
              <w:rPr>
                <w:noProof/>
                <w:webHidden/>
              </w:rPr>
              <w:fldChar w:fldCharType="begin"/>
            </w:r>
            <w:r w:rsidR="000C516E">
              <w:rPr>
                <w:noProof/>
                <w:webHidden/>
              </w:rPr>
              <w:instrText xml:space="preserve"> PAGEREF _Toc74819539 \h </w:instrText>
            </w:r>
            <w:r w:rsidR="000C516E">
              <w:rPr>
                <w:noProof/>
                <w:webHidden/>
              </w:rPr>
            </w:r>
            <w:r w:rsidR="000C516E">
              <w:rPr>
                <w:noProof/>
                <w:webHidden/>
              </w:rPr>
              <w:fldChar w:fldCharType="separate"/>
            </w:r>
            <w:r w:rsidR="000C516E">
              <w:rPr>
                <w:noProof/>
                <w:webHidden/>
              </w:rPr>
              <w:t>7</w:t>
            </w:r>
            <w:r w:rsidR="000C516E">
              <w:rPr>
                <w:noProof/>
                <w:webHidden/>
              </w:rPr>
              <w:fldChar w:fldCharType="end"/>
            </w:r>
          </w:hyperlink>
        </w:p>
        <w:p w14:paraId="2E85BE37" w14:textId="18F3EC60" w:rsidR="000C516E" w:rsidRDefault="00120C4A">
          <w:pPr>
            <w:pStyle w:val="Inhopg2"/>
            <w:tabs>
              <w:tab w:val="right" w:leader="dot" w:pos="9062"/>
            </w:tabs>
            <w:rPr>
              <w:rFonts w:eastAsiaTheme="minorEastAsia" w:cstheme="minorBidi"/>
              <w:i w:val="0"/>
              <w:iCs w:val="0"/>
              <w:noProof/>
              <w:sz w:val="24"/>
              <w:szCs w:val="24"/>
              <w:lang w:eastAsia="nl-NL"/>
            </w:rPr>
          </w:pPr>
          <w:hyperlink w:anchor="_Toc74819540" w:history="1">
            <w:r w:rsidR="000C516E" w:rsidRPr="00CA3056">
              <w:rPr>
                <w:rStyle w:val="Hyperlink"/>
                <w:noProof/>
              </w:rPr>
              <w:t>Integratie basisvakken bij de projecten</w:t>
            </w:r>
            <w:r w:rsidR="000C516E">
              <w:rPr>
                <w:noProof/>
                <w:webHidden/>
              </w:rPr>
              <w:tab/>
            </w:r>
            <w:r w:rsidR="000C516E">
              <w:rPr>
                <w:noProof/>
                <w:webHidden/>
              </w:rPr>
              <w:fldChar w:fldCharType="begin"/>
            </w:r>
            <w:r w:rsidR="000C516E">
              <w:rPr>
                <w:noProof/>
                <w:webHidden/>
              </w:rPr>
              <w:instrText xml:space="preserve"> PAGEREF _Toc74819540 \h </w:instrText>
            </w:r>
            <w:r w:rsidR="000C516E">
              <w:rPr>
                <w:noProof/>
                <w:webHidden/>
              </w:rPr>
            </w:r>
            <w:r w:rsidR="000C516E">
              <w:rPr>
                <w:noProof/>
                <w:webHidden/>
              </w:rPr>
              <w:fldChar w:fldCharType="separate"/>
            </w:r>
            <w:r w:rsidR="000C516E">
              <w:rPr>
                <w:noProof/>
                <w:webHidden/>
              </w:rPr>
              <w:t>7</w:t>
            </w:r>
            <w:r w:rsidR="000C516E">
              <w:rPr>
                <w:noProof/>
                <w:webHidden/>
              </w:rPr>
              <w:fldChar w:fldCharType="end"/>
            </w:r>
          </w:hyperlink>
        </w:p>
        <w:p w14:paraId="5BDF01F2" w14:textId="107E9E26" w:rsidR="000C516E" w:rsidRDefault="00120C4A">
          <w:pPr>
            <w:pStyle w:val="Inhopg2"/>
            <w:tabs>
              <w:tab w:val="right" w:leader="dot" w:pos="9062"/>
            </w:tabs>
            <w:rPr>
              <w:rFonts w:eastAsiaTheme="minorEastAsia" w:cstheme="minorBidi"/>
              <w:i w:val="0"/>
              <w:iCs w:val="0"/>
              <w:noProof/>
              <w:sz w:val="24"/>
              <w:szCs w:val="24"/>
              <w:lang w:eastAsia="nl-NL"/>
            </w:rPr>
          </w:pPr>
          <w:hyperlink w:anchor="_Toc74819541" w:history="1">
            <w:r w:rsidR="000C516E" w:rsidRPr="00CA3056">
              <w:rPr>
                <w:rStyle w:val="Hyperlink"/>
                <w:noProof/>
              </w:rPr>
              <w:t>Leerkracht vrijspelen</w:t>
            </w:r>
            <w:r w:rsidR="000C516E">
              <w:rPr>
                <w:noProof/>
                <w:webHidden/>
              </w:rPr>
              <w:tab/>
            </w:r>
            <w:r w:rsidR="000C516E">
              <w:rPr>
                <w:noProof/>
                <w:webHidden/>
              </w:rPr>
              <w:fldChar w:fldCharType="begin"/>
            </w:r>
            <w:r w:rsidR="000C516E">
              <w:rPr>
                <w:noProof/>
                <w:webHidden/>
              </w:rPr>
              <w:instrText xml:space="preserve"> PAGEREF _Toc74819541 \h </w:instrText>
            </w:r>
            <w:r w:rsidR="000C516E">
              <w:rPr>
                <w:noProof/>
                <w:webHidden/>
              </w:rPr>
            </w:r>
            <w:r w:rsidR="000C516E">
              <w:rPr>
                <w:noProof/>
                <w:webHidden/>
              </w:rPr>
              <w:fldChar w:fldCharType="separate"/>
            </w:r>
            <w:r w:rsidR="000C516E">
              <w:rPr>
                <w:noProof/>
                <w:webHidden/>
              </w:rPr>
              <w:t>8</w:t>
            </w:r>
            <w:r w:rsidR="000C516E">
              <w:rPr>
                <w:noProof/>
                <w:webHidden/>
              </w:rPr>
              <w:fldChar w:fldCharType="end"/>
            </w:r>
          </w:hyperlink>
        </w:p>
        <w:p w14:paraId="155A8313" w14:textId="5DAF102A" w:rsidR="000C516E" w:rsidRDefault="00120C4A">
          <w:pPr>
            <w:pStyle w:val="Inhopg2"/>
            <w:tabs>
              <w:tab w:val="right" w:leader="dot" w:pos="9062"/>
            </w:tabs>
            <w:rPr>
              <w:rFonts w:eastAsiaTheme="minorEastAsia" w:cstheme="minorBidi"/>
              <w:i w:val="0"/>
              <w:iCs w:val="0"/>
              <w:noProof/>
              <w:sz w:val="24"/>
              <w:szCs w:val="24"/>
              <w:lang w:eastAsia="nl-NL"/>
            </w:rPr>
          </w:pPr>
          <w:hyperlink w:anchor="_Toc74819542" w:history="1">
            <w:r w:rsidR="000C516E" w:rsidRPr="00CA3056">
              <w:rPr>
                <w:rStyle w:val="Hyperlink"/>
                <w:noProof/>
              </w:rPr>
              <w:t>Cyclische evaluatie</w:t>
            </w:r>
            <w:r w:rsidR="000C516E">
              <w:rPr>
                <w:noProof/>
                <w:webHidden/>
              </w:rPr>
              <w:tab/>
            </w:r>
            <w:r w:rsidR="000C516E">
              <w:rPr>
                <w:noProof/>
                <w:webHidden/>
              </w:rPr>
              <w:fldChar w:fldCharType="begin"/>
            </w:r>
            <w:r w:rsidR="000C516E">
              <w:rPr>
                <w:noProof/>
                <w:webHidden/>
              </w:rPr>
              <w:instrText xml:space="preserve"> PAGEREF _Toc74819542 \h </w:instrText>
            </w:r>
            <w:r w:rsidR="000C516E">
              <w:rPr>
                <w:noProof/>
                <w:webHidden/>
              </w:rPr>
            </w:r>
            <w:r w:rsidR="000C516E">
              <w:rPr>
                <w:noProof/>
                <w:webHidden/>
              </w:rPr>
              <w:fldChar w:fldCharType="separate"/>
            </w:r>
            <w:r w:rsidR="000C516E">
              <w:rPr>
                <w:noProof/>
                <w:webHidden/>
              </w:rPr>
              <w:t>8</w:t>
            </w:r>
            <w:r w:rsidR="000C516E">
              <w:rPr>
                <w:noProof/>
                <w:webHidden/>
              </w:rPr>
              <w:fldChar w:fldCharType="end"/>
            </w:r>
          </w:hyperlink>
        </w:p>
        <w:p w14:paraId="4C63216E" w14:textId="15D5F5FB" w:rsidR="000C516E" w:rsidRDefault="00120C4A">
          <w:pPr>
            <w:pStyle w:val="Inhopg2"/>
            <w:tabs>
              <w:tab w:val="right" w:leader="dot" w:pos="9062"/>
            </w:tabs>
            <w:rPr>
              <w:rFonts w:eastAsiaTheme="minorEastAsia" w:cstheme="minorBidi"/>
              <w:i w:val="0"/>
              <w:iCs w:val="0"/>
              <w:noProof/>
              <w:sz w:val="24"/>
              <w:szCs w:val="24"/>
              <w:lang w:eastAsia="nl-NL"/>
            </w:rPr>
          </w:pPr>
          <w:hyperlink w:anchor="_Toc74819543" w:history="1">
            <w:r w:rsidR="000C516E" w:rsidRPr="00CA3056">
              <w:rPr>
                <w:rStyle w:val="Hyperlink"/>
                <w:noProof/>
              </w:rPr>
              <w:t>Foutloos Rekenen en methode aanpassing</w:t>
            </w:r>
            <w:r w:rsidR="000C516E">
              <w:rPr>
                <w:noProof/>
                <w:webHidden/>
              </w:rPr>
              <w:tab/>
            </w:r>
            <w:r w:rsidR="000C516E">
              <w:rPr>
                <w:noProof/>
                <w:webHidden/>
              </w:rPr>
              <w:fldChar w:fldCharType="begin"/>
            </w:r>
            <w:r w:rsidR="000C516E">
              <w:rPr>
                <w:noProof/>
                <w:webHidden/>
              </w:rPr>
              <w:instrText xml:space="preserve"> PAGEREF _Toc74819543 \h </w:instrText>
            </w:r>
            <w:r w:rsidR="000C516E">
              <w:rPr>
                <w:noProof/>
                <w:webHidden/>
              </w:rPr>
            </w:r>
            <w:r w:rsidR="000C516E">
              <w:rPr>
                <w:noProof/>
                <w:webHidden/>
              </w:rPr>
              <w:fldChar w:fldCharType="separate"/>
            </w:r>
            <w:r w:rsidR="000C516E">
              <w:rPr>
                <w:noProof/>
                <w:webHidden/>
              </w:rPr>
              <w:t>9</w:t>
            </w:r>
            <w:r w:rsidR="000C516E">
              <w:rPr>
                <w:noProof/>
                <w:webHidden/>
              </w:rPr>
              <w:fldChar w:fldCharType="end"/>
            </w:r>
          </w:hyperlink>
        </w:p>
        <w:p w14:paraId="12065547" w14:textId="17696699" w:rsidR="000C516E" w:rsidRDefault="00120C4A">
          <w:pPr>
            <w:pStyle w:val="Inhopg2"/>
            <w:tabs>
              <w:tab w:val="right" w:leader="dot" w:pos="9062"/>
            </w:tabs>
            <w:rPr>
              <w:rFonts w:eastAsiaTheme="minorEastAsia" w:cstheme="minorBidi"/>
              <w:i w:val="0"/>
              <w:iCs w:val="0"/>
              <w:noProof/>
              <w:sz w:val="24"/>
              <w:szCs w:val="24"/>
              <w:lang w:eastAsia="nl-NL"/>
            </w:rPr>
          </w:pPr>
          <w:hyperlink w:anchor="_Toc74819544" w:history="1">
            <w:r w:rsidR="000C516E" w:rsidRPr="00CA3056">
              <w:rPr>
                <w:rStyle w:val="Hyperlink"/>
                <w:noProof/>
              </w:rPr>
              <w:t>Ouderrol NPO</w:t>
            </w:r>
            <w:r w:rsidR="000C516E">
              <w:rPr>
                <w:noProof/>
                <w:webHidden/>
              </w:rPr>
              <w:tab/>
            </w:r>
            <w:r w:rsidR="000C516E">
              <w:rPr>
                <w:noProof/>
                <w:webHidden/>
              </w:rPr>
              <w:fldChar w:fldCharType="begin"/>
            </w:r>
            <w:r w:rsidR="000C516E">
              <w:rPr>
                <w:noProof/>
                <w:webHidden/>
              </w:rPr>
              <w:instrText xml:space="preserve"> PAGEREF _Toc74819544 \h </w:instrText>
            </w:r>
            <w:r w:rsidR="000C516E">
              <w:rPr>
                <w:noProof/>
                <w:webHidden/>
              </w:rPr>
            </w:r>
            <w:r w:rsidR="000C516E">
              <w:rPr>
                <w:noProof/>
                <w:webHidden/>
              </w:rPr>
              <w:fldChar w:fldCharType="separate"/>
            </w:r>
            <w:r w:rsidR="000C516E">
              <w:rPr>
                <w:noProof/>
                <w:webHidden/>
              </w:rPr>
              <w:t>9</w:t>
            </w:r>
            <w:r w:rsidR="000C516E">
              <w:rPr>
                <w:noProof/>
                <w:webHidden/>
              </w:rPr>
              <w:fldChar w:fldCharType="end"/>
            </w:r>
          </w:hyperlink>
        </w:p>
        <w:p w14:paraId="18022FE1" w14:textId="0144ADDF" w:rsidR="000C516E" w:rsidRDefault="00120C4A">
          <w:pPr>
            <w:pStyle w:val="Inhopg1"/>
            <w:tabs>
              <w:tab w:val="right" w:leader="dot" w:pos="9062"/>
            </w:tabs>
            <w:rPr>
              <w:rFonts w:eastAsiaTheme="minorEastAsia" w:cstheme="minorBidi"/>
              <w:b w:val="0"/>
              <w:bCs w:val="0"/>
              <w:noProof/>
              <w:sz w:val="24"/>
              <w:szCs w:val="24"/>
              <w:lang w:eastAsia="nl-NL"/>
            </w:rPr>
          </w:pPr>
          <w:hyperlink w:anchor="_Toc74819545" w:history="1">
            <w:r w:rsidR="000C516E" w:rsidRPr="00CA3056">
              <w:rPr>
                <w:rStyle w:val="Hyperlink"/>
                <w:noProof/>
              </w:rPr>
              <w:t>Formatie en groepsverdeling</w:t>
            </w:r>
            <w:r w:rsidR="000C516E">
              <w:rPr>
                <w:noProof/>
                <w:webHidden/>
              </w:rPr>
              <w:tab/>
            </w:r>
            <w:r w:rsidR="000C516E">
              <w:rPr>
                <w:noProof/>
                <w:webHidden/>
              </w:rPr>
              <w:fldChar w:fldCharType="begin"/>
            </w:r>
            <w:r w:rsidR="000C516E">
              <w:rPr>
                <w:noProof/>
                <w:webHidden/>
              </w:rPr>
              <w:instrText xml:space="preserve"> PAGEREF _Toc74819545 \h </w:instrText>
            </w:r>
            <w:r w:rsidR="000C516E">
              <w:rPr>
                <w:noProof/>
                <w:webHidden/>
              </w:rPr>
            </w:r>
            <w:r w:rsidR="000C516E">
              <w:rPr>
                <w:noProof/>
                <w:webHidden/>
              </w:rPr>
              <w:fldChar w:fldCharType="separate"/>
            </w:r>
            <w:r w:rsidR="000C516E">
              <w:rPr>
                <w:noProof/>
                <w:webHidden/>
              </w:rPr>
              <w:t>9</w:t>
            </w:r>
            <w:r w:rsidR="000C516E">
              <w:rPr>
                <w:noProof/>
                <w:webHidden/>
              </w:rPr>
              <w:fldChar w:fldCharType="end"/>
            </w:r>
          </w:hyperlink>
        </w:p>
        <w:p w14:paraId="26F38F39" w14:textId="483696C8" w:rsidR="000C516E" w:rsidRDefault="00120C4A">
          <w:pPr>
            <w:pStyle w:val="Inhopg1"/>
            <w:tabs>
              <w:tab w:val="right" w:leader="dot" w:pos="9062"/>
            </w:tabs>
            <w:rPr>
              <w:rFonts w:eastAsiaTheme="minorEastAsia" w:cstheme="minorBidi"/>
              <w:b w:val="0"/>
              <w:bCs w:val="0"/>
              <w:noProof/>
              <w:sz w:val="24"/>
              <w:szCs w:val="24"/>
              <w:lang w:eastAsia="nl-NL"/>
            </w:rPr>
          </w:pPr>
          <w:hyperlink w:anchor="_Toc74819546" w:history="1">
            <w:r w:rsidR="000C516E" w:rsidRPr="00CA3056">
              <w:rPr>
                <w:rStyle w:val="Hyperlink"/>
                <w:noProof/>
              </w:rPr>
              <w:t>Geschatte inkomsten</w:t>
            </w:r>
            <w:r w:rsidR="000C516E">
              <w:rPr>
                <w:noProof/>
                <w:webHidden/>
              </w:rPr>
              <w:tab/>
            </w:r>
            <w:r w:rsidR="000C516E">
              <w:rPr>
                <w:noProof/>
                <w:webHidden/>
              </w:rPr>
              <w:fldChar w:fldCharType="begin"/>
            </w:r>
            <w:r w:rsidR="000C516E">
              <w:rPr>
                <w:noProof/>
                <w:webHidden/>
              </w:rPr>
              <w:instrText xml:space="preserve"> PAGEREF _Toc74819546 \h </w:instrText>
            </w:r>
            <w:r w:rsidR="000C516E">
              <w:rPr>
                <w:noProof/>
                <w:webHidden/>
              </w:rPr>
            </w:r>
            <w:r w:rsidR="000C516E">
              <w:rPr>
                <w:noProof/>
                <w:webHidden/>
              </w:rPr>
              <w:fldChar w:fldCharType="separate"/>
            </w:r>
            <w:r w:rsidR="000C516E">
              <w:rPr>
                <w:noProof/>
                <w:webHidden/>
              </w:rPr>
              <w:t>10</w:t>
            </w:r>
            <w:r w:rsidR="000C516E">
              <w:rPr>
                <w:noProof/>
                <w:webHidden/>
              </w:rPr>
              <w:fldChar w:fldCharType="end"/>
            </w:r>
          </w:hyperlink>
        </w:p>
        <w:p w14:paraId="68CA584B" w14:textId="188184E5" w:rsidR="000C516E" w:rsidRDefault="00120C4A">
          <w:pPr>
            <w:pStyle w:val="Inhopg1"/>
            <w:tabs>
              <w:tab w:val="right" w:leader="dot" w:pos="9062"/>
            </w:tabs>
            <w:rPr>
              <w:rFonts w:eastAsiaTheme="minorEastAsia" w:cstheme="minorBidi"/>
              <w:b w:val="0"/>
              <w:bCs w:val="0"/>
              <w:noProof/>
              <w:sz w:val="24"/>
              <w:szCs w:val="24"/>
              <w:lang w:eastAsia="nl-NL"/>
            </w:rPr>
          </w:pPr>
          <w:hyperlink w:anchor="_Toc74819547" w:history="1">
            <w:r w:rsidR="000C516E" w:rsidRPr="00CA3056">
              <w:rPr>
                <w:rStyle w:val="Hyperlink"/>
                <w:noProof/>
              </w:rPr>
              <w:t>Geschatte uitgaven</w:t>
            </w:r>
            <w:r w:rsidR="000C516E">
              <w:rPr>
                <w:noProof/>
                <w:webHidden/>
              </w:rPr>
              <w:tab/>
            </w:r>
            <w:r w:rsidR="000C516E">
              <w:rPr>
                <w:noProof/>
                <w:webHidden/>
              </w:rPr>
              <w:fldChar w:fldCharType="begin"/>
            </w:r>
            <w:r w:rsidR="000C516E">
              <w:rPr>
                <w:noProof/>
                <w:webHidden/>
              </w:rPr>
              <w:instrText xml:space="preserve"> PAGEREF _Toc74819547 \h </w:instrText>
            </w:r>
            <w:r w:rsidR="000C516E">
              <w:rPr>
                <w:noProof/>
                <w:webHidden/>
              </w:rPr>
            </w:r>
            <w:r w:rsidR="000C516E">
              <w:rPr>
                <w:noProof/>
                <w:webHidden/>
              </w:rPr>
              <w:fldChar w:fldCharType="separate"/>
            </w:r>
            <w:r w:rsidR="000C516E">
              <w:rPr>
                <w:noProof/>
                <w:webHidden/>
              </w:rPr>
              <w:t>10</w:t>
            </w:r>
            <w:r w:rsidR="000C516E">
              <w:rPr>
                <w:noProof/>
                <w:webHidden/>
              </w:rPr>
              <w:fldChar w:fldCharType="end"/>
            </w:r>
          </w:hyperlink>
        </w:p>
        <w:p w14:paraId="35AA263D" w14:textId="7FDD24C5" w:rsidR="000C516E" w:rsidRDefault="00120C4A">
          <w:pPr>
            <w:pStyle w:val="Inhopg1"/>
            <w:tabs>
              <w:tab w:val="right" w:leader="dot" w:pos="9062"/>
            </w:tabs>
            <w:rPr>
              <w:rFonts w:eastAsiaTheme="minorEastAsia" w:cstheme="minorBidi"/>
              <w:b w:val="0"/>
              <w:bCs w:val="0"/>
              <w:noProof/>
              <w:sz w:val="24"/>
              <w:szCs w:val="24"/>
              <w:lang w:eastAsia="nl-NL"/>
            </w:rPr>
          </w:pPr>
          <w:hyperlink w:anchor="_Toc74819548" w:history="1">
            <w:r w:rsidR="000C516E" w:rsidRPr="00CA3056">
              <w:rPr>
                <w:rStyle w:val="Hyperlink"/>
                <w:noProof/>
              </w:rPr>
              <w:t>Overzicht focus punten</w:t>
            </w:r>
            <w:r w:rsidR="000C516E">
              <w:rPr>
                <w:noProof/>
                <w:webHidden/>
              </w:rPr>
              <w:tab/>
            </w:r>
            <w:r w:rsidR="000C516E">
              <w:rPr>
                <w:noProof/>
                <w:webHidden/>
              </w:rPr>
              <w:fldChar w:fldCharType="begin"/>
            </w:r>
            <w:r w:rsidR="000C516E">
              <w:rPr>
                <w:noProof/>
                <w:webHidden/>
              </w:rPr>
              <w:instrText xml:space="preserve"> PAGEREF _Toc74819548 \h </w:instrText>
            </w:r>
            <w:r w:rsidR="000C516E">
              <w:rPr>
                <w:noProof/>
                <w:webHidden/>
              </w:rPr>
            </w:r>
            <w:r w:rsidR="000C516E">
              <w:rPr>
                <w:noProof/>
                <w:webHidden/>
              </w:rPr>
              <w:fldChar w:fldCharType="separate"/>
            </w:r>
            <w:r w:rsidR="000C516E">
              <w:rPr>
                <w:noProof/>
                <w:webHidden/>
              </w:rPr>
              <w:t>11</w:t>
            </w:r>
            <w:r w:rsidR="000C516E">
              <w:rPr>
                <w:noProof/>
                <w:webHidden/>
              </w:rPr>
              <w:fldChar w:fldCharType="end"/>
            </w:r>
          </w:hyperlink>
        </w:p>
        <w:p w14:paraId="48DE1CF2" w14:textId="5B89C8B3" w:rsidR="00495B28" w:rsidRDefault="00F97A88">
          <w:r>
            <w:fldChar w:fldCharType="end"/>
          </w:r>
        </w:p>
      </w:sdtContent>
    </w:sdt>
    <w:p w14:paraId="0C0938E6" w14:textId="77777777" w:rsidR="00495B28" w:rsidRDefault="00495B28">
      <w:pPr>
        <w:pStyle w:val="Kop1"/>
      </w:pPr>
    </w:p>
    <w:p w14:paraId="58D87FE2" w14:textId="77777777" w:rsidR="00495B28" w:rsidRDefault="00495B28"/>
    <w:p w14:paraId="04AEE104" w14:textId="77777777" w:rsidR="00495B28" w:rsidRDefault="00495B28"/>
    <w:p w14:paraId="43FAF6BF" w14:textId="77777777" w:rsidR="00495B28" w:rsidRDefault="00495B28"/>
    <w:p w14:paraId="0DD8E23E" w14:textId="77777777" w:rsidR="00495B28" w:rsidRDefault="00495B28"/>
    <w:p w14:paraId="546C2ABB" w14:textId="77777777" w:rsidR="00495B28" w:rsidRDefault="00495B28"/>
    <w:p w14:paraId="54B02957" w14:textId="77777777" w:rsidR="00495B28" w:rsidRDefault="00495B28"/>
    <w:p w14:paraId="052ECD8B" w14:textId="77777777" w:rsidR="00495B28" w:rsidRDefault="00495B28"/>
    <w:p w14:paraId="6F90064A" w14:textId="77777777" w:rsidR="00495B28" w:rsidRDefault="00495B28"/>
    <w:p w14:paraId="034E38F3" w14:textId="77777777" w:rsidR="00495B28" w:rsidRDefault="00495B28"/>
    <w:p w14:paraId="6AEB83B0" w14:textId="77777777" w:rsidR="00495B28" w:rsidRDefault="00495B28"/>
    <w:p w14:paraId="6827E6BB" w14:textId="77777777" w:rsidR="00495B28" w:rsidRDefault="00F97A88">
      <w:pPr>
        <w:pStyle w:val="Kop1"/>
      </w:pPr>
      <w:bookmarkStart w:id="1" w:name="_Toc74819526"/>
      <w:r>
        <w:t>Jaarplan obs De Klimroos 2021-2022</w:t>
      </w:r>
      <w:bookmarkEnd w:id="1"/>
    </w:p>
    <w:p w14:paraId="5DCB8526" w14:textId="77777777" w:rsidR="00495B28" w:rsidRDefault="00F97A88">
      <w:pPr>
        <w:rPr>
          <w:rFonts w:cstheme="majorHAnsi"/>
        </w:rPr>
      </w:pPr>
      <w:r>
        <w:rPr>
          <w:rFonts w:cstheme="majorHAnsi"/>
        </w:rPr>
        <w:t>Dit is het jaarplan van obs De Klimroos. Hieronder worden de acties beschreven die prioriteit hebben in het schooljaar 2021-2022. Dit jaarplan kan qua doelen afwijken van het meerjarenplan 2020-2023, omdat wij genoodzaakt zijn een inhaalprogramma in ons onderwijs te verwerken. Dit inhaalprogramma is bedoeld om de vertraging die de leerlingen hebben opgelopen in schooljaren 2019-2020 en 2020-2021 door Corona te herstellen.</w:t>
      </w:r>
    </w:p>
    <w:p w14:paraId="63BFEE40" w14:textId="77777777" w:rsidR="00495B28" w:rsidRDefault="00F97A88">
      <w:pPr>
        <w:pStyle w:val="Kop1"/>
      </w:pPr>
      <w:bookmarkStart w:id="2" w:name="_Toc74819527"/>
      <w:r>
        <w:t>Doel</w:t>
      </w:r>
      <w:bookmarkEnd w:id="2"/>
    </w:p>
    <w:p w14:paraId="5523F938" w14:textId="312B9D71" w:rsidR="00495B28" w:rsidRDefault="00F97A88">
      <w:r>
        <w:t xml:space="preserve">De leerlingen van De Klimroos een onderwijsprogramma aanbieden dat gericht is op het duurzaam herstellen van de verloren onderwijstijd, waarbij oog is voor zowel de cognitieve als de sociaal-emotionele ontwikkeling. </w:t>
      </w:r>
    </w:p>
    <w:p w14:paraId="601CCFBB" w14:textId="77777777" w:rsidR="00495B28" w:rsidRDefault="00F97A88">
      <w:pPr>
        <w:pStyle w:val="Kop1"/>
      </w:pPr>
      <w:bookmarkStart w:id="3" w:name="_Toc74819528"/>
      <w:r>
        <w:t>Analyse</w:t>
      </w:r>
      <w:bookmarkEnd w:id="3"/>
    </w:p>
    <w:p w14:paraId="4C5A1279" w14:textId="77777777" w:rsidR="00495B28" w:rsidRDefault="00F97A88">
      <w:r>
        <w:rPr>
          <w:noProof/>
        </w:rPr>
        <w:drawing>
          <wp:inline distT="0" distB="0" distL="0" distR="0" wp14:anchorId="7B65B457" wp14:editId="07C470E2">
            <wp:extent cx="5756910" cy="2225675"/>
            <wp:effectExtent l="0" t="0" r="0" b="0"/>
            <wp:docPr id="2" name="Afbeelding 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4" descr="Afbeelding met tekst&#10;&#10;Automatisch gegenereerde beschrijving"/>
                    <pic:cNvPicPr>
                      <a:picLocks noChangeAspect="1" noChangeArrowheads="1"/>
                    </pic:cNvPicPr>
                  </pic:nvPicPr>
                  <pic:blipFill>
                    <a:blip r:embed="rId9"/>
                    <a:stretch>
                      <a:fillRect/>
                    </a:stretch>
                  </pic:blipFill>
                  <pic:spPr bwMode="auto">
                    <a:xfrm>
                      <a:off x="0" y="0"/>
                      <a:ext cx="5756910" cy="2225675"/>
                    </a:xfrm>
                    <a:prstGeom prst="rect">
                      <a:avLst/>
                    </a:prstGeom>
                  </pic:spPr>
                </pic:pic>
              </a:graphicData>
            </a:graphic>
          </wp:inline>
        </w:drawing>
      </w:r>
    </w:p>
    <w:p w14:paraId="3683881F" w14:textId="77777777" w:rsidR="00495B28" w:rsidRDefault="00F97A88">
      <w:pPr>
        <w:pStyle w:val="Kop2"/>
      </w:pPr>
      <w:bookmarkStart w:id="4" w:name="_Toc74819529"/>
      <w:r>
        <w:t>Cito-analyse</w:t>
      </w:r>
      <w:bookmarkEnd w:id="4"/>
      <w:r>
        <w:t xml:space="preserve"> </w:t>
      </w:r>
    </w:p>
    <w:p w14:paraId="6F09D0C5" w14:textId="1C4AF2BC" w:rsidR="00495B28" w:rsidRDefault="00F97A88">
      <w:r w:rsidRPr="001A2882">
        <w:t>De leerkrachten hebben een analyse gemaakt van hun Cito-resultaten en de afgenomen methode toetsen. De resultaten van de Cito-toetsen en onze eigen observatie liggen ten grondslag aan de NPO-actiepunten</w:t>
      </w:r>
      <w:r w:rsidR="001A2882">
        <w:t xml:space="preserve"> (Nationaal Plan Onderwijs)</w:t>
      </w:r>
      <w:r w:rsidRPr="001A2882">
        <w:t xml:space="preserve"> Deze actiepunten liggen dicht bij de missie en het huidige onderwijsprogramma van de school. Door</w:t>
      </w:r>
      <w:r>
        <w:t xml:space="preserve"> deze herkenbaarheid in te bouwen is het programma goed uit te voeren gezien de huidige formatie. De resultaten van de Cito-toetsen hebben invloed op de focus van verschillende actiepunten. Zoals in ‘NPO-actiepunten’ is beschreven. </w:t>
      </w:r>
    </w:p>
    <w:p w14:paraId="669B08A7" w14:textId="77777777" w:rsidR="00495B28" w:rsidRDefault="00495B28"/>
    <w:p w14:paraId="64A7EEDE" w14:textId="77777777" w:rsidR="00495B28" w:rsidRDefault="00F97A88">
      <w:pPr>
        <w:pStyle w:val="Kop2"/>
      </w:pPr>
      <w:bookmarkStart w:id="5" w:name="_Toc74819530"/>
      <w:r>
        <w:t>Methode-analyse</w:t>
      </w:r>
      <w:bookmarkEnd w:id="5"/>
    </w:p>
    <w:p w14:paraId="1983B2B0" w14:textId="5DA497EC" w:rsidR="00495B28" w:rsidRDefault="00F97A88">
      <w:r>
        <w:t xml:space="preserve">De analyse van de methode toetsen liggen ten grondslag </w:t>
      </w:r>
      <w:r w:rsidR="001A2882">
        <w:t>aan</w:t>
      </w:r>
      <w:r>
        <w:t xml:space="preserve"> de inhoud van de lessen en de herhaling in ons huiswerkaanbod. Dit is specifiek en doelgericht. De opgestelde doelen zijn te vinden in de gemaakte groepsplannen per groep per vak in ons leerlingvolgsysteem Parnassys. In juli worden alle groepsplannen weer geüpdatet. Vanuit deze update kunnen wij gericht met de NPO-actiepunten aan de slag gaan.</w:t>
      </w:r>
    </w:p>
    <w:p w14:paraId="6C6ABCF6" w14:textId="77777777" w:rsidR="00495B28" w:rsidRDefault="00495B28"/>
    <w:p w14:paraId="55E01DF4" w14:textId="77777777" w:rsidR="00495B28" w:rsidRDefault="00495B28"/>
    <w:p w14:paraId="11EA0BC2" w14:textId="77777777" w:rsidR="00495B28" w:rsidRDefault="00495B28"/>
    <w:p w14:paraId="5AD1DD74" w14:textId="77777777" w:rsidR="00495B28" w:rsidRDefault="00495B28"/>
    <w:p w14:paraId="40298C06" w14:textId="77777777" w:rsidR="00495B28" w:rsidRDefault="00F97A88">
      <w:pPr>
        <w:pStyle w:val="Kop2"/>
      </w:pPr>
      <w:bookmarkStart w:id="6" w:name="_Toc74819531"/>
      <w:r>
        <w:lastRenderedPageBreak/>
        <w:t>Statistische analyse per groep per basisvak</w:t>
      </w:r>
      <w:bookmarkEnd w:id="6"/>
    </w:p>
    <w:p w14:paraId="14ED96B4" w14:textId="6A2E675D" w:rsidR="00495B28" w:rsidRDefault="00F97A88">
      <w:r>
        <w:t xml:space="preserve">Hieronder vind je de uitkomsten van de Cito M-toetsen. Dit is voor ons het startpunt voor de laatste periode van schooljaar 2020-2021. De E-toetsen in juni 2021 zullen als nulmeting fungeren m.b.t. het NPO. Deze kunnen in juli worden toegevoegd. Gezien de kleine groepen </w:t>
      </w:r>
      <w:r w:rsidRPr="001A2882">
        <w:t>moet er rekening mee gehouden worden dat</w:t>
      </w:r>
      <w:r>
        <w:t xml:space="preserve"> enkele leerlingen veel invloed kunnen hebben op het groepsgemiddelde. </w:t>
      </w:r>
      <w:r w:rsidR="001A2882">
        <w:t>De achterstanden zijn hieronder weergegeven in maanden.</w:t>
      </w:r>
    </w:p>
    <w:tbl>
      <w:tblPr>
        <w:tblStyle w:val="Tabelraster"/>
        <w:tblW w:w="9056" w:type="dxa"/>
        <w:tblLook w:val="04A0" w:firstRow="1" w:lastRow="0" w:firstColumn="1" w:lastColumn="0" w:noHBand="0" w:noVBand="1"/>
      </w:tblPr>
      <w:tblGrid>
        <w:gridCol w:w="1510"/>
        <w:gridCol w:w="1509"/>
        <w:gridCol w:w="1510"/>
        <w:gridCol w:w="1509"/>
        <w:gridCol w:w="1509"/>
        <w:gridCol w:w="1509"/>
      </w:tblGrid>
      <w:tr w:rsidR="00495B28" w14:paraId="1BC75F91" w14:textId="77777777">
        <w:tc>
          <w:tcPr>
            <w:tcW w:w="9055" w:type="dxa"/>
            <w:gridSpan w:val="6"/>
            <w:shd w:val="clear" w:color="auto" w:fill="FFF2CC" w:themeFill="accent4" w:themeFillTint="33"/>
          </w:tcPr>
          <w:p w14:paraId="79BB26AB" w14:textId="77777777" w:rsidR="00495B28" w:rsidRDefault="00F97A88">
            <w:pPr>
              <w:jc w:val="center"/>
            </w:pPr>
            <w:r>
              <w:t>Groep 3</w:t>
            </w:r>
          </w:p>
        </w:tc>
      </w:tr>
      <w:tr w:rsidR="00495B28" w14:paraId="573D95F3" w14:textId="77777777">
        <w:tc>
          <w:tcPr>
            <w:tcW w:w="1509" w:type="dxa"/>
          </w:tcPr>
          <w:p w14:paraId="4AA9F173" w14:textId="77777777" w:rsidR="00495B28" w:rsidRDefault="00495B28"/>
        </w:tc>
        <w:tc>
          <w:tcPr>
            <w:tcW w:w="1509" w:type="dxa"/>
          </w:tcPr>
          <w:p w14:paraId="74A0B652" w14:textId="77777777" w:rsidR="00495B28" w:rsidRDefault="00F97A88">
            <w:r>
              <w:t>Gem. NW</w:t>
            </w:r>
          </w:p>
        </w:tc>
        <w:tc>
          <w:tcPr>
            <w:tcW w:w="1510" w:type="dxa"/>
          </w:tcPr>
          <w:p w14:paraId="547F570F" w14:textId="77777777" w:rsidR="00495B28" w:rsidRDefault="00F97A88">
            <w:r>
              <w:t>Doel Cito</w:t>
            </w:r>
          </w:p>
        </w:tc>
        <w:tc>
          <w:tcPr>
            <w:tcW w:w="1509" w:type="dxa"/>
          </w:tcPr>
          <w:p w14:paraId="343BAA40" w14:textId="77777777" w:rsidR="00495B28" w:rsidRDefault="00F97A88">
            <w:r>
              <w:t>Gem. DL</w:t>
            </w:r>
          </w:p>
        </w:tc>
        <w:tc>
          <w:tcPr>
            <w:tcW w:w="1509" w:type="dxa"/>
          </w:tcPr>
          <w:p w14:paraId="6FFF1DE2" w14:textId="77777777" w:rsidR="00495B28" w:rsidRDefault="00F97A88">
            <w:r>
              <w:t>DL</w:t>
            </w:r>
          </w:p>
        </w:tc>
        <w:tc>
          <w:tcPr>
            <w:tcW w:w="1509" w:type="dxa"/>
          </w:tcPr>
          <w:p w14:paraId="292A4FA1" w14:textId="77777777" w:rsidR="00495B28" w:rsidRDefault="00F97A88">
            <w:r>
              <w:t>Achterstand</w:t>
            </w:r>
          </w:p>
        </w:tc>
      </w:tr>
      <w:tr w:rsidR="00495B28" w14:paraId="39068513" w14:textId="77777777">
        <w:tc>
          <w:tcPr>
            <w:tcW w:w="1509" w:type="dxa"/>
          </w:tcPr>
          <w:p w14:paraId="70AE6989" w14:textId="77777777" w:rsidR="00495B28" w:rsidRDefault="00F97A88">
            <w:r>
              <w:t>Rekenen</w:t>
            </w:r>
          </w:p>
        </w:tc>
        <w:tc>
          <w:tcPr>
            <w:tcW w:w="1509" w:type="dxa"/>
          </w:tcPr>
          <w:p w14:paraId="6E1399F0" w14:textId="77777777" w:rsidR="00495B28" w:rsidRDefault="00F97A88">
            <w:r>
              <w:t>1,8</w:t>
            </w:r>
          </w:p>
        </w:tc>
        <w:tc>
          <w:tcPr>
            <w:tcW w:w="1510" w:type="dxa"/>
          </w:tcPr>
          <w:p w14:paraId="01057F0F" w14:textId="77777777" w:rsidR="00495B28" w:rsidRDefault="00F97A88">
            <w:r>
              <w:t>2,2</w:t>
            </w:r>
          </w:p>
        </w:tc>
        <w:tc>
          <w:tcPr>
            <w:tcW w:w="1509" w:type="dxa"/>
          </w:tcPr>
          <w:p w14:paraId="4AE80118" w14:textId="77777777" w:rsidR="00495B28" w:rsidRDefault="00F97A88">
            <w:r>
              <w:t>&lt;5</w:t>
            </w:r>
          </w:p>
        </w:tc>
        <w:tc>
          <w:tcPr>
            <w:tcW w:w="1509" w:type="dxa"/>
          </w:tcPr>
          <w:p w14:paraId="417EDAB9" w14:textId="77777777" w:rsidR="00495B28" w:rsidRDefault="00F97A88">
            <w:r>
              <w:t>5</w:t>
            </w:r>
          </w:p>
        </w:tc>
        <w:tc>
          <w:tcPr>
            <w:tcW w:w="1509" w:type="dxa"/>
            <w:shd w:val="clear" w:color="auto" w:fill="F4B083" w:themeFill="accent2" w:themeFillTint="99"/>
          </w:tcPr>
          <w:p w14:paraId="3A99CAD1" w14:textId="77777777" w:rsidR="00495B28" w:rsidRDefault="00F97A88">
            <w:r>
              <w:t>-2</w:t>
            </w:r>
          </w:p>
        </w:tc>
      </w:tr>
      <w:tr w:rsidR="00495B28" w14:paraId="501EEF67" w14:textId="77777777">
        <w:tc>
          <w:tcPr>
            <w:tcW w:w="1509" w:type="dxa"/>
          </w:tcPr>
          <w:p w14:paraId="4A2BF8E0" w14:textId="77777777" w:rsidR="00495B28" w:rsidRDefault="00F97A88">
            <w:r>
              <w:t>Spelling</w:t>
            </w:r>
          </w:p>
        </w:tc>
        <w:tc>
          <w:tcPr>
            <w:tcW w:w="1509" w:type="dxa"/>
          </w:tcPr>
          <w:p w14:paraId="13F79473" w14:textId="77777777" w:rsidR="00495B28" w:rsidRDefault="00F97A88">
            <w:r>
              <w:t>1,9</w:t>
            </w:r>
          </w:p>
        </w:tc>
        <w:tc>
          <w:tcPr>
            <w:tcW w:w="1510" w:type="dxa"/>
          </w:tcPr>
          <w:p w14:paraId="1C06C8E9" w14:textId="77777777" w:rsidR="00495B28" w:rsidRDefault="00F97A88">
            <w:r>
              <w:t>2,3</w:t>
            </w:r>
          </w:p>
        </w:tc>
        <w:tc>
          <w:tcPr>
            <w:tcW w:w="1509" w:type="dxa"/>
          </w:tcPr>
          <w:p w14:paraId="4B5650E9" w14:textId="77777777" w:rsidR="00495B28" w:rsidRDefault="00F97A88">
            <w:r>
              <w:t>&lt;5</w:t>
            </w:r>
          </w:p>
        </w:tc>
        <w:tc>
          <w:tcPr>
            <w:tcW w:w="1509" w:type="dxa"/>
          </w:tcPr>
          <w:p w14:paraId="496AD24F" w14:textId="77777777" w:rsidR="00495B28" w:rsidRDefault="00F97A88">
            <w:r>
              <w:t>5</w:t>
            </w:r>
          </w:p>
        </w:tc>
        <w:tc>
          <w:tcPr>
            <w:tcW w:w="1509" w:type="dxa"/>
            <w:shd w:val="clear" w:color="auto" w:fill="F4B083" w:themeFill="accent2" w:themeFillTint="99"/>
          </w:tcPr>
          <w:p w14:paraId="22130E79" w14:textId="77777777" w:rsidR="00495B28" w:rsidRDefault="00F97A88">
            <w:r>
              <w:t>-2</w:t>
            </w:r>
          </w:p>
        </w:tc>
      </w:tr>
      <w:tr w:rsidR="00495B28" w14:paraId="7FDF8B95" w14:textId="77777777">
        <w:tc>
          <w:tcPr>
            <w:tcW w:w="1509" w:type="dxa"/>
          </w:tcPr>
          <w:p w14:paraId="4DD32C24" w14:textId="77777777" w:rsidR="00495B28" w:rsidRDefault="00F97A88">
            <w:r>
              <w:t>Tech. Lezen</w:t>
            </w:r>
          </w:p>
        </w:tc>
        <w:tc>
          <w:tcPr>
            <w:tcW w:w="1509" w:type="dxa"/>
          </w:tcPr>
          <w:p w14:paraId="3951463B" w14:textId="77777777" w:rsidR="00495B28" w:rsidRDefault="00F97A88">
            <w:r>
              <w:t>2,3</w:t>
            </w:r>
          </w:p>
        </w:tc>
        <w:tc>
          <w:tcPr>
            <w:tcW w:w="1510" w:type="dxa"/>
          </w:tcPr>
          <w:p w14:paraId="7E002783" w14:textId="77777777" w:rsidR="00495B28" w:rsidRDefault="00F97A88">
            <w:r>
              <w:t>2,7</w:t>
            </w:r>
          </w:p>
        </w:tc>
        <w:tc>
          <w:tcPr>
            <w:tcW w:w="1509" w:type="dxa"/>
          </w:tcPr>
          <w:p w14:paraId="66F8C3E0" w14:textId="77777777" w:rsidR="00495B28" w:rsidRDefault="00F97A88">
            <w:r>
              <w:t>&lt;5</w:t>
            </w:r>
          </w:p>
        </w:tc>
        <w:tc>
          <w:tcPr>
            <w:tcW w:w="1509" w:type="dxa"/>
          </w:tcPr>
          <w:p w14:paraId="707F48CE" w14:textId="77777777" w:rsidR="00495B28" w:rsidRDefault="00F97A88">
            <w:r>
              <w:t>5</w:t>
            </w:r>
          </w:p>
        </w:tc>
        <w:tc>
          <w:tcPr>
            <w:tcW w:w="1509" w:type="dxa"/>
            <w:shd w:val="clear" w:color="auto" w:fill="F4B083" w:themeFill="accent2" w:themeFillTint="99"/>
          </w:tcPr>
          <w:p w14:paraId="5E18FE45" w14:textId="77777777" w:rsidR="00495B28" w:rsidRDefault="00F97A88">
            <w:r>
              <w:t>-2</w:t>
            </w:r>
          </w:p>
        </w:tc>
      </w:tr>
      <w:tr w:rsidR="00495B28" w14:paraId="66A98687" w14:textId="77777777">
        <w:tc>
          <w:tcPr>
            <w:tcW w:w="1509" w:type="dxa"/>
          </w:tcPr>
          <w:p w14:paraId="3DFAD042" w14:textId="77777777" w:rsidR="00495B28" w:rsidRDefault="00F97A88">
            <w:r>
              <w:t>Begr. Lezen</w:t>
            </w:r>
          </w:p>
        </w:tc>
        <w:tc>
          <w:tcPr>
            <w:tcW w:w="1509" w:type="dxa"/>
          </w:tcPr>
          <w:p w14:paraId="5A145B00" w14:textId="77777777" w:rsidR="00495B28" w:rsidRDefault="00F97A88">
            <w:r>
              <w:t>-</w:t>
            </w:r>
          </w:p>
        </w:tc>
        <w:tc>
          <w:tcPr>
            <w:tcW w:w="1510" w:type="dxa"/>
          </w:tcPr>
          <w:p w14:paraId="59F405D6" w14:textId="77777777" w:rsidR="00495B28" w:rsidRDefault="00F97A88">
            <w:r>
              <w:t>-</w:t>
            </w:r>
          </w:p>
        </w:tc>
        <w:tc>
          <w:tcPr>
            <w:tcW w:w="1509" w:type="dxa"/>
          </w:tcPr>
          <w:p w14:paraId="0190BFBB" w14:textId="77777777" w:rsidR="00495B28" w:rsidRDefault="00F97A88">
            <w:r>
              <w:t>-</w:t>
            </w:r>
          </w:p>
        </w:tc>
        <w:tc>
          <w:tcPr>
            <w:tcW w:w="1509" w:type="dxa"/>
          </w:tcPr>
          <w:p w14:paraId="29182C5F" w14:textId="77777777" w:rsidR="00495B28" w:rsidRDefault="00F97A88">
            <w:r>
              <w:t>-</w:t>
            </w:r>
          </w:p>
        </w:tc>
        <w:tc>
          <w:tcPr>
            <w:tcW w:w="1509" w:type="dxa"/>
          </w:tcPr>
          <w:p w14:paraId="1F6AFE46" w14:textId="77777777" w:rsidR="00495B28" w:rsidRDefault="00F97A88">
            <w:r>
              <w:t>-</w:t>
            </w:r>
          </w:p>
        </w:tc>
      </w:tr>
    </w:tbl>
    <w:p w14:paraId="109AC8FE" w14:textId="77777777" w:rsidR="00495B28" w:rsidRDefault="00495B28"/>
    <w:p w14:paraId="1D1D6F46" w14:textId="77777777" w:rsidR="00495B28" w:rsidRDefault="00495B28"/>
    <w:tbl>
      <w:tblPr>
        <w:tblStyle w:val="Tabelraster"/>
        <w:tblW w:w="9056" w:type="dxa"/>
        <w:tblLook w:val="04A0" w:firstRow="1" w:lastRow="0" w:firstColumn="1" w:lastColumn="0" w:noHBand="0" w:noVBand="1"/>
      </w:tblPr>
      <w:tblGrid>
        <w:gridCol w:w="1510"/>
        <w:gridCol w:w="1509"/>
        <w:gridCol w:w="1510"/>
        <w:gridCol w:w="1509"/>
        <w:gridCol w:w="1509"/>
        <w:gridCol w:w="1509"/>
      </w:tblGrid>
      <w:tr w:rsidR="00495B28" w14:paraId="4DA8577C" w14:textId="77777777">
        <w:tc>
          <w:tcPr>
            <w:tcW w:w="9055" w:type="dxa"/>
            <w:gridSpan w:val="6"/>
            <w:shd w:val="clear" w:color="auto" w:fill="FFF2CC" w:themeFill="accent4" w:themeFillTint="33"/>
          </w:tcPr>
          <w:p w14:paraId="0D429059" w14:textId="77777777" w:rsidR="00495B28" w:rsidRDefault="00F97A88">
            <w:pPr>
              <w:jc w:val="center"/>
            </w:pPr>
            <w:r>
              <w:t>Groep 4</w:t>
            </w:r>
          </w:p>
        </w:tc>
      </w:tr>
      <w:tr w:rsidR="00495B28" w14:paraId="24135BA5" w14:textId="77777777">
        <w:tc>
          <w:tcPr>
            <w:tcW w:w="1509" w:type="dxa"/>
          </w:tcPr>
          <w:p w14:paraId="4E310FE1" w14:textId="77777777" w:rsidR="00495B28" w:rsidRDefault="00495B28"/>
        </w:tc>
        <w:tc>
          <w:tcPr>
            <w:tcW w:w="1509" w:type="dxa"/>
          </w:tcPr>
          <w:p w14:paraId="4B3B10CA" w14:textId="77777777" w:rsidR="00495B28" w:rsidRDefault="00F97A88">
            <w:r>
              <w:t>Gem. NW</w:t>
            </w:r>
          </w:p>
        </w:tc>
        <w:tc>
          <w:tcPr>
            <w:tcW w:w="1510" w:type="dxa"/>
          </w:tcPr>
          <w:p w14:paraId="33FFFE5C" w14:textId="77777777" w:rsidR="00495B28" w:rsidRDefault="00F97A88">
            <w:r>
              <w:t>Doel Cito</w:t>
            </w:r>
          </w:p>
        </w:tc>
        <w:tc>
          <w:tcPr>
            <w:tcW w:w="1509" w:type="dxa"/>
          </w:tcPr>
          <w:p w14:paraId="7ECDD540" w14:textId="77777777" w:rsidR="00495B28" w:rsidRDefault="00F97A88">
            <w:r>
              <w:t>Gem. DL</w:t>
            </w:r>
          </w:p>
        </w:tc>
        <w:tc>
          <w:tcPr>
            <w:tcW w:w="1509" w:type="dxa"/>
          </w:tcPr>
          <w:p w14:paraId="397B038B" w14:textId="77777777" w:rsidR="00495B28" w:rsidRDefault="00F97A88">
            <w:r>
              <w:t>DL</w:t>
            </w:r>
          </w:p>
        </w:tc>
        <w:tc>
          <w:tcPr>
            <w:tcW w:w="1509" w:type="dxa"/>
          </w:tcPr>
          <w:p w14:paraId="3F43B8BF" w14:textId="77777777" w:rsidR="00495B28" w:rsidRDefault="00F97A88">
            <w:r>
              <w:t>Achterstand</w:t>
            </w:r>
          </w:p>
        </w:tc>
      </w:tr>
      <w:tr w:rsidR="00495B28" w14:paraId="6E19A179" w14:textId="77777777">
        <w:tc>
          <w:tcPr>
            <w:tcW w:w="1509" w:type="dxa"/>
          </w:tcPr>
          <w:p w14:paraId="15AF7DC5" w14:textId="77777777" w:rsidR="00495B28" w:rsidRDefault="00F97A88">
            <w:r>
              <w:t>Rekenen</w:t>
            </w:r>
          </w:p>
        </w:tc>
        <w:tc>
          <w:tcPr>
            <w:tcW w:w="1509" w:type="dxa"/>
          </w:tcPr>
          <w:p w14:paraId="0878A438" w14:textId="77777777" w:rsidR="00495B28" w:rsidRDefault="00F97A88">
            <w:r>
              <w:t>1,9</w:t>
            </w:r>
          </w:p>
        </w:tc>
        <w:tc>
          <w:tcPr>
            <w:tcW w:w="1510" w:type="dxa"/>
          </w:tcPr>
          <w:p w14:paraId="1740ADEC" w14:textId="77777777" w:rsidR="00495B28" w:rsidRDefault="00F97A88">
            <w:r>
              <w:t>2,3</w:t>
            </w:r>
          </w:p>
        </w:tc>
        <w:tc>
          <w:tcPr>
            <w:tcW w:w="1509" w:type="dxa"/>
          </w:tcPr>
          <w:p w14:paraId="275CE557" w14:textId="77777777" w:rsidR="00495B28" w:rsidRDefault="00F97A88">
            <w:r>
              <w:t>11</w:t>
            </w:r>
          </w:p>
        </w:tc>
        <w:tc>
          <w:tcPr>
            <w:tcW w:w="1509" w:type="dxa"/>
          </w:tcPr>
          <w:p w14:paraId="31D713B2" w14:textId="77777777" w:rsidR="00495B28" w:rsidRDefault="00F97A88">
            <w:r>
              <w:t>15</w:t>
            </w:r>
          </w:p>
        </w:tc>
        <w:tc>
          <w:tcPr>
            <w:tcW w:w="1509" w:type="dxa"/>
            <w:shd w:val="clear" w:color="auto" w:fill="F4B083" w:themeFill="accent2" w:themeFillTint="99"/>
          </w:tcPr>
          <w:p w14:paraId="231B6C62" w14:textId="77777777" w:rsidR="00495B28" w:rsidRDefault="00F97A88">
            <w:r>
              <w:t>-4</w:t>
            </w:r>
          </w:p>
        </w:tc>
      </w:tr>
      <w:tr w:rsidR="00495B28" w14:paraId="6929F34A" w14:textId="77777777">
        <w:tc>
          <w:tcPr>
            <w:tcW w:w="1509" w:type="dxa"/>
          </w:tcPr>
          <w:p w14:paraId="68548FCC" w14:textId="77777777" w:rsidR="00495B28" w:rsidRDefault="00F97A88">
            <w:r>
              <w:t>Spelling</w:t>
            </w:r>
          </w:p>
        </w:tc>
        <w:tc>
          <w:tcPr>
            <w:tcW w:w="1509" w:type="dxa"/>
          </w:tcPr>
          <w:p w14:paraId="0F1D743B" w14:textId="77777777" w:rsidR="00495B28" w:rsidRDefault="00F97A88">
            <w:r>
              <w:t>1,8</w:t>
            </w:r>
          </w:p>
        </w:tc>
        <w:tc>
          <w:tcPr>
            <w:tcW w:w="1510" w:type="dxa"/>
          </w:tcPr>
          <w:p w14:paraId="7800BD38" w14:textId="77777777" w:rsidR="00495B28" w:rsidRDefault="00F97A88">
            <w:r>
              <w:t>2,2</w:t>
            </w:r>
          </w:p>
        </w:tc>
        <w:tc>
          <w:tcPr>
            <w:tcW w:w="1509" w:type="dxa"/>
          </w:tcPr>
          <w:p w14:paraId="4F67F99D" w14:textId="77777777" w:rsidR="00495B28" w:rsidRDefault="00F97A88">
            <w:r>
              <w:t>11</w:t>
            </w:r>
          </w:p>
        </w:tc>
        <w:tc>
          <w:tcPr>
            <w:tcW w:w="1509" w:type="dxa"/>
          </w:tcPr>
          <w:p w14:paraId="62DFE801" w14:textId="77777777" w:rsidR="00495B28" w:rsidRDefault="00F97A88">
            <w:r>
              <w:t>15</w:t>
            </w:r>
          </w:p>
        </w:tc>
        <w:tc>
          <w:tcPr>
            <w:tcW w:w="1509" w:type="dxa"/>
            <w:shd w:val="clear" w:color="auto" w:fill="F4B083" w:themeFill="accent2" w:themeFillTint="99"/>
          </w:tcPr>
          <w:p w14:paraId="42D464C0" w14:textId="77777777" w:rsidR="00495B28" w:rsidRDefault="00F97A88">
            <w:r>
              <w:t>-4</w:t>
            </w:r>
          </w:p>
        </w:tc>
      </w:tr>
      <w:tr w:rsidR="00495B28" w14:paraId="291477FE" w14:textId="77777777">
        <w:tc>
          <w:tcPr>
            <w:tcW w:w="1509" w:type="dxa"/>
          </w:tcPr>
          <w:p w14:paraId="09673A0C" w14:textId="77777777" w:rsidR="00495B28" w:rsidRDefault="00F97A88">
            <w:r>
              <w:t>Tech. Lezen</w:t>
            </w:r>
          </w:p>
        </w:tc>
        <w:tc>
          <w:tcPr>
            <w:tcW w:w="1509" w:type="dxa"/>
          </w:tcPr>
          <w:p w14:paraId="582AA1DE" w14:textId="77777777" w:rsidR="00495B28" w:rsidRDefault="00F97A88">
            <w:r>
              <w:t>3,4</w:t>
            </w:r>
          </w:p>
        </w:tc>
        <w:tc>
          <w:tcPr>
            <w:tcW w:w="1510" w:type="dxa"/>
          </w:tcPr>
          <w:p w14:paraId="7690B4BC" w14:textId="77777777" w:rsidR="00495B28" w:rsidRDefault="00F97A88">
            <w:r>
              <w:t>3,8</w:t>
            </w:r>
          </w:p>
        </w:tc>
        <w:tc>
          <w:tcPr>
            <w:tcW w:w="1509" w:type="dxa"/>
          </w:tcPr>
          <w:p w14:paraId="28729080" w14:textId="77777777" w:rsidR="00495B28" w:rsidRDefault="00F97A88">
            <w:r>
              <w:t>21</w:t>
            </w:r>
          </w:p>
        </w:tc>
        <w:tc>
          <w:tcPr>
            <w:tcW w:w="1509" w:type="dxa"/>
          </w:tcPr>
          <w:p w14:paraId="4E1E503F" w14:textId="77777777" w:rsidR="00495B28" w:rsidRDefault="00F97A88">
            <w:r>
              <w:t>15</w:t>
            </w:r>
          </w:p>
        </w:tc>
        <w:tc>
          <w:tcPr>
            <w:tcW w:w="1509" w:type="dxa"/>
            <w:shd w:val="clear" w:color="auto" w:fill="A8D08D" w:themeFill="accent6" w:themeFillTint="99"/>
          </w:tcPr>
          <w:p w14:paraId="7BF9613E" w14:textId="77777777" w:rsidR="00495B28" w:rsidRDefault="00F97A88">
            <w:r>
              <w:t>+6</w:t>
            </w:r>
          </w:p>
        </w:tc>
      </w:tr>
      <w:tr w:rsidR="00495B28" w14:paraId="7A476FBF" w14:textId="77777777">
        <w:tc>
          <w:tcPr>
            <w:tcW w:w="1509" w:type="dxa"/>
          </w:tcPr>
          <w:p w14:paraId="114C177B" w14:textId="77777777" w:rsidR="00495B28" w:rsidRDefault="00F97A88">
            <w:r>
              <w:t>Begr. Lezen</w:t>
            </w:r>
          </w:p>
        </w:tc>
        <w:tc>
          <w:tcPr>
            <w:tcW w:w="1509" w:type="dxa"/>
          </w:tcPr>
          <w:p w14:paraId="2F2D72BF" w14:textId="77777777" w:rsidR="00495B28" w:rsidRDefault="00F97A88">
            <w:r>
              <w:t>-</w:t>
            </w:r>
          </w:p>
        </w:tc>
        <w:tc>
          <w:tcPr>
            <w:tcW w:w="1510" w:type="dxa"/>
          </w:tcPr>
          <w:p w14:paraId="7D97D18A" w14:textId="77777777" w:rsidR="00495B28" w:rsidRDefault="00F97A88">
            <w:r>
              <w:t>-</w:t>
            </w:r>
          </w:p>
        </w:tc>
        <w:tc>
          <w:tcPr>
            <w:tcW w:w="1509" w:type="dxa"/>
          </w:tcPr>
          <w:p w14:paraId="444E9843" w14:textId="77777777" w:rsidR="00495B28" w:rsidRDefault="00F97A88">
            <w:r>
              <w:t>-</w:t>
            </w:r>
          </w:p>
        </w:tc>
        <w:tc>
          <w:tcPr>
            <w:tcW w:w="1509" w:type="dxa"/>
          </w:tcPr>
          <w:p w14:paraId="1634295E" w14:textId="77777777" w:rsidR="00495B28" w:rsidRDefault="00F97A88">
            <w:r>
              <w:t>-</w:t>
            </w:r>
          </w:p>
        </w:tc>
        <w:tc>
          <w:tcPr>
            <w:tcW w:w="1509" w:type="dxa"/>
          </w:tcPr>
          <w:p w14:paraId="6A23CB9F" w14:textId="77777777" w:rsidR="00495B28" w:rsidRDefault="00F97A88">
            <w:r>
              <w:t>-</w:t>
            </w:r>
          </w:p>
        </w:tc>
      </w:tr>
    </w:tbl>
    <w:p w14:paraId="2196DC30" w14:textId="77777777" w:rsidR="00495B28" w:rsidRDefault="00495B28"/>
    <w:tbl>
      <w:tblPr>
        <w:tblStyle w:val="Tabelraster"/>
        <w:tblW w:w="9056" w:type="dxa"/>
        <w:tblLook w:val="04A0" w:firstRow="1" w:lastRow="0" w:firstColumn="1" w:lastColumn="0" w:noHBand="0" w:noVBand="1"/>
      </w:tblPr>
      <w:tblGrid>
        <w:gridCol w:w="1510"/>
        <w:gridCol w:w="1509"/>
        <w:gridCol w:w="1510"/>
        <w:gridCol w:w="1509"/>
        <w:gridCol w:w="1509"/>
        <w:gridCol w:w="1509"/>
      </w:tblGrid>
      <w:tr w:rsidR="00495B28" w14:paraId="4BDDD320" w14:textId="77777777">
        <w:tc>
          <w:tcPr>
            <w:tcW w:w="9055" w:type="dxa"/>
            <w:gridSpan w:val="6"/>
            <w:shd w:val="clear" w:color="auto" w:fill="FFF2CC" w:themeFill="accent4" w:themeFillTint="33"/>
          </w:tcPr>
          <w:p w14:paraId="3389E332" w14:textId="77777777" w:rsidR="00495B28" w:rsidRDefault="00F97A88">
            <w:pPr>
              <w:jc w:val="center"/>
            </w:pPr>
            <w:r>
              <w:t>Groep 5</w:t>
            </w:r>
          </w:p>
        </w:tc>
      </w:tr>
      <w:tr w:rsidR="00495B28" w14:paraId="2C6E7231" w14:textId="77777777">
        <w:tc>
          <w:tcPr>
            <w:tcW w:w="1509" w:type="dxa"/>
          </w:tcPr>
          <w:p w14:paraId="17F943ED" w14:textId="77777777" w:rsidR="00495B28" w:rsidRDefault="00495B28"/>
        </w:tc>
        <w:tc>
          <w:tcPr>
            <w:tcW w:w="1509" w:type="dxa"/>
          </w:tcPr>
          <w:p w14:paraId="50AF91A5" w14:textId="77777777" w:rsidR="00495B28" w:rsidRDefault="00F97A88">
            <w:r>
              <w:t>Gem. NW</w:t>
            </w:r>
          </w:p>
        </w:tc>
        <w:tc>
          <w:tcPr>
            <w:tcW w:w="1510" w:type="dxa"/>
          </w:tcPr>
          <w:p w14:paraId="7A7349C5" w14:textId="77777777" w:rsidR="00495B28" w:rsidRDefault="00F97A88">
            <w:r>
              <w:t>Doel Cito</w:t>
            </w:r>
          </w:p>
        </w:tc>
        <w:tc>
          <w:tcPr>
            <w:tcW w:w="1509" w:type="dxa"/>
          </w:tcPr>
          <w:p w14:paraId="33E1FACF" w14:textId="77777777" w:rsidR="00495B28" w:rsidRDefault="00F97A88">
            <w:r>
              <w:t>Gem. DL</w:t>
            </w:r>
          </w:p>
        </w:tc>
        <w:tc>
          <w:tcPr>
            <w:tcW w:w="1509" w:type="dxa"/>
          </w:tcPr>
          <w:p w14:paraId="7F5FB4EE" w14:textId="77777777" w:rsidR="00495B28" w:rsidRDefault="00F97A88">
            <w:r>
              <w:t>DL</w:t>
            </w:r>
          </w:p>
        </w:tc>
        <w:tc>
          <w:tcPr>
            <w:tcW w:w="1509" w:type="dxa"/>
          </w:tcPr>
          <w:p w14:paraId="15AD1795" w14:textId="77777777" w:rsidR="00495B28" w:rsidRDefault="00F97A88">
            <w:r>
              <w:t>Achterstand</w:t>
            </w:r>
          </w:p>
        </w:tc>
      </w:tr>
      <w:tr w:rsidR="00495B28" w14:paraId="2CA89921" w14:textId="77777777">
        <w:tc>
          <w:tcPr>
            <w:tcW w:w="1509" w:type="dxa"/>
          </w:tcPr>
          <w:p w14:paraId="241F8B15" w14:textId="77777777" w:rsidR="00495B28" w:rsidRDefault="00F97A88">
            <w:r>
              <w:t>Rekenen</w:t>
            </w:r>
          </w:p>
        </w:tc>
        <w:tc>
          <w:tcPr>
            <w:tcW w:w="1509" w:type="dxa"/>
          </w:tcPr>
          <w:p w14:paraId="692770D4" w14:textId="77777777" w:rsidR="00495B28" w:rsidRDefault="00F97A88">
            <w:r>
              <w:t>1,9</w:t>
            </w:r>
          </w:p>
        </w:tc>
        <w:tc>
          <w:tcPr>
            <w:tcW w:w="1510" w:type="dxa"/>
          </w:tcPr>
          <w:p w14:paraId="29206ACE" w14:textId="77777777" w:rsidR="00495B28" w:rsidRDefault="00F97A88">
            <w:r>
              <w:t>2,3</w:t>
            </w:r>
          </w:p>
        </w:tc>
        <w:tc>
          <w:tcPr>
            <w:tcW w:w="1509" w:type="dxa"/>
          </w:tcPr>
          <w:p w14:paraId="5BAE28FE" w14:textId="77777777" w:rsidR="00495B28" w:rsidRDefault="00F97A88">
            <w:r>
              <w:t>19</w:t>
            </w:r>
          </w:p>
        </w:tc>
        <w:tc>
          <w:tcPr>
            <w:tcW w:w="1509" w:type="dxa"/>
          </w:tcPr>
          <w:p w14:paraId="43676F0A" w14:textId="77777777" w:rsidR="00495B28" w:rsidRDefault="00F97A88">
            <w:r>
              <w:t>25</w:t>
            </w:r>
          </w:p>
        </w:tc>
        <w:tc>
          <w:tcPr>
            <w:tcW w:w="1509" w:type="dxa"/>
            <w:shd w:val="clear" w:color="auto" w:fill="F4B083" w:themeFill="accent2" w:themeFillTint="99"/>
          </w:tcPr>
          <w:p w14:paraId="721BB982" w14:textId="77777777" w:rsidR="00495B28" w:rsidRDefault="00F97A88">
            <w:r>
              <w:t>-6</w:t>
            </w:r>
          </w:p>
        </w:tc>
      </w:tr>
      <w:tr w:rsidR="00495B28" w14:paraId="3730654A" w14:textId="77777777">
        <w:tc>
          <w:tcPr>
            <w:tcW w:w="1509" w:type="dxa"/>
          </w:tcPr>
          <w:p w14:paraId="5B0745DA" w14:textId="77777777" w:rsidR="00495B28" w:rsidRDefault="00F97A88">
            <w:r>
              <w:t>Spelling</w:t>
            </w:r>
          </w:p>
        </w:tc>
        <w:tc>
          <w:tcPr>
            <w:tcW w:w="1509" w:type="dxa"/>
          </w:tcPr>
          <w:p w14:paraId="410FA53F" w14:textId="77777777" w:rsidR="00495B28" w:rsidRDefault="00F97A88">
            <w:r>
              <w:t>2,3</w:t>
            </w:r>
          </w:p>
        </w:tc>
        <w:tc>
          <w:tcPr>
            <w:tcW w:w="1510" w:type="dxa"/>
          </w:tcPr>
          <w:p w14:paraId="10432EB1" w14:textId="77777777" w:rsidR="00495B28" w:rsidRDefault="00F97A88">
            <w:r>
              <w:t>2,7</w:t>
            </w:r>
          </w:p>
        </w:tc>
        <w:tc>
          <w:tcPr>
            <w:tcW w:w="1509" w:type="dxa"/>
          </w:tcPr>
          <w:p w14:paraId="7C62F6BE" w14:textId="77777777" w:rsidR="00495B28" w:rsidRDefault="00F97A88">
            <w:r>
              <w:t>22</w:t>
            </w:r>
          </w:p>
        </w:tc>
        <w:tc>
          <w:tcPr>
            <w:tcW w:w="1509" w:type="dxa"/>
          </w:tcPr>
          <w:p w14:paraId="7BA0CAEF" w14:textId="77777777" w:rsidR="00495B28" w:rsidRDefault="00F97A88">
            <w:r>
              <w:t>25</w:t>
            </w:r>
          </w:p>
        </w:tc>
        <w:tc>
          <w:tcPr>
            <w:tcW w:w="1509" w:type="dxa"/>
            <w:shd w:val="clear" w:color="auto" w:fill="F4B083" w:themeFill="accent2" w:themeFillTint="99"/>
          </w:tcPr>
          <w:p w14:paraId="62963306" w14:textId="77777777" w:rsidR="00495B28" w:rsidRDefault="00F97A88">
            <w:r>
              <w:t>-3</w:t>
            </w:r>
          </w:p>
        </w:tc>
      </w:tr>
      <w:tr w:rsidR="00495B28" w14:paraId="0B13307F" w14:textId="77777777">
        <w:tc>
          <w:tcPr>
            <w:tcW w:w="1509" w:type="dxa"/>
          </w:tcPr>
          <w:p w14:paraId="56AAA83D" w14:textId="77777777" w:rsidR="00495B28" w:rsidRDefault="00F97A88">
            <w:r>
              <w:t>Tech. Lezen</w:t>
            </w:r>
          </w:p>
        </w:tc>
        <w:tc>
          <w:tcPr>
            <w:tcW w:w="1509" w:type="dxa"/>
          </w:tcPr>
          <w:p w14:paraId="6C051CA0" w14:textId="77777777" w:rsidR="00495B28" w:rsidRDefault="00F97A88">
            <w:r>
              <w:t>3,0</w:t>
            </w:r>
          </w:p>
        </w:tc>
        <w:tc>
          <w:tcPr>
            <w:tcW w:w="1510" w:type="dxa"/>
          </w:tcPr>
          <w:p w14:paraId="1B28189E" w14:textId="77777777" w:rsidR="00495B28" w:rsidRDefault="00F97A88">
            <w:r>
              <w:t>3,4</w:t>
            </w:r>
          </w:p>
        </w:tc>
        <w:tc>
          <w:tcPr>
            <w:tcW w:w="1509" w:type="dxa"/>
          </w:tcPr>
          <w:p w14:paraId="6C452DDA" w14:textId="77777777" w:rsidR="00495B28" w:rsidRDefault="00F97A88">
            <w:r>
              <w:t>29</w:t>
            </w:r>
          </w:p>
        </w:tc>
        <w:tc>
          <w:tcPr>
            <w:tcW w:w="1509" w:type="dxa"/>
          </w:tcPr>
          <w:p w14:paraId="34FCF6D6" w14:textId="77777777" w:rsidR="00495B28" w:rsidRDefault="00F97A88">
            <w:r>
              <w:t>25</w:t>
            </w:r>
          </w:p>
        </w:tc>
        <w:tc>
          <w:tcPr>
            <w:tcW w:w="1509" w:type="dxa"/>
            <w:shd w:val="clear" w:color="auto" w:fill="A8D08D" w:themeFill="accent6" w:themeFillTint="99"/>
          </w:tcPr>
          <w:p w14:paraId="67964648" w14:textId="77777777" w:rsidR="00495B28" w:rsidRDefault="00F97A88">
            <w:r>
              <w:t>+4</w:t>
            </w:r>
          </w:p>
        </w:tc>
      </w:tr>
      <w:tr w:rsidR="00495B28" w14:paraId="2E0717CF" w14:textId="77777777">
        <w:tc>
          <w:tcPr>
            <w:tcW w:w="1509" w:type="dxa"/>
          </w:tcPr>
          <w:p w14:paraId="7A3820AB" w14:textId="77777777" w:rsidR="00495B28" w:rsidRDefault="00F97A88">
            <w:r>
              <w:t>Begr. Lezen</w:t>
            </w:r>
          </w:p>
        </w:tc>
        <w:tc>
          <w:tcPr>
            <w:tcW w:w="1509" w:type="dxa"/>
          </w:tcPr>
          <w:p w14:paraId="564A4A96" w14:textId="77777777" w:rsidR="00495B28" w:rsidRDefault="00F97A88">
            <w:r>
              <w:t>1,8</w:t>
            </w:r>
          </w:p>
        </w:tc>
        <w:tc>
          <w:tcPr>
            <w:tcW w:w="1510" w:type="dxa"/>
          </w:tcPr>
          <w:p w14:paraId="7B1C501A" w14:textId="77777777" w:rsidR="00495B28" w:rsidRDefault="00F97A88">
            <w:r>
              <w:t>2,2</w:t>
            </w:r>
          </w:p>
        </w:tc>
        <w:tc>
          <w:tcPr>
            <w:tcW w:w="1509" w:type="dxa"/>
          </w:tcPr>
          <w:p w14:paraId="083A0011" w14:textId="77777777" w:rsidR="00495B28" w:rsidRDefault="00F97A88">
            <w:r>
              <w:t>17</w:t>
            </w:r>
          </w:p>
        </w:tc>
        <w:tc>
          <w:tcPr>
            <w:tcW w:w="1509" w:type="dxa"/>
          </w:tcPr>
          <w:p w14:paraId="34214127" w14:textId="77777777" w:rsidR="00495B28" w:rsidRDefault="00F97A88">
            <w:r>
              <w:t>25</w:t>
            </w:r>
          </w:p>
        </w:tc>
        <w:tc>
          <w:tcPr>
            <w:tcW w:w="1509" w:type="dxa"/>
            <w:shd w:val="clear" w:color="auto" w:fill="F4B083" w:themeFill="accent2" w:themeFillTint="99"/>
          </w:tcPr>
          <w:p w14:paraId="7ACD38C0" w14:textId="77777777" w:rsidR="00495B28" w:rsidRDefault="00F97A88">
            <w:r>
              <w:t>-8</w:t>
            </w:r>
          </w:p>
        </w:tc>
      </w:tr>
    </w:tbl>
    <w:p w14:paraId="612935FE" w14:textId="77777777" w:rsidR="00495B28" w:rsidRDefault="00495B28"/>
    <w:tbl>
      <w:tblPr>
        <w:tblStyle w:val="Tabelraster"/>
        <w:tblW w:w="9056" w:type="dxa"/>
        <w:tblLook w:val="04A0" w:firstRow="1" w:lastRow="0" w:firstColumn="1" w:lastColumn="0" w:noHBand="0" w:noVBand="1"/>
      </w:tblPr>
      <w:tblGrid>
        <w:gridCol w:w="1510"/>
        <w:gridCol w:w="1509"/>
        <w:gridCol w:w="1510"/>
        <w:gridCol w:w="1509"/>
        <w:gridCol w:w="1509"/>
        <w:gridCol w:w="1509"/>
      </w:tblGrid>
      <w:tr w:rsidR="00495B28" w14:paraId="4BA82AA1" w14:textId="77777777">
        <w:tc>
          <w:tcPr>
            <w:tcW w:w="9055" w:type="dxa"/>
            <w:gridSpan w:val="6"/>
            <w:shd w:val="clear" w:color="auto" w:fill="FFF2CC" w:themeFill="accent4" w:themeFillTint="33"/>
          </w:tcPr>
          <w:p w14:paraId="05092A4B" w14:textId="77777777" w:rsidR="00495B28" w:rsidRDefault="00F97A88">
            <w:pPr>
              <w:jc w:val="center"/>
            </w:pPr>
            <w:r>
              <w:t>Groep 6</w:t>
            </w:r>
          </w:p>
        </w:tc>
      </w:tr>
      <w:tr w:rsidR="00495B28" w14:paraId="494679E3" w14:textId="77777777">
        <w:tc>
          <w:tcPr>
            <w:tcW w:w="1509" w:type="dxa"/>
          </w:tcPr>
          <w:p w14:paraId="0D7842D9" w14:textId="77777777" w:rsidR="00495B28" w:rsidRDefault="00495B28"/>
        </w:tc>
        <w:tc>
          <w:tcPr>
            <w:tcW w:w="1509" w:type="dxa"/>
          </w:tcPr>
          <w:p w14:paraId="59A948EF" w14:textId="77777777" w:rsidR="00495B28" w:rsidRDefault="00F97A88">
            <w:r>
              <w:t>Gem. NW</w:t>
            </w:r>
          </w:p>
        </w:tc>
        <w:tc>
          <w:tcPr>
            <w:tcW w:w="1510" w:type="dxa"/>
          </w:tcPr>
          <w:p w14:paraId="4E5FEB50" w14:textId="77777777" w:rsidR="00495B28" w:rsidRDefault="00F97A88">
            <w:r>
              <w:t>Doel Cito</w:t>
            </w:r>
          </w:p>
        </w:tc>
        <w:tc>
          <w:tcPr>
            <w:tcW w:w="1509" w:type="dxa"/>
          </w:tcPr>
          <w:p w14:paraId="50D34AE1" w14:textId="77777777" w:rsidR="00495B28" w:rsidRDefault="00F97A88">
            <w:r>
              <w:t>Gem. DL</w:t>
            </w:r>
          </w:p>
        </w:tc>
        <w:tc>
          <w:tcPr>
            <w:tcW w:w="1509" w:type="dxa"/>
          </w:tcPr>
          <w:p w14:paraId="54EC8C61" w14:textId="77777777" w:rsidR="00495B28" w:rsidRDefault="00F97A88">
            <w:r>
              <w:t>DL</w:t>
            </w:r>
          </w:p>
        </w:tc>
        <w:tc>
          <w:tcPr>
            <w:tcW w:w="1509" w:type="dxa"/>
          </w:tcPr>
          <w:p w14:paraId="11D23BA2" w14:textId="77777777" w:rsidR="00495B28" w:rsidRDefault="00F97A88">
            <w:r>
              <w:t>Achterstand</w:t>
            </w:r>
          </w:p>
        </w:tc>
      </w:tr>
      <w:tr w:rsidR="00495B28" w14:paraId="01C0054E" w14:textId="77777777">
        <w:tc>
          <w:tcPr>
            <w:tcW w:w="1509" w:type="dxa"/>
          </w:tcPr>
          <w:p w14:paraId="2FBED09C" w14:textId="77777777" w:rsidR="00495B28" w:rsidRDefault="00F97A88">
            <w:r>
              <w:t>Rekenen</w:t>
            </w:r>
          </w:p>
        </w:tc>
        <w:tc>
          <w:tcPr>
            <w:tcW w:w="1509" w:type="dxa"/>
          </w:tcPr>
          <w:p w14:paraId="4655ADAA" w14:textId="77777777" w:rsidR="00495B28" w:rsidRDefault="00F97A88">
            <w:r>
              <w:t>1,9</w:t>
            </w:r>
          </w:p>
        </w:tc>
        <w:tc>
          <w:tcPr>
            <w:tcW w:w="1510" w:type="dxa"/>
          </w:tcPr>
          <w:p w14:paraId="5FF4270D" w14:textId="77777777" w:rsidR="00495B28" w:rsidRDefault="00F97A88">
            <w:r>
              <w:t>2,3</w:t>
            </w:r>
          </w:p>
        </w:tc>
        <w:tc>
          <w:tcPr>
            <w:tcW w:w="1509" w:type="dxa"/>
          </w:tcPr>
          <w:p w14:paraId="348B04D3" w14:textId="77777777" w:rsidR="00495B28" w:rsidRDefault="00F97A88">
            <w:r>
              <w:t>28</w:t>
            </w:r>
          </w:p>
        </w:tc>
        <w:tc>
          <w:tcPr>
            <w:tcW w:w="1509" w:type="dxa"/>
          </w:tcPr>
          <w:p w14:paraId="5444EA18" w14:textId="77777777" w:rsidR="00495B28" w:rsidRDefault="00F97A88">
            <w:r>
              <w:t>35</w:t>
            </w:r>
          </w:p>
        </w:tc>
        <w:tc>
          <w:tcPr>
            <w:tcW w:w="1509" w:type="dxa"/>
            <w:shd w:val="clear" w:color="auto" w:fill="F4B083" w:themeFill="accent2" w:themeFillTint="99"/>
          </w:tcPr>
          <w:p w14:paraId="72D57395" w14:textId="77777777" w:rsidR="00495B28" w:rsidRDefault="00F97A88">
            <w:r>
              <w:t>-7</w:t>
            </w:r>
          </w:p>
        </w:tc>
      </w:tr>
      <w:tr w:rsidR="00495B28" w14:paraId="4F30B5D4" w14:textId="77777777">
        <w:tc>
          <w:tcPr>
            <w:tcW w:w="1509" w:type="dxa"/>
          </w:tcPr>
          <w:p w14:paraId="3E9843A6" w14:textId="77777777" w:rsidR="00495B28" w:rsidRDefault="00F97A88">
            <w:r>
              <w:t>Spelling</w:t>
            </w:r>
          </w:p>
        </w:tc>
        <w:tc>
          <w:tcPr>
            <w:tcW w:w="1509" w:type="dxa"/>
          </w:tcPr>
          <w:p w14:paraId="726807A1" w14:textId="77777777" w:rsidR="00495B28" w:rsidRDefault="00F97A88">
            <w:r>
              <w:t>2,0</w:t>
            </w:r>
          </w:p>
        </w:tc>
        <w:tc>
          <w:tcPr>
            <w:tcW w:w="1510" w:type="dxa"/>
          </w:tcPr>
          <w:p w14:paraId="1BF9918B" w14:textId="77777777" w:rsidR="00495B28" w:rsidRDefault="00F97A88">
            <w:r>
              <w:t>2,4</w:t>
            </w:r>
          </w:p>
        </w:tc>
        <w:tc>
          <w:tcPr>
            <w:tcW w:w="1509" w:type="dxa"/>
          </w:tcPr>
          <w:p w14:paraId="50514442" w14:textId="77777777" w:rsidR="00495B28" w:rsidRDefault="00F97A88">
            <w:r>
              <w:t>28</w:t>
            </w:r>
          </w:p>
        </w:tc>
        <w:tc>
          <w:tcPr>
            <w:tcW w:w="1509" w:type="dxa"/>
          </w:tcPr>
          <w:p w14:paraId="58B46BBF" w14:textId="77777777" w:rsidR="00495B28" w:rsidRDefault="00F97A88">
            <w:r>
              <w:t>35</w:t>
            </w:r>
          </w:p>
        </w:tc>
        <w:tc>
          <w:tcPr>
            <w:tcW w:w="1509" w:type="dxa"/>
            <w:shd w:val="clear" w:color="auto" w:fill="F4B083" w:themeFill="accent2" w:themeFillTint="99"/>
          </w:tcPr>
          <w:p w14:paraId="1C965B13" w14:textId="77777777" w:rsidR="00495B28" w:rsidRDefault="00F97A88">
            <w:r>
              <w:t>-7</w:t>
            </w:r>
          </w:p>
        </w:tc>
      </w:tr>
      <w:tr w:rsidR="00495B28" w14:paraId="12FD4D5F" w14:textId="77777777">
        <w:tc>
          <w:tcPr>
            <w:tcW w:w="1509" w:type="dxa"/>
          </w:tcPr>
          <w:p w14:paraId="1ABC5C43" w14:textId="77777777" w:rsidR="00495B28" w:rsidRDefault="00F97A88">
            <w:r>
              <w:t>Tech. Lezen</w:t>
            </w:r>
          </w:p>
        </w:tc>
        <w:tc>
          <w:tcPr>
            <w:tcW w:w="1509" w:type="dxa"/>
          </w:tcPr>
          <w:p w14:paraId="472C2C70" w14:textId="77777777" w:rsidR="00495B28" w:rsidRDefault="00F97A88">
            <w:r>
              <w:t>2,3</w:t>
            </w:r>
          </w:p>
        </w:tc>
        <w:tc>
          <w:tcPr>
            <w:tcW w:w="1510" w:type="dxa"/>
          </w:tcPr>
          <w:p w14:paraId="04B1A413" w14:textId="77777777" w:rsidR="00495B28" w:rsidRDefault="00F97A88">
            <w:r>
              <w:t>2,7</w:t>
            </w:r>
          </w:p>
        </w:tc>
        <w:tc>
          <w:tcPr>
            <w:tcW w:w="1509" w:type="dxa"/>
          </w:tcPr>
          <w:p w14:paraId="2DF02925" w14:textId="77777777" w:rsidR="00495B28" w:rsidRDefault="00F97A88">
            <w:r>
              <w:t>30</w:t>
            </w:r>
          </w:p>
        </w:tc>
        <w:tc>
          <w:tcPr>
            <w:tcW w:w="1509" w:type="dxa"/>
          </w:tcPr>
          <w:p w14:paraId="71674BC7" w14:textId="77777777" w:rsidR="00495B28" w:rsidRDefault="00F97A88">
            <w:r>
              <w:t>35</w:t>
            </w:r>
          </w:p>
        </w:tc>
        <w:tc>
          <w:tcPr>
            <w:tcW w:w="1509" w:type="dxa"/>
            <w:shd w:val="clear" w:color="auto" w:fill="F4B083" w:themeFill="accent2" w:themeFillTint="99"/>
          </w:tcPr>
          <w:p w14:paraId="22D2FB3E" w14:textId="77777777" w:rsidR="00495B28" w:rsidRDefault="00F97A88">
            <w:r>
              <w:t>-5</w:t>
            </w:r>
          </w:p>
        </w:tc>
      </w:tr>
      <w:tr w:rsidR="00495B28" w14:paraId="340BAD30" w14:textId="77777777">
        <w:tc>
          <w:tcPr>
            <w:tcW w:w="1509" w:type="dxa"/>
          </w:tcPr>
          <w:p w14:paraId="1A8DF2CE" w14:textId="77777777" w:rsidR="00495B28" w:rsidRDefault="00F97A88">
            <w:r>
              <w:t>Begr. Lezen</w:t>
            </w:r>
          </w:p>
        </w:tc>
        <w:tc>
          <w:tcPr>
            <w:tcW w:w="1509" w:type="dxa"/>
          </w:tcPr>
          <w:p w14:paraId="52A892A4" w14:textId="77777777" w:rsidR="00495B28" w:rsidRDefault="00F97A88">
            <w:r>
              <w:t>1,8</w:t>
            </w:r>
          </w:p>
        </w:tc>
        <w:tc>
          <w:tcPr>
            <w:tcW w:w="1510" w:type="dxa"/>
          </w:tcPr>
          <w:p w14:paraId="280E7432" w14:textId="77777777" w:rsidR="00495B28" w:rsidRDefault="00F97A88">
            <w:r>
              <w:t>2,2</w:t>
            </w:r>
          </w:p>
        </w:tc>
        <w:tc>
          <w:tcPr>
            <w:tcW w:w="1509" w:type="dxa"/>
          </w:tcPr>
          <w:p w14:paraId="4D8C7B1A" w14:textId="77777777" w:rsidR="00495B28" w:rsidRDefault="00F97A88">
            <w:r>
              <w:t>24</w:t>
            </w:r>
          </w:p>
        </w:tc>
        <w:tc>
          <w:tcPr>
            <w:tcW w:w="1509" w:type="dxa"/>
          </w:tcPr>
          <w:p w14:paraId="215B8597" w14:textId="77777777" w:rsidR="00495B28" w:rsidRDefault="00F97A88">
            <w:r>
              <w:t>35</w:t>
            </w:r>
          </w:p>
        </w:tc>
        <w:tc>
          <w:tcPr>
            <w:tcW w:w="1509" w:type="dxa"/>
            <w:shd w:val="clear" w:color="auto" w:fill="F4B083" w:themeFill="accent2" w:themeFillTint="99"/>
          </w:tcPr>
          <w:p w14:paraId="4F20AFF8" w14:textId="77777777" w:rsidR="00495B28" w:rsidRDefault="00F97A88">
            <w:r>
              <w:t>-11</w:t>
            </w:r>
          </w:p>
        </w:tc>
      </w:tr>
    </w:tbl>
    <w:p w14:paraId="3EFFDA16" w14:textId="77777777" w:rsidR="00495B28" w:rsidRDefault="00495B28"/>
    <w:tbl>
      <w:tblPr>
        <w:tblStyle w:val="Tabelraster"/>
        <w:tblW w:w="9056" w:type="dxa"/>
        <w:tblLook w:val="04A0" w:firstRow="1" w:lastRow="0" w:firstColumn="1" w:lastColumn="0" w:noHBand="0" w:noVBand="1"/>
      </w:tblPr>
      <w:tblGrid>
        <w:gridCol w:w="1510"/>
        <w:gridCol w:w="1509"/>
        <w:gridCol w:w="1510"/>
        <w:gridCol w:w="1509"/>
        <w:gridCol w:w="1509"/>
        <w:gridCol w:w="1509"/>
      </w:tblGrid>
      <w:tr w:rsidR="00495B28" w14:paraId="56D7F27D" w14:textId="77777777">
        <w:tc>
          <w:tcPr>
            <w:tcW w:w="9055" w:type="dxa"/>
            <w:gridSpan w:val="6"/>
            <w:shd w:val="clear" w:color="auto" w:fill="FFF2CC" w:themeFill="accent4" w:themeFillTint="33"/>
          </w:tcPr>
          <w:p w14:paraId="785E5B0D" w14:textId="77777777" w:rsidR="00495B28" w:rsidRDefault="00F97A88">
            <w:pPr>
              <w:jc w:val="center"/>
            </w:pPr>
            <w:r>
              <w:t>Groep 7</w:t>
            </w:r>
          </w:p>
        </w:tc>
      </w:tr>
      <w:tr w:rsidR="00495B28" w14:paraId="223812D8" w14:textId="77777777">
        <w:tc>
          <w:tcPr>
            <w:tcW w:w="1509" w:type="dxa"/>
          </w:tcPr>
          <w:p w14:paraId="357E8D7D" w14:textId="77777777" w:rsidR="00495B28" w:rsidRDefault="00495B28"/>
        </w:tc>
        <w:tc>
          <w:tcPr>
            <w:tcW w:w="1509" w:type="dxa"/>
          </w:tcPr>
          <w:p w14:paraId="5306B359" w14:textId="77777777" w:rsidR="00495B28" w:rsidRDefault="00F97A88">
            <w:r>
              <w:t>Gem. NW</w:t>
            </w:r>
          </w:p>
        </w:tc>
        <w:tc>
          <w:tcPr>
            <w:tcW w:w="1510" w:type="dxa"/>
          </w:tcPr>
          <w:p w14:paraId="431B4D5A" w14:textId="77777777" w:rsidR="00495B28" w:rsidRDefault="00F97A88">
            <w:r>
              <w:t>Doel Cito</w:t>
            </w:r>
          </w:p>
        </w:tc>
        <w:tc>
          <w:tcPr>
            <w:tcW w:w="1509" w:type="dxa"/>
          </w:tcPr>
          <w:p w14:paraId="09733E61" w14:textId="77777777" w:rsidR="00495B28" w:rsidRDefault="00F97A88">
            <w:r>
              <w:t>Gem. DL</w:t>
            </w:r>
          </w:p>
        </w:tc>
        <w:tc>
          <w:tcPr>
            <w:tcW w:w="1509" w:type="dxa"/>
          </w:tcPr>
          <w:p w14:paraId="252CCA0F" w14:textId="77777777" w:rsidR="00495B28" w:rsidRDefault="00F97A88">
            <w:r>
              <w:t>DL</w:t>
            </w:r>
          </w:p>
        </w:tc>
        <w:tc>
          <w:tcPr>
            <w:tcW w:w="1509" w:type="dxa"/>
          </w:tcPr>
          <w:p w14:paraId="42506B7B" w14:textId="77777777" w:rsidR="00495B28" w:rsidRDefault="00F97A88">
            <w:r>
              <w:t>Achterstand</w:t>
            </w:r>
          </w:p>
        </w:tc>
      </w:tr>
      <w:tr w:rsidR="00495B28" w14:paraId="48D7569F" w14:textId="77777777">
        <w:tc>
          <w:tcPr>
            <w:tcW w:w="1509" w:type="dxa"/>
          </w:tcPr>
          <w:p w14:paraId="5C37B50B" w14:textId="77777777" w:rsidR="00495B28" w:rsidRDefault="00F97A88">
            <w:r>
              <w:t>Rekenen</w:t>
            </w:r>
          </w:p>
        </w:tc>
        <w:tc>
          <w:tcPr>
            <w:tcW w:w="1509" w:type="dxa"/>
          </w:tcPr>
          <w:p w14:paraId="60295943" w14:textId="77777777" w:rsidR="00495B28" w:rsidRDefault="00F97A88">
            <w:r>
              <w:t>2,2</w:t>
            </w:r>
          </w:p>
        </w:tc>
        <w:tc>
          <w:tcPr>
            <w:tcW w:w="1510" w:type="dxa"/>
          </w:tcPr>
          <w:p w14:paraId="2D523941" w14:textId="77777777" w:rsidR="00495B28" w:rsidRDefault="00F97A88">
            <w:r>
              <w:t>2,6</w:t>
            </w:r>
          </w:p>
        </w:tc>
        <w:tc>
          <w:tcPr>
            <w:tcW w:w="1509" w:type="dxa"/>
          </w:tcPr>
          <w:p w14:paraId="466B4B41" w14:textId="77777777" w:rsidR="00495B28" w:rsidRDefault="00F97A88">
            <w:r>
              <w:t>40</w:t>
            </w:r>
          </w:p>
        </w:tc>
        <w:tc>
          <w:tcPr>
            <w:tcW w:w="1509" w:type="dxa"/>
          </w:tcPr>
          <w:p w14:paraId="1D32D1E2" w14:textId="77777777" w:rsidR="00495B28" w:rsidRDefault="00F97A88">
            <w:r>
              <w:t>45</w:t>
            </w:r>
          </w:p>
        </w:tc>
        <w:tc>
          <w:tcPr>
            <w:tcW w:w="1509" w:type="dxa"/>
            <w:shd w:val="clear" w:color="auto" w:fill="F4B083" w:themeFill="accent2" w:themeFillTint="99"/>
          </w:tcPr>
          <w:p w14:paraId="41AA99B4" w14:textId="77777777" w:rsidR="00495B28" w:rsidRDefault="00F97A88">
            <w:r>
              <w:t>-5</w:t>
            </w:r>
          </w:p>
        </w:tc>
      </w:tr>
      <w:tr w:rsidR="00495B28" w14:paraId="75E23250" w14:textId="77777777">
        <w:tc>
          <w:tcPr>
            <w:tcW w:w="1509" w:type="dxa"/>
          </w:tcPr>
          <w:p w14:paraId="0822EF80" w14:textId="77777777" w:rsidR="00495B28" w:rsidRDefault="00F97A88">
            <w:r>
              <w:t>Spelling</w:t>
            </w:r>
          </w:p>
        </w:tc>
        <w:tc>
          <w:tcPr>
            <w:tcW w:w="1509" w:type="dxa"/>
          </w:tcPr>
          <w:p w14:paraId="3F4ABDE4" w14:textId="77777777" w:rsidR="00495B28" w:rsidRDefault="00F97A88">
            <w:r>
              <w:t>2,2</w:t>
            </w:r>
          </w:p>
        </w:tc>
        <w:tc>
          <w:tcPr>
            <w:tcW w:w="1510" w:type="dxa"/>
          </w:tcPr>
          <w:p w14:paraId="3163BD1B" w14:textId="77777777" w:rsidR="00495B28" w:rsidRDefault="00F97A88">
            <w:r>
              <w:t>2,6</w:t>
            </w:r>
          </w:p>
        </w:tc>
        <w:tc>
          <w:tcPr>
            <w:tcW w:w="1509" w:type="dxa"/>
          </w:tcPr>
          <w:p w14:paraId="5A5A7027" w14:textId="77777777" w:rsidR="00495B28" w:rsidRDefault="00F97A88">
            <w:r>
              <w:t>41</w:t>
            </w:r>
          </w:p>
        </w:tc>
        <w:tc>
          <w:tcPr>
            <w:tcW w:w="1509" w:type="dxa"/>
          </w:tcPr>
          <w:p w14:paraId="5A8D5C9C" w14:textId="77777777" w:rsidR="00495B28" w:rsidRDefault="00F97A88">
            <w:r>
              <w:t>45</w:t>
            </w:r>
          </w:p>
        </w:tc>
        <w:tc>
          <w:tcPr>
            <w:tcW w:w="1509" w:type="dxa"/>
            <w:shd w:val="clear" w:color="auto" w:fill="F4B083" w:themeFill="accent2" w:themeFillTint="99"/>
          </w:tcPr>
          <w:p w14:paraId="7C26C1B5" w14:textId="77777777" w:rsidR="00495B28" w:rsidRDefault="00F97A88">
            <w:r>
              <w:t>-4</w:t>
            </w:r>
          </w:p>
        </w:tc>
      </w:tr>
      <w:tr w:rsidR="00495B28" w14:paraId="29581D00" w14:textId="77777777">
        <w:tc>
          <w:tcPr>
            <w:tcW w:w="1509" w:type="dxa"/>
          </w:tcPr>
          <w:p w14:paraId="01B1271E" w14:textId="77777777" w:rsidR="00495B28" w:rsidRDefault="00F97A88">
            <w:r>
              <w:t>WW Spelling</w:t>
            </w:r>
          </w:p>
        </w:tc>
        <w:tc>
          <w:tcPr>
            <w:tcW w:w="1509" w:type="dxa"/>
          </w:tcPr>
          <w:p w14:paraId="04366DB6" w14:textId="77777777" w:rsidR="00495B28" w:rsidRDefault="00F97A88">
            <w:r>
              <w:t>4,0</w:t>
            </w:r>
          </w:p>
        </w:tc>
        <w:tc>
          <w:tcPr>
            <w:tcW w:w="1510" w:type="dxa"/>
          </w:tcPr>
          <w:p w14:paraId="371BA15B" w14:textId="77777777" w:rsidR="00495B28" w:rsidRDefault="00F97A88">
            <w:r>
              <w:t>4,4</w:t>
            </w:r>
          </w:p>
        </w:tc>
        <w:tc>
          <w:tcPr>
            <w:tcW w:w="1509" w:type="dxa"/>
          </w:tcPr>
          <w:p w14:paraId="3A0A0068" w14:textId="77777777" w:rsidR="00495B28" w:rsidRDefault="00F97A88">
            <w:r>
              <w:t>53</w:t>
            </w:r>
          </w:p>
        </w:tc>
        <w:tc>
          <w:tcPr>
            <w:tcW w:w="1509" w:type="dxa"/>
          </w:tcPr>
          <w:p w14:paraId="2CBE76F7" w14:textId="77777777" w:rsidR="00495B28" w:rsidRDefault="00F97A88">
            <w:r>
              <w:t>45</w:t>
            </w:r>
          </w:p>
        </w:tc>
        <w:tc>
          <w:tcPr>
            <w:tcW w:w="1509" w:type="dxa"/>
            <w:shd w:val="clear" w:color="auto" w:fill="A8D08D" w:themeFill="accent6" w:themeFillTint="99"/>
          </w:tcPr>
          <w:p w14:paraId="21E6ABC3" w14:textId="77777777" w:rsidR="00495B28" w:rsidRDefault="00F97A88">
            <w:r>
              <w:t>+8</w:t>
            </w:r>
          </w:p>
        </w:tc>
      </w:tr>
      <w:tr w:rsidR="00495B28" w14:paraId="3D9A83E7" w14:textId="77777777">
        <w:tc>
          <w:tcPr>
            <w:tcW w:w="1509" w:type="dxa"/>
          </w:tcPr>
          <w:p w14:paraId="345D5594" w14:textId="77777777" w:rsidR="00495B28" w:rsidRDefault="00F97A88">
            <w:r>
              <w:t>Tech. Lezen</w:t>
            </w:r>
          </w:p>
        </w:tc>
        <w:tc>
          <w:tcPr>
            <w:tcW w:w="1509" w:type="dxa"/>
          </w:tcPr>
          <w:p w14:paraId="7BA8DAAA" w14:textId="77777777" w:rsidR="00495B28" w:rsidRDefault="00F97A88">
            <w:r>
              <w:t>2,0</w:t>
            </w:r>
          </w:p>
        </w:tc>
        <w:tc>
          <w:tcPr>
            <w:tcW w:w="1510" w:type="dxa"/>
          </w:tcPr>
          <w:p w14:paraId="17D9AC0A" w14:textId="77777777" w:rsidR="00495B28" w:rsidRDefault="00F97A88">
            <w:r>
              <w:t>2,4</w:t>
            </w:r>
          </w:p>
        </w:tc>
        <w:tc>
          <w:tcPr>
            <w:tcW w:w="1509" w:type="dxa"/>
          </w:tcPr>
          <w:p w14:paraId="14A9ADEA" w14:textId="77777777" w:rsidR="00495B28" w:rsidRDefault="00F97A88">
            <w:r>
              <w:t>34</w:t>
            </w:r>
          </w:p>
        </w:tc>
        <w:tc>
          <w:tcPr>
            <w:tcW w:w="1509" w:type="dxa"/>
          </w:tcPr>
          <w:p w14:paraId="4C8198EA" w14:textId="77777777" w:rsidR="00495B28" w:rsidRDefault="00F97A88">
            <w:r>
              <w:t>45</w:t>
            </w:r>
          </w:p>
        </w:tc>
        <w:tc>
          <w:tcPr>
            <w:tcW w:w="1509" w:type="dxa"/>
            <w:shd w:val="clear" w:color="auto" w:fill="F4B083" w:themeFill="accent2" w:themeFillTint="99"/>
          </w:tcPr>
          <w:p w14:paraId="22D4179C" w14:textId="77777777" w:rsidR="00495B28" w:rsidRDefault="00F97A88">
            <w:r>
              <w:t>-12</w:t>
            </w:r>
          </w:p>
        </w:tc>
      </w:tr>
      <w:tr w:rsidR="00495B28" w14:paraId="7E1FCFF5" w14:textId="77777777">
        <w:tc>
          <w:tcPr>
            <w:tcW w:w="1509" w:type="dxa"/>
          </w:tcPr>
          <w:p w14:paraId="6BC312A7" w14:textId="77777777" w:rsidR="00495B28" w:rsidRDefault="00F97A88">
            <w:r>
              <w:t>Begr. Lezen</w:t>
            </w:r>
          </w:p>
        </w:tc>
        <w:tc>
          <w:tcPr>
            <w:tcW w:w="1509" w:type="dxa"/>
          </w:tcPr>
          <w:p w14:paraId="35AF736D" w14:textId="77777777" w:rsidR="00495B28" w:rsidRDefault="00F97A88">
            <w:r>
              <w:t>2,2</w:t>
            </w:r>
          </w:p>
        </w:tc>
        <w:tc>
          <w:tcPr>
            <w:tcW w:w="1510" w:type="dxa"/>
          </w:tcPr>
          <w:p w14:paraId="26EBDFA9" w14:textId="77777777" w:rsidR="00495B28" w:rsidRDefault="00F97A88">
            <w:r>
              <w:t>2,6</w:t>
            </w:r>
          </w:p>
        </w:tc>
        <w:tc>
          <w:tcPr>
            <w:tcW w:w="1509" w:type="dxa"/>
          </w:tcPr>
          <w:p w14:paraId="41F01FAD" w14:textId="77777777" w:rsidR="00495B28" w:rsidRDefault="00F97A88">
            <w:r>
              <w:t>39</w:t>
            </w:r>
          </w:p>
        </w:tc>
        <w:tc>
          <w:tcPr>
            <w:tcW w:w="1509" w:type="dxa"/>
          </w:tcPr>
          <w:p w14:paraId="33FBFC0D" w14:textId="77777777" w:rsidR="00495B28" w:rsidRDefault="00F97A88">
            <w:r>
              <w:t>45</w:t>
            </w:r>
          </w:p>
        </w:tc>
        <w:tc>
          <w:tcPr>
            <w:tcW w:w="1509" w:type="dxa"/>
            <w:shd w:val="clear" w:color="auto" w:fill="F4B083" w:themeFill="accent2" w:themeFillTint="99"/>
          </w:tcPr>
          <w:p w14:paraId="65014E25" w14:textId="77777777" w:rsidR="00495B28" w:rsidRDefault="00F97A88">
            <w:r>
              <w:t>-6</w:t>
            </w:r>
          </w:p>
        </w:tc>
      </w:tr>
    </w:tbl>
    <w:p w14:paraId="2579E723" w14:textId="77777777" w:rsidR="00495B28" w:rsidRDefault="00495B28"/>
    <w:p w14:paraId="50A4EA61" w14:textId="77777777" w:rsidR="00495B28" w:rsidRDefault="00495B28"/>
    <w:p w14:paraId="61C05BB6" w14:textId="77777777" w:rsidR="00495B28" w:rsidRDefault="00495B28"/>
    <w:p w14:paraId="4F2EB4FD" w14:textId="134120B0" w:rsidR="00495B28" w:rsidRDefault="00F97A88">
      <w:pPr>
        <w:pStyle w:val="Kop1"/>
      </w:pPr>
      <w:bookmarkStart w:id="7" w:name="_Toc74819533"/>
      <w:r>
        <w:lastRenderedPageBreak/>
        <w:t>NPO</w:t>
      </w:r>
      <w:r w:rsidR="001A2882">
        <w:t xml:space="preserve"> (Nationaal Plan Onderwijs)</w:t>
      </w:r>
      <w:r>
        <w:t xml:space="preserve"> Actiepunten</w:t>
      </w:r>
      <w:bookmarkEnd w:id="7"/>
    </w:p>
    <w:p w14:paraId="4DE22AF8" w14:textId="77777777" w:rsidR="00495B28" w:rsidRDefault="00F97A88">
      <w:r>
        <w:t>In dit hoofdstuk lees je de focuspunten van ons onderwijs die gericht zijn op het inhalen van de mogelijke vertraging die de leerlingen van De Klimroos hebben opgelopen. De actiepunten vloeien voort uit zowel de Cito-, pedagogische- als de methodische-analyse.</w:t>
      </w:r>
    </w:p>
    <w:p w14:paraId="78975CDC" w14:textId="77777777" w:rsidR="00495B28" w:rsidRDefault="00495B28"/>
    <w:p w14:paraId="61D24BEC" w14:textId="77777777" w:rsidR="00495B28" w:rsidRDefault="00F97A88">
      <w:pPr>
        <w:pStyle w:val="Kop2"/>
      </w:pPr>
      <w:bookmarkStart w:id="8" w:name="_Toc74819534"/>
      <w:r>
        <w:t>Pedagogische aandachtspunten</w:t>
      </w:r>
      <w:bookmarkEnd w:id="8"/>
    </w:p>
    <w:p w14:paraId="5BB77B11" w14:textId="2ECAE563" w:rsidR="00495B28" w:rsidRDefault="00F97A88">
      <w:pPr>
        <w:pStyle w:val="Geenafstand"/>
        <w:rPr>
          <w:lang w:eastAsia="nl-NL"/>
        </w:rPr>
      </w:pPr>
      <w:r>
        <w:rPr>
          <w:lang w:eastAsia="nl-NL"/>
        </w:rPr>
        <w:t xml:space="preserve">Vanuit de analyse blijkt dat </w:t>
      </w:r>
      <w:r w:rsidR="003A0410">
        <w:rPr>
          <w:lang w:eastAsia="nl-NL"/>
        </w:rPr>
        <w:t>er aandachtpunten zijn op pedagogisch gebied</w:t>
      </w:r>
      <w:r>
        <w:rPr>
          <w:lang w:eastAsia="nl-NL"/>
        </w:rPr>
        <w:t>. Dit speelt zich vooral af in groep 5 en 6. De leerkrachten hebben al stappen gezet om dit te verbeteren. Onder begeleiding van de schoolopleider is/wordt dit opgepakt.</w:t>
      </w:r>
    </w:p>
    <w:p w14:paraId="28F92F51" w14:textId="77777777" w:rsidR="00495B28" w:rsidRDefault="00F97A88">
      <w:pPr>
        <w:pStyle w:val="Geenafstand"/>
        <w:numPr>
          <w:ilvl w:val="0"/>
          <w:numId w:val="9"/>
        </w:numPr>
        <w:rPr>
          <w:lang w:eastAsia="nl-NL"/>
        </w:rPr>
      </w:pPr>
      <w:r>
        <w:rPr>
          <w:lang w:eastAsia="nl-NL"/>
        </w:rPr>
        <w:t xml:space="preserve">Wij hebben als team duidelijk afspraken gemaakt en genoteerd </w:t>
      </w:r>
      <w:r w:rsidRPr="001A2882">
        <w:rPr>
          <w:lang w:eastAsia="nl-NL"/>
        </w:rPr>
        <w:t>in</w:t>
      </w:r>
      <w:r>
        <w:rPr>
          <w:lang w:eastAsia="nl-NL"/>
        </w:rPr>
        <w:t xml:space="preserve"> onze kwaliteitskaart ‘pedagogisch klimaat’. </w:t>
      </w:r>
    </w:p>
    <w:p w14:paraId="7A98FEBA" w14:textId="6788E56A" w:rsidR="00495B28" w:rsidRDefault="00F97A88">
      <w:pPr>
        <w:pStyle w:val="Geenafstand"/>
        <w:numPr>
          <w:ilvl w:val="0"/>
          <w:numId w:val="9"/>
        </w:numPr>
        <w:rPr>
          <w:lang w:eastAsia="nl-NL"/>
        </w:rPr>
      </w:pPr>
      <w:r>
        <w:rPr>
          <w:lang w:eastAsia="nl-NL"/>
        </w:rPr>
        <w:t xml:space="preserve">Er zal een gesprek plaatsvinden met de leerkrachten en directie om de </w:t>
      </w:r>
      <w:r w:rsidR="001A2882" w:rsidRPr="001A2882">
        <w:rPr>
          <w:lang w:eastAsia="nl-NL"/>
        </w:rPr>
        <w:t xml:space="preserve">aandachtpunten </w:t>
      </w:r>
      <w:r w:rsidRPr="001A2882">
        <w:rPr>
          <w:lang w:eastAsia="nl-NL"/>
        </w:rPr>
        <w:t>van</w:t>
      </w:r>
      <w:r>
        <w:rPr>
          <w:lang w:eastAsia="nl-NL"/>
        </w:rPr>
        <w:t xml:space="preserve"> deze uitslag te bespreken. Vanuit dit gesprek volgen acties die zij samen met de IB-er en de schoolopleider oppakken. </w:t>
      </w:r>
    </w:p>
    <w:p w14:paraId="5A7130A3" w14:textId="77777777" w:rsidR="00495B28" w:rsidRDefault="00F97A88">
      <w:pPr>
        <w:pStyle w:val="Geenafstand"/>
        <w:numPr>
          <w:ilvl w:val="0"/>
          <w:numId w:val="9"/>
        </w:numPr>
        <w:rPr>
          <w:lang w:eastAsia="nl-NL"/>
        </w:rPr>
      </w:pPr>
      <w:r>
        <w:rPr>
          <w:lang w:eastAsia="nl-NL"/>
        </w:rPr>
        <w:t>Het professionaliseren van de leerkrachten wordt in periode 4 schooljaar 2020-2021 gericht op het pedagogisch klimaat. Dit doen zij aan de hand van “</w:t>
      </w:r>
      <w:proofErr w:type="spellStart"/>
      <w:r>
        <w:rPr>
          <w:lang w:eastAsia="nl-NL"/>
        </w:rPr>
        <w:t>Lesson</w:t>
      </w:r>
      <w:proofErr w:type="spellEnd"/>
      <w:r>
        <w:rPr>
          <w:lang w:eastAsia="nl-NL"/>
        </w:rPr>
        <w:t xml:space="preserve"> </w:t>
      </w:r>
      <w:proofErr w:type="spellStart"/>
      <w:r>
        <w:rPr>
          <w:lang w:eastAsia="nl-NL"/>
        </w:rPr>
        <w:t>Study</w:t>
      </w:r>
      <w:proofErr w:type="spellEnd"/>
      <w:r>
        <w:rPr>
          <w:lang w:eastAsia="nl-NL"/>
        </w:rPr>
        <w:t>”.</w:t>
      </w:r>
    </w:p>
    <w:p w14:paraId="4363BBD9" w14:textId="7317ECC4" w:rsidR="00495B28" w:rsidRDefault="00F97A88">
      <w:pPr>
        <w:pStyle w:val="Geenafstand"/>
        <w:numPr>
          <w:ilvl w:val="0"/>
          <w:numId w:val="9"/>
        </w:numPr>
        <w:rPr>
          <w:lang w:eastAsia="nl-NL"/>
        </w:rPr>
      </w:pPr>
      <w:r>
        <w:rPr>
          <w:lang w:eastAsia="nl-NL"/>
        </w:rPr>
        <w:t xml:space="preserve">In de eerste evaluatieweek schooljaar 2021-2022 wordt de </w:t>
      </w:r>
      <w:r w:rsidRPr="001A2882">
        <w:rPr>
          <w:lang w:eastAsia="nl-NL"/>
        </w:rPr>
        <w:t>enquête over ‘veiligheid</w:t>
      </w:r>
      <w:r>
        <w:rPr>
          <w:lang w:eastAsia="nl-NL"/>
        </w:rPr>
        <w:t xml:space="preserve"> en leefomgeving’ opnieuw afgenomen. </w:t>
      </w:r>
    </w:p>
    <w:p w14:paraId="77E31662" w14:textId="77777777" w:rsidR="00B963FF" w:rsidRDefault="00B963FF" w:rsidP="00B963FF">
      <w:pPr>
        <w:pStyle w:val="Geenafstand"/>
        <w:ind w:left="720"/>
        <w:rPr>
          <w:lang w:eastAsia="nl-NL"/>
        </w:rPr>
      </w:pPr>
    </w:p>
    <w:p w14:paraId="642A5D7B" w14:textId="77777777" w:rsidR="00495B28" w:rsidRDefault="00F97A88">
      <w:pPr>
        <w:pStyle w:val="Kop2"/>
        <w:rPr>
          <w:rFonts w:eastAsia="Times New Roman"/>
          <w:lang w:eastAsia="nl-NL"/>
        </w:rPr>
      </w:pPr>
      <w:bookmarkStart w:id="9" w:name="_Toc74819535"/>
      <w:r>
        <w:rPr>
          <w:rFonts w:eastAsia="Times New Roman"/>
          <w:lang w:eastAsia="nl-NL"/>
        </w:rPr>
        <w:t>Kleinere klassen</w:t>
      </w:r>
      <w:bookmarkEnd w:id="9"/>
      <w:r>
        <w:rPr>
          <w:rFonts w:eastAsia="Times New Roman"/>
          <w:lang w:eastAsia="nl-NL"/>
        </w:rPr>
        <w:t xml:space="preserve"> </w:t>
      </w:r>
    </w:p>
    <w:p w14:paraId="485115DE" w14:textId="77777777" w:rsidR="00495B28" w:rsidRDefault="00F97A88">
      <w:pPr>
        <w:rPr>
          <w:lang w:eastAsia="nl-NL"/>
        </w:rPr>
      </w:pPr>
      <w:r>
        <w:rPr>
          <w:lang w:eastAsia="nl-NL"/>
        </w:rPr>
        <w:t>Door het aannemen van een extra leerkracht (1,0 fte) kan de school op twee belangrijke punten de groepen spitsen. Het gaat hier om groep 6 en groep 3. Op deze manier is de hoeveelheid leerling zo evenredig mogelijk verdeeld en profiteert elk kind van de kleinere groepen. Waarom:</w:t>
      </w:r>
    </w:p>
    <w:p w14:paraId="69C0CBD9" w14:textId="77777777" w:rsidR="00495B28" w:rsidRDefault="00F97A88">
      <w:pPr>
        <w:pStyle w:val="Lijstalinea"/>
        <w:numPr>
          <w:ilvl w:val="0"/>
          <w:numId w:val="2"/>
        </w:numPr>
        <w:ind w:left="700"/>
        <w:rPr>
          <w:rFonts w:eastAsia="Times New Roman" w:cstheme="majorHAnsi"/>
          <w:lang w:eastAsia="nl-NL"/>
        </w:rPr>
      </w:pPr>
      <w:r>
        <w:rPr>
          <w:rFonts w:eastAsia="Times New Roman" w:cstheme="majorHAnsi"/>
          <w:lang w:eastAsia="nl-NL"/>
        </w:rPr>
        <w:t xml:space="preserve">Onderwijs op maat aanbieden heeft een belangrijke rol in het succes van de aanpak. Door in kleine groepen te werken, kan de leerkracht beter inspelen op de behoefte van iedere leerling en haar of hem passende lesstof aanbieden. </w:t>
      </w:r>
    </w:p>
    <w:p w14:paraId="24593ABF" w14:textId="77777777" w:rsidR="00495B28" w:rsidRDefault="00F97A88">
      <w:pPr>
        <w:pStyle w:val="Lijstalinea"/>
        <w:numPr>
          <w:ilvl w:val="0"/>
          <w:numId w:val="2"/>
        </w:numPr>
        <w:ind w:left="700"/>
        <w:rPr>
          <w:rFonts w:eastAsia="Times New Roman" w:cstheme="majorHAnsi"/>
          <w:lang w:eastAsia="nl-NL"/>
        </w:rPr>
      </w:pPr>
      <w:r>
        <w:rPr>
          <w:rFonts w:eastAsia="Times New Roman" w:cstheme="majorHAnsi"/>
          <w:lang w:eastAsia="nl-NL"/>
        </w:rPr>
        <w:t>Die effectiviteit treedt alleen op wanneer de klasgrootte aanzienlijk wordt teruggebracht: tot ongeveer 15 leerlingen. Bescheiden vermindering van de grootte van de klas zal daarom waarschijnlijk minder de leerprestaties verbeteren. Tot slot speelt ook de tijdsduur een bepalende rol. Deze aanpak werpt het meeste vruchten af als je het sowieso twee jaar volhoudt.</w:t>
      </w:r>
    </w:p>
    <w:p w14:paraId="0E2F6EFB" w14:textId="77777777" w:rsidR="00495B28" w:rsidRDefault="00495B28">
      <w:pPr>
        <w:pStyle w:val="Geenafstand"/>
        <w:rPr>
          <w:lang w:eastAsia="nl-NL"/>
        </w:rPr>
      </w:pPr>
    </w:p>
    <w:p w14:paraId="4CC1527F" w14:textId="77777777" w:rsidR="00495B28" w:rsidRDefault="00F97A88">
      <w:pPr>
        <w:pStyle w:val="Kop2"/>
        <w:rPr>
          <w:rFonts w:ascii="Times New Roman" w:hAnsi="Times New Roman" w:cs="Times New Roman"/>
          <w:lang w:eastAsia="nl-NL"/>
        </w:rPr>
      </w:pPr>
      <w:bookmarkStart w:id="10" w:name="_Toc74819536"/>
      <w:r>
        <w:rPr>
          <w:lang w:eastAsia="nl-NL"/>
        </w:rPr>
        <w:t>Huiswerk als extra les</w:t>
      </w:r>
      <w:bookmarkEnd w:id="10"/>
      <w:r>
        <w:rPr>
          <w:lang w:eastAsia="nl-NL"/>
        </w:rPr>
        <w:t xml:space="preserve"> </w:t>
      </w:r>
    </w:p>
    <w:p w14:paraId="2F86BEA2" w14:textId="77777777" w:rsidR="00495B28" w:rsidRDefault="00F97A88">
      <w:pPr>
        <w:pStyle w:val="Geenafstand"/>
        <w:rPr>
          <w:rFonts w:cstheme="majorHAnsi"/>
          <w:lang w:eastAsia="nl-NL"/>
        </w:rPr>
      </w:pPr>
      <w:r>
        <w:rPr>
          <w:rFonts w:cstheme="majorHAnsi"/>
          <w:lang w:eastAsia="nl-NL"/>
        </w:rPr>
        <w:t>Naast kleinere groepen, kunnen ouders ook een cruciale rol spelen in het inlopen van leerachterstanden e</w:t>
      </w:r>
      <w:r w:rsidRPr="001A2882">
        <w:rPr>
          <w:rFonts w:cstheme="majorHAnsi"/>
          <w:lang w:eastAsia="nl-NL"/>
        </w:rPr>
        <w:t>n vertragingen</w:t>
      </w:r>
      <w:r>
        <w:rPr>
          <w:rFonts w:cstheme="majorHAnsi"/>
          <w:lang w:eastAsia="nl-NL"/>
        </w:rPr>
        <w:t xml:space="preserve"> bij leerlingen. Een simpele, effectieve manier is door kinderen te stimuleren hun huiswerk te maken. </w:t>
      </w:r>
    </w:p>
    <w:p w14:paraId="5F4C274A" w14:textId="77777777" w:rsidR="00495B28" w:rsidRDefault="00F97A88">
      <w:pPr>
        <w:pStyle w:val="Geenafstand"/>
        <w:rPr>
          <w:rFonts w:cstheme="majorHAnsi"/>
          <w:lang w:eastAsia="nl-NL"/>
        </w:rPr>
      </w:pPr>
      <w:r>
        <w:rPr>
          <w:rFonts w:cstheme="majorHAnsi"/>
          <w:lang w:eastAsia="nl-NL"/>
        </w:rPr>
        <w:t xml:space="preserve">Kinderen die regelmatig huiswerk maken, hebben betere schoolresultaten dan kinderen die dat niet doen. Huiswerk heeft een aantal voordelen: herhaling van de lesstof, extra oefening, voorbereiding op de volgende les en ontwikkeling van vaardigheden om zelfstandig te leren. Daarvoor moet het aan de volgende voorwaarden voldoen: </w:t>
      </w:r>
    </w:p>
    <w:p w14:paraId="078C24F1" w14:textId="77777777" w:rsidR="00495B28" w:rsidRDefault="00F97A88">
      <w:pPr>
        <w:numPr>
          <w:ilvl w:val="0"/>
          <w:numId w:val="1"/>
        </w:numPr>
        <w:ind w:left="700"/>
        <w:rPr>
          <w:rFonts w:eastAsia="Times New Roman" w:cstheme="majorHAnsi"/>
          <w:lang w:eastAsia="nl-NL"/>
        </w:rPr>
      </w:pPr>
      <w:r>
        <w:rPr>
          <w:rFonts w:eastAsia="Times New Roman" w:cstheme="majorHAnsi"/>
          <w:lang w:eastAsia="nl-NL"/>
        </w:rPr>
        <w:t>Het oefenmateriaal is gericht op herhaling en bevat dus geen nieuwe stof;</w:t>
      </w:r>
    </w:p>
    <w:p w14:paraId="2671E9F9" w14:textId="77777777" w:rsidR="00495B28" w:rsidRDefault="00F97A88">
      <w:pPr>
        <w:numPr>
          <w:ilvl w:val="0"/>
          <w:numId w:val="1"/>
        </w:numPr>
        <w:ind w:left="700"/>
        <w:rPr>
          <w:rFonts w:eastAsia="Times New Roman" w:cstheme="majorHAnsi"/>
          <w:lang w:eastAsia="nl-NL"/>
        </w:rPr>
      </w:pPr>
      <w:r>
        <w:rPr>
          <w:rFonts w:eastAsia="Times New Roman" w:cstheme="majorHAnsi"/>
          <w:lang w:eastAsia="nl-NL"/>
        </w:rPr>
        <w:t>Het oefenmateriaal sluit aan op de stof en de methode in de klas;</w:t>
      </w:r>
    </w:p>
    <w:p w14:paraId="7B29C6AD" w14:textId="77777777" w:rsidR="00495B28" w:rsidRDefault="00F97A88">
      <w:pPr>
        <w:numPr>
          <w:ilvl w:val="0"/>
          <w:numId w:val="1"/>
        </w:numPr>
        <w:ind w:left="700"/>
        <w:rPr>
          <w:rFonts w:eastAsia="Times New Roman" w:cstheme="majorHAnsi"/>
          <w:lang w:eastAsia="nl-NL"/>
        </w:rPr>
      </w:pPr>
      <w:r>
        <w:rPr>
          <w:rFonts w:eastAsia="Times New Roman" w:cstheme="majorHAnsi"/>
          <w:lang w:eastAsia="nl-NL"/>
        </w:rPr>
        <w:t xml:space="preserve">Huiswerk bestaat uit klein en gerichte opdrachten; </w:t>
      </w:r>
    </w:p>
    <w:p w14:paraId="0CB7D728" w14:textId="77777777" w:rsidR="00495B28" w:rsidRDefault="00F97A88">
      <w:pPr>
        <w:numPr>
          <w:ilvl w:val="0"/>
          <w:numId w:val="1"/>
        </w:numPr>
        <w:ind w:left="700"/>
        <w:rPr>
          <w:rFonts w:eastAsia="Times New Roman" w:cstheme="majorHAnsi"/>
          <w:lang w:eastAsia="nl-NL"/>
        </w:rPr>
      </w:pPr>
      <w:r>
        <w:rPr>
          <w:rFonts w:eastAsia="Times New Roman" w:cstheme="majorHAnsi"/>
          <w:lang w:eastAsia="nl-NL"/>
        </w:rPr>
        <w:t xml:space="preserve">Het oefenmateriaal niet incidenteel maar met duidelijke regelmaat gegeven wordt en gekoppeld is aan bereiken van een bepaald leerdoel; </w:t>
      </w:r>
    </w:p>
    <w:p w14:paraId="03C5DA33" w14:textId="77777777" w:rsidR="00495B28" w:rsidRDefault="00F97A88">
      <w:pPr>
        <w:numPr>
          <w:ilvl w:val="0"/>
          <w:numId w:val="2"/>
        </w:numPr>
        <w:ind w:left="700"/>
        <w:rPr>
          <w:rFonts w:eastAsia="Times New Roman" w:cstheme="majorHAnsi"/>
          <w:lang w:eastAsia="nl-NL"/>
        </w:rPr>
      </w:pPr>
      <w:r>
        <w:rPr>
          <w:rFonts w:eastAsia="Times New Roman" w:cstheme="majorHAnsi"/>
          <w:lang w:eastAsia="nl-NL"/>
        </w:rPr>
        <w:lastRenderedPageBreak/>
        <w:t>Ouders krijgen duidelijke instructies (waar nodig) over hoe ze hulp kunnen bieden tijdens het maken van het huiswerk;</w:t>
      </w:r>
    </w:p>
    <w:p w14:paraId="585080A3" w14:textId="77777777" w:rsidR="00495B28" w:rsidRDefault="00F97A88">
      <w:pPr>
        <w:numPr>
          <w:ilvl w:val="0"/>
          <w:numId w:val="2"/>
        </w:numPr>
        <w:ind w:left="700"/>
        <w:rPr>
          <w:rFonts w:eastAsia="Times New Roman" w:cstheme="majorHAnsi"/>
          <w:lang w:eastAsia="nl-NL"/>
        </w:rPr>
      </w:pPr>
      <w:r>
        <w:rPr>
          <w:rFonts w:eastAsia="Times New Roman" w:cstheme="majorHAnsi"/>
          <w:lang w:eastAsia="nl-NL"/>
        </w:rPr>
        <w:t xml:space="preserve">Het huiswerk wordt gecontroleerd, en ouders en leerlingen krijgen er feedback op (Of het is gemaakt en hoe het is gemaakt); </w:t>
      </w:r>
    </w:p>
    <w:p w14:paraId="2363CA34" w14:textId="77777777" w:rsidR="00495B28" w:rsidRDefault="00F97A88">
      <w:pPr>
        <w:numPr>
          <w:ilvl w:val="0"/>
          <w:numId w:val="2"/>
        </w:numPr>
        <w:ind w:left="700"/>
        <w:rPr>
          <w:rFonts w:eastAsia="Times New Roman" w:cstheme="majorHAnsi"/>
          <w:lang w:eastAsia="nl-NL"/>
        </w:rPr>
      </w:pPr>
      <w:r>
        <w:rPr>
          <w:rFonts w:eastAsia="Times New Roman" w:cstheme="majorHAnsi"/>
          <w:lang w:eastAsia="nl-NL"/>
        </w:rPr>
        <w:t>Ouders zorgen ervoor dat huiswerk gedaan wordt (en kunnen hieraan herinnerd worden door school), maar moeten zelf niet betrokken raken bij het maken van het huiswerk.</w:t>
      </w:r>
    </w:p>
    <w:p w14:paraId="4650F053" w14:textId="77777777" w:rsidR="00495B28" w:rsidRDefault="00F97A88">
      <w:pPr>
        <w:numPr>
          <w:ilvl w:val="0"/>
          <w:numId w:val="2"/>
        </w:numPr>
        <w:ind w:left="700"/>
        <w:rPr>
          <w:rFonts w:eastAsia="Times New Roman" w:cstheme="majorHAnsi"/>
          <w:lang w:eastAsia="nl-NL"/>
        </w:rPr>
      </w:pPr>
      <w:r>
        <w:rPr>
          <w:rFonts w:cstheme="majorHAnsi"/>
          <w:lang w:eastAsia="nl-NL"/>
        </w:rPr>
        <w:t>Per klas worden afspraken gemaakt wat bij hun niveau en vaardigheden passend is.</w:t>
      </w:r>
    </w:p>
    <w:p w14:paraId="2A208C47" w14:textId="77777777" w:rsidR="00495B28" w:rsidRDefault="00495B28"/>
    <w:p w14:paraId="3DB23764" w14:textId="77777777" w:rsidR="00495B28" w:rsidRDefault="00F97A88">
      <w:pPr>
        <w:pStyle w:val="Kop2"/>
      </w:pPr>
      <w:bookmarkStart w:id="11" w:name="_Toc74819537"/>
      <w:r>
        <w:t>Professionaliseren en verbetering van de lessen</w:t>
      </w:r>
      <w:bookmarkEnd w:id="11"/>
    </w:p>
    <w:p w14:paraId="7903C89F" w14:textId="77777777" w:rsidR="00495B28" w:rsidRDefault="00F97A88">
      <w:r>
        <w:t>De kracht van goed onderwijs ligt grotendeels bij de leerkracht. De leerkracht verzorgt het onderwijs en alle zaken die daarnaast om de hoek komen kijken. Door de lessen te verbeteren en goed te laten aansluiten bij de behoefte van de groep profiteren alle leerlingen van het aanbod. Op De Klimroos ligt de focus van goed onderwijs op de leerkracht. Dit doen wij door:</w:t>
      </w:r>
    </w:p>
    <w:p w14:paraId="21347F0A" w14:textId="77777777" w:rsidR="00495B28" w:rsidRDefault="00F97A88">
      <w:pPr>
        <w:pStyle w:val="Lijstalinea"/>
        <w:numPr>
          <w:ilvl w:val="0"/>
          <w:numId w:val="3"/>
        </w:numPr>
      </w:pPr>
      <w:r>
        <w:t xml:space="preserve">Een schoolopleider in schooljaar 2021-2022 voor groep 1 en 2. De lesstof wordt in groep 1 en 2 duidelijk op een andere manier aangeboden. Dit vergt een andere expertise dan groep 3 t/m 8. Wij hebben daarom een ervaringsdeskundige met veel expertise in huis gehaald. Hij neemt het professionaliseren van de groep 1/2 op zich. Dit wordt gedaan middels observatie en ‘coaching on </w:t>
      </w:r>
      <w:proofErr w:type="spellStart"/>
      <w:r>
        <w:t>the</w:t>
      </w:r>
      <w:proofErr w:type="spellEnd"/>
      <w:r>
        <w:t xml:space="preserve"> job’.</w:t>
      </w:r>
    </w:p>
    <w:p w14:paraId="75FA5F19" w14:textId="77777777" w:rsidR="00495B28" w:rsidRDefault="00F97A88">
      <w:pPr>
        <w:pStyle w:val="Lijstalinea"/>
        <w:numPr>
          <w:ilvl w:val="0"/>
          <w:numId w:val="3"/>
        </w:numPr>
      </w:pPr>
      <w:r>
        <w:t>Een schoolopleider in schooljaar 2021-2022 en 2022-2023 voor de groepen 3 t/m 8 en later ook groepen 1 en 2.</w:t>
      </w:r>
    </w:p>
    <w:p w14:paraId="211F3254" w14:textId="77777777" w:rsidR="00495B28" w:rsidRDefault="00F97A88">
      <w:pPr>
        <w:pStyle w:val="Lijstalinea"/>
        <w:numPr>
          <w:ilvl w:val="0"/>
          <w:numId w:val="3"/>
        </w:numPr>
      </w:pPr>
      <w:r>
        <w:t>Het werken in een professionele leergemeenschap. Dit betekent dat de leerkrachten onder leiding van de schoolopleider samen leren, voorbereiden en evalueren. Dit wordt gedaan middels video-coaching, lesbezoeken en lesobservaties (zie kwaliteitskaart professionaliseren).</w:t>
      </w:r>
    </w:p>
    <w:p w14:paraId="44DA77E3" w14:textId="77777777" w:rsidR="00495B28" w:rsidRDefault="00F97A88">
      <w:pPr>
        <w:pStyle w:val="Lijstalinea"/>
        <w:numPr>
          <w:ilvl w:val="0"/>
          <w:numId w:val="3"/>
        </w:numPr>
      </w:pPr>
      <w:r>
        <w:t>De focus ligt in schooljaar 2021-2022 en 2022-2023 op het Expliciete Instructie Model (EDI). Dit is een gestructureerde manier van instructie waarbij rekening wordt gehouden met verschillende niveaus. Door dit structureel aandacht te geven verbeter je de lessen op een duurzame wijze.</w:t>
      </w:r>
    </w:p>
    <w:p w14:paraId="0C362239" w14:textId="77777777" w:rsidR="00495B28" w:rsidRDefault="00495B28"/>
    <w:p w14:paraId="13CBA79F" w14:textId="77777777" w:rsidR="00495B28" w:rsidRDefault="00F97A88">
      <w:pPr>
        <w:pStyle w:val="Kop2"/>
      </w:pPr>
      <w:bookmarkStart w:id="12" w:name="_Toc74819538"/>
      <w:r>
        <w:t>Vakantie voorlees en leesprogramma’s</w:t>
      </w:r>
      <w:bookmarkEnd w:id="12"/>
    </w:p>
    <w:p w14:paraId="06EA3A1C" w14:textId="77777777" w:rsidR="00495B28" w:rsidRDefault="00F97A88">
      <w:r>
        <w:t xml:space="preserve">Een belangrijk onderdeel van het onderwijs is het lezen. Wij als school willen dan ook extra aandacht besteden aan het taalonderwijs. Hiermee doelen wij op de leesvaardigheid. Om tijd te winnen willen wij de leerlingen motiveren om elke vakantie te lezen. Dit pakken wij op de volgende wijze aan: </w:t>
      </w:r>
    </w:p>
    <w:p w14:paraId="62C3F240" w14:textId="77777777" w:rsidR="00495B28" w:rsidRDefault="00F97A88">
      <w:pPr>
        <w:pStyle w:val="Lijstalinea"/>
        <w:numPr>
          <w:ilvl w:val="0"/>
          <w:numId w:val="4"/>
        </w:numPr>
      </w:pPr>
      <w:r>
        <w:t>Het leesaanbod vernieuwen en moderniseren. Boeken meegeven aan de leerlingen in de vakantie. Hierbij bieden wij een opdracht aan die na de vakantie wordt behandeld. Elke vakantie krijgen de leerlingen een ander soort opdracht;</w:t>
      </w:r>
    </w:p>
    <w:p w14:paraId="1231764B" w14:textId="77777777" w:rsidR="00495B28" w:rsidRDefault="00F97A88">
      <w:pPr>
        <w:pStyle w:val="Lijstalinea"/>
        <w:numPr>
          <w:ilvl w:val="0"/>
          <w:numId w:val="4"/>
        </w:numPr>
      </w:pPr>
      <w:r>
        <w:t>Het organiseren van boekbesprekingen in de bovenbouw;</w:t>
      </w:r>
    </w:p>
    <w:p w14:paraId="0E93C416" w14:textId="77777777" w:rsidR="00495B28" w:rsidRDefault="00F97A88">
      <w:pPr>
        <w:pStyle w:val="Lijstalinea"/>
        <w:numPr>
          <w:ilvl w:val="0"/>
          <w:numId w:val="4"/>
        </w:numPr>
      </w:pPr>
      <w:r>
        <w:t xml:space="preserve">Het aanschaffen van abonnementen voor groep 1 t/m 4 </w:t>
      </w:r>
      <w:r w:rsidRPr="001A2882">
        <w:t>van de ‘Voorleeshoek’ (dit</w:t>
      </w:r>
      <w:r>
        <w:t xml:space="preserve"> zijn filmpjes waarbij prentenboeken worden voorgelezen);</w:t>
      </w:r>
    </w:p>
    <w:p w14:paraId="55D6333E" w14:textId="77777777" w:rsidR="00495B28" w:rsidRDefault="00F97A88">
      <w:pPr>
        <w:pStyle w:val="Lijstalinea"/>
        <w:numPr>
          <w:ilvl w:val="0"/>
          <w:numId w:val="4"/>
        </w:numPr>
      </w:pPr>
      <w:r>
        <w:t>Voorlichting geven aan ouders hoe zij de ‘Voorleeshoek’ kunnen inzetten;</w:t>
      </w:r>
    </w:p>
    <w:p w14:paraId="1578B4A8" w14:textId="77777777" w:rsidR="00495B28" w:rsidRDefault="00F97A88">
      <w:pPr>
        <w:pStyle w:val="Lijstalinea"/>
        <w:numPr>
          <w:ilvl w:val="0"/>
          <w:numId w:val="4"/>
        </w:numPr>
      </w:pPr>
      <w:r>
        <w:t>Met de groepen 6 t/m 8 naar de bibliotheek gaan.</w:t>
      </w:r>
    </w:p>
    <w:p w14:paraId="5D950C56" w14:textId="77777777" w:rsidR="00495B28" w:rsidRDefault="00495B28"/>
    <w:p w14:paraId="3A07158F" w14:textId="77777777" w:rsidR="00495B28" w:rsidRDefault="00F97A88">
      <w:pPr>
        <w:pStyle w:val="Kop2"/>
      </w:pPr>
      <w:bookmarkStart w:id="13" w:name="_Toc74819539"/>
      <w:r>
        <w:lastRenderedPageBreak/>
        <w:t>Brede school aanbod</w:t>
      </w:r>
      <w:bookmarkEnd w:id="13"/>
    </w:p>
    <w:p w14:paraId="3CD2F261" w14:textId="21A16DB4" w:rsidR="00495B28" w:rsidRDefault="00F97A88">
      <w:r>
        <w:t xml:space="preserve">De Klimroos is een brede school en heeft een brede school coördinator in dienst. Naast de cognitieve ontwikkeling willen wij de leerlingen een programma bieden waarbij zij een ontspannen, creatieve en sportieve ontwikkeling doormaken. Dit doen wij middels een uitgebreid (voor leerlingen gratis) naschools aanbod. Het schooljaar is in vier perioden verdeeld. Wij willen direct na school, één dag in de week een sportief of creatief aanbod </w:t>
      </w:r>
      <w:r w:rsidRPr="001A2882">
        <w:t>bewerkstelligen dat aansluit bij ons pedagogisch klimaat en onze ‘leerkwaliteiten’. Dit is een vrijblijvende uitbreiding van de lesdag</w:t>
      </w:r>
      <w:r w:rsidR="001A2882" w:rsidRPr="001A2882">
        <w:t xml:space="preserve">. </w:t>
      </w:r>
      <w:r w:rsidRPr="001A2882">
        <w:t>Dit zal het groepsgevoel versterken en bijdragen aan een veilig en ontspannen klimaat.</w:t>
      </w:r>
      <w:r>
        <w:t xml:space="preserve"> Dit klimaat heeft positieve invloed op het leren. Er zal aanbod voor elke groep zijn. </w:t>
      </w:r>
    </w:p>
    <w:p w14:paraId="03A94E81" w14:textId="77777777" w:rsidR="00495B28" w:rsidRDefault="00F97A88">
      <w:pPr>
        <w:pStyle w:val="Lijstalinea"/>
        <w:numPr>
          <w:ilvl w:val="1"/>
          <w:numId w:val="1"/>
        </w:numPr>
      </w:pPr>
      <w:r>
        <w:t>Periode 1: saamhorigheid/samenwerken en sportiviteit</w:t>
      </w:r>
    </w:p>
    <w:p w14:paraId="1135677C" w14:textId="77777777" w:rsidR="00495B28" w:rsidRDefault="00F97A88">
      <w:pPr>
        <w:pStyle w:val="Lijstalinea"/>
        <w:numPr>
          <w:ilvl w:val="1"/>
          <w:numId w:val="1"/>
        </w:numPr>
      </w:pPr>
      <w:r>
        <w:t>Periode 2: saamhorigheid/samenwerken en creativiteit</w:t>
      </w:r>
    </w:p>
    <w:p w14:paraId="48CFB180" w14:textId="77777777" w:rsidR="00495B28" w:rsidRDefault="00F97A88">
      <w:pPr>
        <w:pStyle w:val="Lijstalinea"/>
        <w:numPr>
          <w:ilvl w:val="1"/>
          <w:numId w:val="1"/>
        </w:numPr>
      </w:pPr>
      <w:r>
        <w:t>Periode 3: saamhorigheid/samenwerken en sportiviteit</w:t>
      </w:r>
    </w:p>
    <w:p w14:paraId="62D950D7" w14:textId="77777777" w:rsidR="00495B28" w:rsidRDefault="00F97A88">
      <w:pPr>
        <w:pStyle w:val="Lijstalinea"/>
        <w:numPr>
          <w:ilvl w:val="1"/>
          <w:numId w:val="1"/>
        </w:numPr>
      </w:pPr>
      <w:r>
        <w:t>Periode 4: saamhorigheid/samenwerken en creativiteit</w:t>
      </w:r>
    </w:p>
    <w:p w14:paraId="45FF4409" w14:textId="77777777" w:rsidR="00495B28" w:rsidRDefault="00495B28"/>
    <w:p w14:paraId="6CE1F7BD" w14:textId="77777777" w:rsidR="00495B28" w:rsidRDefault="00F97A88">
      <w:pPr>
        <w:pStyle w:val="Kop2"/>
      </w:pPr>
      <w:bookmarkStart w:id="14" w:name="_Toc74819540"/>
      <w:r>
        <w:t>Integratie basisvakken bij de projecten</w:t>
      </w:r>
      <w:bookmarkEnd w:id="14"/>
    </w:p>
    <w:p w14:paraId="33EA1222" w14:textId="1C6D9B7B" w:rsidR="00495B28" w:rsidRDefault="00F97A88">
      <w:r>
        <w:t xml:space="preserve">Middels grote projecten bieden wij de zaakvakken en cultuuronderwijs aan. Om de leerlingen verder te </w:t>
      </w:r>
      <w:r w:rsidRPr="001A2882">
        <w:t>ontwikkelen op het gebied van tekstbegrip</w:t>
      </w:r>
      <w:r>
        <w:t xml:space="preserve"> wordt er meer integratie tussen (begrijpend) lezen en de projecten georganiseerd. Dit doen wij door onze leerlingen tekstuele informatiebronnen aan te bieden en het aanbod te vergroten. In elk project zullen betekenisvolle teksten worden aangeboden </w:t>
      </w:r>
      <w:r w:rsidRPr="001A2882">
        <w:t>die bij de kerndoelen</w:t>
      </w:r>
      <w:r>
        <w:t xml:space="preserve"> van de zaakvakken passen. </w:t>
      </w:r>
    </w:p>
    <w:p w14:paraId="35C68196" w14:textId="77777777" w:rsidR="00495B28" w:rsidRDefault="00F97A88">
      <w:pPr>
        <w:rPr>
          <w:rStyle w:val="Internetkoppeling"/>
        </w:rPr>
      </w:pPr>
      <w:r>
        <w:t>Deze teksten worden geleverd door het ‘Documentatiecentrum’. Dit zullen zowel fysieke boekjes zijn om onze informatiebibliotheek aan te vullen als online aanbod om tijdens de lessen makkelijker in te zetten (</w:t>
      </w:r>
      <w:hyperlink r:id="rId10">
        <w:r>
          <w:rPr>
            <w:rStyle w:val="Internetkoppeling"/>
          </w:rPr>
          <w:t>www.documentatiecentrum.nl</w:t>
        </w:r>
      </w:hyperlink>
      <w:r>
        <w:rPr>
          <w:rStyle w:val="Internetkoppeling"/>
        </w:rPr>
        <w:t>)</w:t>
      </w:r>
    </w:p>
    <w:p w14:paraId="1B662C2A" w14:textId="77777777" w:rsidR="00495B28" w:rsidRDefault="00495B28"/>
    <w:p w14:paraId="39B9047A" w14:textId="77777777" w:rsidR="00495B28" w:rsidRDefault="00F97A88">
      <w:r>
        <w:t>Naast de integratie van lezen wordt ook spelling een stuk geïntegreerd middels verwachtingen. Voor elk project wordt een ‘</w:t>
      </w:r>
      <w:proofErr w:type="spellStart"/>
      <w:r>
        <w:t>rubric</w:t>
      </w:r>
      <w:proofErr w:type="spellEnd"/>
      <w:r>
        <w:t>’ gemaakt waarin de eisen van het eindproduct staan benoemd. Bij deze eisen worden de spellingscategorieën opgenomen die extra aandacht verdienen. Wij hebben bij alle leerlingen hiervoor het PI-Dictee afgenomen. Dit gaf ons informatie bij welke spellingscategorieën de leerlingen qua spelling uitvielen. De leerkracht geeft naast inhoudelijke feedback ook feedback op de desbetreffende spellingsdoelen. Zo leren de leerlingen de spellingsregels correct in te zetten. Dit is een verlengstuk op ons huidige spellingsonderwijs.</w:t>
      </w:r>
    </w:p>
    <w:p w14:paraId="09ED7F29" w14:textId="77777777" w:rsidR="00495B28" w:rsidRDefault="00495B28"/>
    <w:p w14:paraId="7733FC44" w14:textId="77777777" w:rsidR="00495B28" w:rsidRDefault="00F97A88">
      <w:pPr>
        <w:pStyle w:val="Kop2"/>
      </w:pPr>
      <w:bookmarkStart w:id="15" w:name="_Toc74819541"/>
      <w:r>
        <w:t>Leerkracht vrijspelen</w:t>
      </w:r>
      <w:bookmarkEnd w:id="15"/>
    </w:p>
    <w:p w14:paraId="2061BBA2" w14:textId="77777777" w:rsidR="00495B28" w:rsidRDefault="00F97A88">
      <w:r>
        <w:t>Zoals eerder benoemd is de leerkracht de spil van goed onderwijs. Het is belangrijk om hen vrij te spelen van overige taken zodat zij zich kunnen focussen op het bieden, voorbereiden, verbeteren van hun onderwijs. Dit willen wij doen door:</w:t>
      </w:r>
    </w:p>
    <w:p w14:paraId="6068044D" w14:textId="77777777" w:rsidR="00495B28" w:rsidRDefault="00F97A88">
      <w:pPr>
        <w:pStyle w:val="Lijstalinea"/>
        <w:numPr>
          <w:ilvl w:val="1"/>
          <w:numId w:val="1"/>
        </w:numPr>
      </w:pPr>
      <w:r>
        <w:t>Het standaardiseren van de taken. Dit vergt een goede planning waarbij er bij elke taak voorbereidingstijd wordt opgenomen. Wij leggen dit vast in de jaarkalender van het team.</w:t>
      </w:r>
    </w:p>
    <w:p w14:paraId="1179DEA2" w14:textId="77777777" w:rsidR="00495B28" w:rsidRDefault="00F97A88">
      <w:pPr>
        <w:pStyle w:val="Lijstalinea"/>
        <w:numPr>
          <w:ilvl w:val="1"/>
          <w:numId w:val="1"/>
        </w:numPr>
      </w:pPr>
      <w:r>
        <w:t>Een duidelijke, overzichtelijke en voorspelbare planning. De leerkracht weet wat er verwacht wordt en kan zich hierop voorbereiden.</w:t>
      </w:r>
    </w:p>
    <w:p w14:paraId="0B5EAC78" w14:textId="77777777" w:rsidR="00495B28" w:rsidRDefault="00F97A88">
      <w:pPr>
        <w:pStyle w:val="Lijstalinea"/>
        <w:numPr>
          <w:ilvl w:val="1"/>
          <w:numId w:val="1"/>
        </w:numPr>
      </w:pPr>
      <w:r>
        <w:t>De leerkracht is bezig met een belangrijke en moeilijke taak. Dit is het lesgeven op verschillende niveaus binnen een positief klimaat en het inhalen van mogelijke achterstanden. Dit vergt tijd en aandacht.</w:t>
      </w:r>
    </w:p>
    <w:p w14:paraId="4A0B333D" w14:textId="77777777" w:rsidR="00495B28" w:rsidRDefault="00F97A88">
      <w:pPr>
        <w:pStyle w:val="Lijstalinea"/>
        <w:numPr>
          <w:ilvl w:val="1"/>
          <w:numId w:val="1"/>
        </w:numPr>
      </w:pPr>
      <w:r>
        <w:lastRenderedPageBreak/>
        <w:t>Verduidelijking van alle taken binnen De Klimroos en goede verdeling van verantwoordelijkheden. Voor de zomervakantie 2021 is dit duidelijk. Deze duidelijkheid wordt opgenomen in onze kwaliteitskaarten en het werkverdelingsplan.</w:t>
      </w:r>
    </w:p>
    <w:p w14:paraId="2AB9751E" w14:textId="77777777" w:rsidR="00495B28" w:rsidRDefault="00F97A88">
      <w:pPr>
        <w:pStyle w:val="Lijstalinea"/>
        <w:numPr>
          <w:ilvl w:val="1"/>
          <w:numId w:val="1"/>
        </w:numPr>
      </w:pPr>
      <w:r>
        <w:t xml:space="preserve">De memo krijgt meer een faciliterende rol. Leerkrachten worden duidelijk en concreet </w:t>
      </w:r>
      <w:r w:rsidRPr="001A2882">
        <w:t>geïnformeerd wat</w:t>
      </w:r>
      <w:r>
        <w:t xml:space="preserve"> betreft de aankomende zaken. Hierbij wordt de regel opgenomen dat zij minimaal twee weken van tevoren worden geïnformeerd. Dit biedt ruimte qua planning.</w:t>
      </w:r>
    </w:p>
    <w:p w14:paraId="27CEBE17" w14:textId="77777777" w:rsidR="00495B28" w:rsidRDefault="00F97A88">
      <w:pPr>
        <w:pStyle w:val="Lijstalinea"/>
        <w:numPr>
          <w:ilvl w:val="1"/>
          <w:numId w:val="1"/>
        </w:numPr>
      </w:pPr>
      <w:r>
        <w:t>Vergaderingen worden maandelijks gehouden met een duidelijke structuur. Hierbij wordt altijd een ‘organisatie moment’ opgenomen voor alle activiteiten. Leerkrachten hoeven zich niet meer af te vragen of zaken worden opgepakt. Dit alles is terug te vinden in de jaarkalender.</w:t>
      </w:r>
    </w:p>
    <w:p w14:paraId="415F490E" w14:textId="77777777" w:rsidR="00495B28" w:rsidRDefault="00495B28"/>
    <w:p w14:paraId="7F82699C" w14:textId="77777777" w:rsidR="00495B28" w:rsidRDefault="00F97A88">
      <w:pPr>
        <w:pStyle w:val="Kop2"/>
      </w:pPr>
      <w:bookmarkStart w:id="16" w:name="_Toc74819542"/>
      <w:r>
        <w:t>Cyclische evaluatie</w:t>
      </w:r>
      <w:bookmarkEnd w:id="16"/>
    </w:p>
    <w:p w14:paraId="491A8978" w14:textId="77777777" w:rsidR="00495B28" w:rsidRDefault="00F97A88">
      <w:r>
        <w:t>Door cyclisch te werken kan je plannen overzichtelijk neerzetten en goed evalueren. Na elke periode is er een evaluatieweek. Het gehele team reflecteert op zijn handelen en analyseert de resultaten van de leerlingen. Wij analyseren zowel het didactisch handelen en het pedagogisch handelen. Wij gebruiken hiervoor:</w:t>
      </w:r>
    </w:p>
    <w:p w14:paraId="1A18ADEB" w14:textId="77777777" w:rsidR="00495B28" w:rsidRDefault="00F97A88">
      <w:pPr>
        <w:pStyle w:val="Lijstalinea"/>
        <w:numPr>
          <w:ilvl w:val="1"/>
          <w:numId w:val="1"/>
        </w:numPr>
      </w:pPr>
      <w:r>
        <w:t>Methode-toetsen</w:t>
      </w:r>
    </w:p>
    <w:p w14:paraId="3FD4C45F" w14:textId="77777777" w:rsidR="00495B28" w:rsidRDefault="00F97A88">
      <w:pPr>
        <w:pStyle w:val="Lijstalinea"/>
        <w:numPr>
          <w:ilvl w:val="1"/>
          <w:numId w:val="1"/>
        </w:numPr>
      </w:pPr>
      <w:r>
        <w:t>Cito-toetsen</w:t>
      </w:r>
    </w:p>
    <w:p w14:paraId="607E4C99" w14:textId="77777777" w:rsidR="00495B28" w:rsidRDefault="00F97A88">
      <w:pPr>
        <w:pStyle w:val="Lijstalinea"/>
        <w:numPr>
          <w:ilvl w:val="1"/>
          <w:numId w:val="1"/>
        </w:numPr>
      </w:pPr>
      <w:r>
        <w:t>ZIEN! Veiligheid en leefomgeving</w:t>
      </w:r>
    </w:p>
    <w:p w14:paraId="684D6C7C" w14:textId="77777777" w:rsidR="00495B28" w:rsidRDefault="00F97A88">
      <w:pPr>
        <w:pStyle w:val="Lijstalinea"/>
        <w:numPr>
          <w:ilvl w:val="1"/>
          <w:numId w:val="1"/>
        </w:numPr>
      </w:pPr>
      <w:r>
        <w:t>Eigen observatie</w:t>
      </w:r>
    </w:p>
    <w:p w14:paraId="7D47C841" w14:textId="77777777" w:rsidR="00495B28" w:rsidRDefault="00F97A88">
      <w:pPr>
        <w:pStyle w:val="Lijstalinea"/>
        <w:numPr>
          <w:ilvl w:val="1"/>
          <w:numId w:val="1"/>
        </w:numPr>
      </w:pPr>
      <w:r>
        <w:t>KIJK!</w:t>
      </w:r>
    </w:p>
    <w:p w14:paraId="45DA6571" w14:textId="77777777" w:rsidR="00495B28" w:rsidRDefault="00495B28"/>
    <w:p w14:paraId="66727564" w14:textId="77777777" w:rsidR="00495B28" w:rsidRDefault="00F97A88">
      <w:r>
        <w:t>De informatie uit de analyse heeft invloed op de keuzen die wij maken qua focus in de groep. Voorbeeld: de resultaten van rekenen vallen tegen. Dit kan invloed hebben op onze keuze qua onderwijstijd. Er zal meer tijd aan rekenen worden besteed.</w:t>
      </w:r>
    </w:p>
    <w:p w14:paraId="500E7942" w14:textId="77777777" w:rsidR="00495B28" w:rsidRDefault="00495B28"/>
    <w:p w14:paraId="564EC373" w14:textId="77777777" w:rsidR="00495B28" w:rsidRDefault="00F97A88">
      <w:r>
        <w:t>Het professionaliseren van de leerkracht kan zo aan de praktijk worden gekoppeld. Leervragen die ontstaan na een reflectie en analyse van het onderwijs zijn gerichter en doelmatig. Dit heeft een groter effect op de onderwijsresultaten en biedt de leerkracht de kans om zich gericht te ontwikkelen. Elke evaluatieweek hebben alle leerkrachten een ontwikkelgesprek met de schoolopleider om zijn professionaliseren richting te geven. Er wordt een combinatie gezocht met de persoonlijke ontwikkeling en schoolontwikkeling.</w:t>
      </w:r>
    </w:p>
    <w:p w14:paraId="26ACF0E4" w14:textId="77777777" w:rsidR="00495B28" w:rsidRDefault="00495B28"/>
    <w:p w14:paraId="53A213B3" w14:textId="77777777" w:rsidR="00495B28" w:rsidRDefault="00F97A88">
      <w:pPr>
        <w:pStyle w:val="Kop2"/>
      </w:pPr>
      <w:bookmarkStart w:id="17" w:name="_Toc74819543"/>
      <w:r>
        <w:t>Foutloos Rekenen en methode aanpassing</w:t>
      </w:r>
      <w:bookmarkEnd w:id="17"/>
    </w:p>
    <w:p w14:paraId="0BDA8EB3" w14:textId="4965DD15" w:rsidR="00495B28" w:rsidRDefault="00F97A88">
      <w:r>
        <w:t xml:space="preserve">Duurzame investering in ons rekenonderwijs. De leerlingen van </w:t>
      </w:r>
      <w:r w:rsidRPr="001A2882">
        <w:t>groep 6 krijgen een</w:t>
      </w:r>
      <w:r>
        <w:t xml:space="preserve"> gestructureerde cursus waarbij de leerstof van het rekenen wordt herhaald. Na de herhaling werken zij tijdens de cursus aan de uitbreiding van de rekenvaardigheid. </w:t>
      </w:r>
    </w:p>
    <w:p w14:paraId="5AA1263E" w14:textId="77777777" w:rsidR="00495B28" w:rsidRDefault="00F97A88">
      <w:r>
        <w:t xml:space="preserve">De prognose is dat de leerlingen aan het eind van groep 6 op het niveau van </w:t>
      </w:r>
      <w:proofErr w:type="gramStart"/>
      <w:r>
        <w:t>midden groep</w:t>
      </w:r>
      <w:proofErr w:type="gramEnd"/>
      <w:r>
        <w:t xml:space="preserve"> 7 rekenen. Op dit moment geeft een expert de rekenlessen waarbij twee leerkrachten in de leer zitten. Zij kunnen na dit traject de lessen zelf aanbieden. De kennis wordt opgenomen in onze ‘kwaliteitskaart rekenen’. Dit betekent dat wij in staat zijn om deze kennis op een later moment in te zetten. </w:t>
      </w:r>
    </w:p>
    <w:p w14:paraId="734501B8" w14:textId="77777777" w:rsidR="00495B28" w:rsidRDefault="00495B28"/>
    <w:p w14:paraId="395FF0F2" w14:textId="74D7E539" w:rsidR="00495B28" w:rsidRDefault="00C06C9C">
      <w:pPr>
        <w:pStyle w:val="Kop2"/>
      </w:pPr>
      <w:bookmarkStart w:id="18" w:name="_Toc74819544"/>
      <w:r>
        <w:t>Ouderrol NPO</w:t>
      </w:r>
      <w:bookmarkEnd w:id="18"/>
    </w:p>
    <w:p w14:paraId="1981B671" w14:textId="136F94F2" w:rsidR="00C06C9C" w:rsidRDefault="00C06C9C" w:rsidP="00C06C9C">
      <w:r>
        <w:t>De ouders op De Klimroos worden op de volgende wijze bij het plan betrokken:</w:t>
      </w:r>
    </w:p>
    <w:p w14:paraId="3AB1CE92" w14:textId="7C20624C" w:rsidR="00C06C9C" w:rsidRDefault="00060A13" w:rsidP="00C06C9C">
      <w:pPr>
        <w:pStyle w:val="Lijstalinea"/>
        <w:numPr>
          <w:ilvl w:val="1"/>
          <w:numId w:val="1"/>
        </w:numPr>
      </w:pPr>
      <w:r>
        <w:lastRenderedPageBreak/>
        <w:t>Huiswerk van de leerlingen</w:t>
      </w:r>
    </w:p>
    <w:p w14:paraId="0167F726" w14:textId="2E9FBA58" w:rsidR="00060A13" w:rsidRDefault="00060A13" w:rsidP="00C06C9C">
      <w:pPr>
        <w:pStyle w:val="Lijstalinea"/>
        <w:numPr>
          <w:ilvl w:val="1"/>
          <w:numId w:val="1"/>
        </w:numPr>
      </w:pPr>
      <w:r>
        <w:t>Leesactiviteiten/huiswerkbegeleiding op school</w:t>
      </w:r>
    </w:p>
    <w:p w14:paraId="40BC9C55" w14:textId="33314501" w:rsidR="00060A13" w:rsidRDefault="009135D2" w:rsidP="00C06C9C">
      <w:pPr>
        <w:pStyle w:val="Lijstalinea"/>
        <w:numPr>
          <w:ilvl w:val="1"/>
          <w:numId w:val="1"/>
        </w:numPr>
      </w:pPr>
      <w:r>
        <w:t>Festiviteiten op school</w:t>
      </w:r>
    </w:p>
    <w:p w14:paraId="043108E4" w14:textId="139D3B27" w:rsidR="009135D2" w:rsidRDefault="009135D2" w:rsidP="00C06C9C">
      <w:pPr>
        <w:pStyle w:val="Lijstalinea"/>
        <w:numPr>
          <w:ilvl w:val="1"/>
          <w:numId w:val="1"/>
        </w:numPr>
      </w:pPr>
      <w:r>
        <w:t>Evaluatie pedagogisch klimaat</w:t>
      </w:r>
    </w:p>
    <w:p w14:paraId="11F312C6" w14:textId="222B44AE" w:rsidR="009135D2" w:rsidRPr="00C06C9C" w:rsidRDefault="00133CC0" w:rsidP="00C06C9C">
      <w:pPr>
        <w:pStyle w:val="Lijstalinea"/>
        <w:numPr>
          <w:ilvl w:val="1"/>
          <w:numId w:val="1"/>
        </w:numPr>
      </w:pPr>
      <w:r>
        <w:t>Aanpassing onderwijsaanbod m.b.t. de onderwijsbehoefte van hun kind.</w:t>
      </w:r>
    </w:p>
    <w:p w14:paraId="36A4B8DB" w14:textId="30097176" w:rsidR="00495B28" w:rsidRDefault="00F97A88">
      <w:pPr>
        <w:pStyle w:val="Kop1"/>
      </w:pPr>
      <w:bookmarkStart w:id="19" w:name="_Toc74819545"/>
      <w:r>
        <w:t>Formatie en groepsverdeling</w:t>
      </w:r>
      <w:bookmarkEnd w:id="19"/>
    </w:p>
    <w:p w14:paraId="1FB40AFA" w14:textId="2B886AE9" w:rsidR="00B44E16" w:rsidRDefault="00062EB0" w:rsidP="00B44E16">
      <w:r>
        <w:rPr>
          <w:noProof/>
        </w:rPr>
        <w:drawing>
          <wp:inline distT="0" distB="0" distL="0" distR="0" wp14:anchorId="3AEBD83B" wp14:editId="5C142193">
            <wp:extent cx="5760720" cy="1845310"/>
            <wp:effectExtent l="0" t="0" r="5080" b="0"/>
            <wp:docPr id="5" name="Afbeelding 5"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afel&#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1845310"/>
                    </a:xfrm>
                    <a:prstGeom prst="rect">
                      <a:avLst/>
                    </a:prstGeom>
                  </pic:spPr>
                </pic:pic>
              </a:graphicData>
            </a:graphic>
          </wp:inline>
        </w:drawing>
      </w:r>
    </w:p>
    <w:p w14:paraId="2B7A3F11" w14:textId="4E0E6610" w:rsidR="00B44E16" w:rsidRDefault="00B44E16" w:rsidP="00B44E16"/>
    <w:p w14:paraId="196E5B24" w14:textId="69F0FD69" w:rsidR="00B44E16" w:rsidRDefault="004F35B4" w:rsidP="00B44E16">
      <w:r>
        <w:rPr>
          <w:noProof/>
        </w:rPr>
        <w:drawing>
          <wp:inline distT="0" distB="0" distL="0" distR="0" wp14:anchorId="5D3693AA" wp14:editId="49D19046">
            <wp:extent cx="5760720" cy="2016760"/>
            <wp:effectExtent l="0" t="0" r="5080" b="2540"/>
            <wp:docPr id="6" name="Afbeelding 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10;&#10;Automatisch gegenereerde beschrijv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2016760"/>
                    </a:xfrm>
                    <a:prstGeom prst="rect">
                      <a:avLst/>
                    </a:prstGeom>
                  </pic:spPr>
                </pic:pic>
              </a:graphicData>
            </a:graphic>
          </wp:inline>
        </w:drawing>
      </w:r>
    </w:p>
    <w:p w14:paraId="1E175376" w14:textId="77777777" w:rsidR="00B44E16" w:rsidRDefault="00B44E16" w:rsidP="00B44E16"/>
    <w:p w14:paraId="531B9009" w14:textId="33A36DB2" w:rsidR="00495B28" w:rsidRDefault="00F97A88">
      <w:pPr>
        <w:pStyle w:val="Kop1"/>
      </w:pPr>
      <w:bookmarkStart w:id="20" w:name="_Toc74819546"/>
      <w:r>
        <w:t>Geschatte inkomsten</w:t>
      </w:r>
      <w:bookmarkEnd w:id="20"/>
    </w:p>
    <w:tbl>
      <w:tblPr>
        <w:tblStyle w:val="Tabelraster"/>
        <w:tblW w:w="9056" w:type="dxa"/>
        <w:tblLook w:val="04A0" w:firstRow="1" w:lastRow="0" w:firstColumn="1" w:lastColumn="0" w:noHBand="0" w:noVBand="1"/>
      </w:tblPr>
      <w:tblGrid>
        <w:gridCol w:w="2457"/>
        <w:gridCol w:w="6599"/>
      </w:tblGrid>
      <w:tr w:rsidR="00495B28" w14:paraId="01A6585E" w14:textId="77777777">
        <w:tc>
          <w:tcPr>
            <w:tcW w:w="2455" w:type="dxa"/>
            <w:shd w:val="clear" w:color="auto" w:fill="FFF2CC" w:themeFill="accent4" w:themeFillTint="33"/>
          </w:tcPr>
          <w:p w14:paraId="63718F18" w14:textId="77777777" w:rsidR="00495B28" w:rsidRDefault="00F97A88">
            <w:r>
              <w:t>Subsidie/verhuur/potje</w:t>
            </w:r>
          </w:p>
        </w:tc>
        <w:tc>
          <w:tcPr>
            <w:tcW w:w="6600" w:type="dxa"/>
            <w:shd w:val="clear" w:color="auto" w:fill="FFF2CC" w:themeFill="accent4" w:themeFillTint="33"/>
          </w:tcPr>
          <w:p w14:paraId="168B8628" w14:textId="77777777" w:rsidR="00495B28" w:rsidRDefault="00F97A88">
            <w:r>
              <w:t>Bedrag</w:t>
            </w:r>
          </w:p>
        </w:tc>
      </w:tr>
      <w:tr w:rsidR="00495B28" w14:paraId="42ACC26C" w14:textId="77777777">
        <w:tc>
          <w:tcPr>
            <w:tcW w:w="2455" w:type="dxa"/>
          </w:tcPr>
          <w:p w14:paraId="6598CB96" w14:textId="77777777" w:rsidR="00495B28" w:rsidRDefault="00F97A88">
            <w:r>
              <w:t>NPO</w:t>
            </w:r>
          </w:p>
        </w:tc>
        <w:tc>
          <w:tcPr>
            <w:tcW w:w="6600" w:type="dxa"/>
          </w:tcPr>
          <w:p w14:paraId="31C73799" w14:textId="77777777" w:rsidR="00495B28" w:rsidRDefault="00F97A88">
            <w:r>
              <w:t>€ 52.500 (verspreiding hele plan)</w:t>
            </w:r>
          </w:p>
        </w:tc>
      </w:tr>
      <w:tr w:rsidR="00495B28" w14:paraId="6A7567C8" w14:textId="77777777">
        <w:tc>
          <w:tcPr>
            <w:tcW w:w="2455" w:type="dxa"/>
          </w:tcPr>
          <w:p w14:paraId="78AB7AE7" w14:textId="77777777" w:rsidR="00495B28" w:rsidRDefault="00F97A88">
            <w:r>
              <w:t>Handen in de klas</w:t>
            </w:r>
          </w:p>
        </w:tc>
        <w:tc>
          <w:tcPr>
            <w:tcW w:w="6600" w:type="dxa"/>
          </w:tcPr>
          <w:p w14:paraId="6596EFAB" w14:textId="77777777" w:rsidR="00495B28" w:rsidRDefault="00F97A88">
            <w:r>
              <w:t>€ 5.250 (school opleider NPO-plan)</w:t>
            </w:r>
          </w:p>
        </w:tc>
      </w:tr>
      <w:tr w:rsidR="00495B28" w14:paraId="221214FF" w14:textId="77777777">
        <w:tc>
          <w:tcPr>
            <w:tcW w:w="2455" w:type="dxa"/>
          </w:tcPr>
          <w:p w14:paraId="351B5CBE" w14:textId="77777777" w:rsidR="00495B28" w:rsidRDefault="00F97A88">
            <w:r>
              <w:t>STEM-SPRONG</w:t>
            </w:r>
          </w:p>
        </w:tc>
        <w:tc>
          <w:tcPr>
            <w:tcW w:w="6600" w:type="dxa"/>
          </w:tcPr>
          <w:p w14:paraId="75C1ACE0" w14:textId="77777777" w:rsidR="00495B28" w:rsidRDefault="00F97A88">
            <w:r>
              <w:t>€ 6000 (integratie basisvakken en verbetering ICT)</w:t>
            </w:r>
          </w:p>
        </w:tc>
      </w:tr>
      <w:tr w:rsidR="00495B28" w14:paraId="5F2EF758" w14:textId="77777777">
        <w:tc>
          <w:tcPr>
            <w:tcW w:w="2455" w:type="dxa"/>
          </w:tcPr>
          <w:p w14:paraId="2ABC4BC9" w14:textId="77777777" w:rsidR="00495B28" w:rsidRDefault="00F97A88">
            <w:pPr>
              <w:rPr>
                <w:highlight w:val="yellow"/>
              </w:rPr>
            </w:pPr>
            <w:r>
              <w:rPr>
                <w:highlight w:val="yellow"/>
              </w:rPr>
              <w:t>Handen in de klas 2</w:t>
            </w:r>
          </w:p>
        </w:tc>
        <w:tc>
          <w:tcPr>
            <w:tcW w:w="6600" w:type="dxa"/>
          </w:tcPr>
          <w:p w14:paraId="14B42CFF" w14:textId="77777777" w:rsidR="00495B28" w:rsidRDefault="00F97A88">
            <w:pPr>
              <w:rPr>
                <w:highlight w:val="yellow"/>
              </w:rPr>
            </w:pPr>
            <w:r>
              <w:rPr>
                <w:highlight w:val="yellow"/>
              </w:rPr>
              <w:t>€ 5.250 (schoolopleider NPO-Plan)</w:t>
            </w:r>
          </w:p>
        </w:tc>
      </w:tr>
      <w:tr w:rsidR="00495B28" w14:paraId="525570CD" w14:textId="77777777">
        <w:tc>
          <w:tcPr>
            <w:tcW w:w="2455" w:type="dxa"/>
          </w:tcPr>
          <w:p w14:paraId="27D3DA77" w14:textId="77777777" w:rsidR="00495B28" w:rsidRDefault="00495B28"/>
        </w:tc>
        <w:tc>
          <w:tcPr>
            <w:tcW w:w="6600" w:type="dxa"/>
          </w:tcPr>
          <w:p w14:paraId="0570C580" w14:textId="77777777" w:rsidR="00495B28" w:rsidRDefault="00495B28"/>
        </w:tc>
      </w:tr>
      <w:tr w:rsidR="00495B28" w14:paraId="5014B49A" w14:textId="77777777">
        <w:tc>
          <w:tcPr>
            <w:tcW w:w="2455" w:type="dxa"/>
          </w:tcPr>
          <w:p w14:paraId="32D5563E" w14:textId="77777777" w:rsidR="00495B28" w:rsidRDefault="00F97A88">
            <w:r>
              <w:t>Verhuurlokaal</w:t>
            </w:r>
          </w:p>
        </w:tc>
        <w:tc>
          <w:tcPr>
            <w:tcW w:w="6600" w:type="dxa"/>
          </w:tcPr>
          <w:p w14:paraId="3D5A6656" w14:textId="77777777" w:rsidR="00495B28" w:rsidRDefault="00F97A88">
            <w:r>
              <w:t>€ 500 (uitbreiding leesaanbod)</w:t>
            </w:r>
          </w:p>
        </w:tc>
      </w:tr>
      <w:tr w:rsidR="00495B28" w14:paraId="261E9E2F" w14:textId="77777777">
        <w:tc>
          <w:tcPr>
            <w:tcW w:w="2455" w:type="dxa"/>
            <w:shd w:val="clear" w:color="auto" w:fill="auto"/>
          </w:tcPr>
          <w:p w14:paraId="45615D19" w14:textId="77777777" w:rsidR="00495B28" w:rsidRDefault="00495B28"/>
        </w:tc>
        <w:tc>
          <w:tcPr>
            <w:tcW w:w="6600" w:type="dxa"/>
            <w:shd w:val="clear" w:color="auto" w:fill="auto"/>
          </w:tcPr>
          <w:p w14:paraId="433D6A2A" w14:textId="77777777" w:rsidR="00495B28" w:rsidRDefault="00495B28"/>
        </w:tc>
      </w:tr>
      <w:tr w:rsidR="00495B28" w14:paraId="6473BF1B" w14:textId="77777777">
        <w:tc>
          <w:tcPr>
            <w:tcW w:w="2455" w:type="dxa"/>
            <w:shd w:val="clear" w:color="auto" w:fill="auto"/>
          </w:tcPr>
          <w:p w14:paraId="7FA72B24" w14:textId="77777777" w:rsidR="00495B28" w:rsidRDefault="00F97A88">
            <w:r>
              <w:t>Potje project</w:t>
            </w:r>
          </w:p>
        </w:tc>
        <w:tc>
          <w:tcPr>
            <w:tcW w:w="6600" w:type="dxa"/>
            <w:shd w:val="clear" w:color="auto" w:fill="auto"/>
          </w:tcPr>
          <w:p w14:paraId="4B2EFB83" w14:textId="77777777" w:rsidR="00495B28" w:rsidRDefault="00F97A88">
            <w:r>
              <w:t>€ 800 (integratie basisvakken ‘Documentatiecentrum’ NPO)</w:t>
            </w:r>
          </w:p>
        </w:tc>
      </w:tr>
      <w:tr w:rsidR="00495B28" w14:paraId="5885F7B6" w14:textId="77777777">
        <w:tc>
          <w:tcPr>
            <w:tcW w:w="2455" w:type="dxa"/>
            <w:shd w:val="clear" w:color="auto" w:fill="auto"/>
          </w:tcPr>
          <w:p w14:paraId="47776BF0" w14:textId="77777777" w:rsidR="00495B28" w:rsidRDefault="00495B28"/>
        </w:tc>
        <w:tc>
          <w:tcPr>
            <w:tcW w:w="6600" w:type="dxa"/>
            <w:shd w:val="clear" w:color="auto" w:fill="auto"/>
          </w:tcPr>
          <w:p w14:paraId="4B74BD10" w14:textId="77777777" w:rsidR="00495B28" w:rsidRDefault="00495B28"/>
        </w:tc>
      </w:tr>
      <w:tr w:rsidR="00495B28" w14:paraId="5B1D379E" w14:textId="77777777">
        <w:tc>
          <w:tcPr>
            <w:tcW w:w="2455" w:type="dxa"/>
            <w:shd w:val="clear" w:color="auto" w:fill="E2EFD9" w:themeFill="accent6" w:themeFillTint="33"/>
          </w:tcPr>
          <w:p w14:paraId="267CE659" w14:textId="77777777" w:rsidR="00495B28" w:rsidRDefault="00F97A88">
            <w:r>
              <w:t>Totaal</w:t>
            </w:r>
          </w:p>
        </w:tc>
        <w:tc>
          <w:tcPr>
            <w:tcW w:w="6600" w:type="dxa"/>
            <w:shd w:val="clear" w:color="auto" w:fill="E2EFD9" w:themeFill="accent6" w:themeFillTint="33"/>
          </w:tcPr>
          <w:p w14:paraId="209DA705" w14:textId="77777777" w:rsidR="00495B28" w:rsidRDefault="00F97A88">
            <w:r>
              <w:t>€ 69.500</w:t>
            </w:r>
          </w:p>
        </w:tc>
      </w:tr>
    </w:tbl>
    <w:p w14:paraId="0AEB8936" w14:textId="77777777" w:rsidR="00495B28" w:rsidRDefault="00495B28"/>
    <w:p w14:paraId="08FB83CF" w14:textId="77777777" w:rsidR="00495B28" w:rsidRDefault="00F97A88">
      <w:pPr>
        <w:pStyle w:val="Kop1"/>
      </w:pPr>
      <w:bookmarkStart w:id="21" w:name="_Toc74819547"/>
      <w:r>
        <w:t>Geschatte uitgaven</w:t>
      </w:r>
      <w:bookmarkEnd w:id="21"/>
    </w:p>
    <w:tbl>
      <w:tblPr>
        <w:tblStyle w:val="Tabelraster"/>
        <w:tblW w:w="9056" w:type="dxa"/>
        <w:tblLook w:val="04A0" w:firstRow="1" w:lastRow="0" w:firstColumn="1" w:lastColumn="0" w:noHBand="0" w:noVBand="1"/>
      </w:tblPr>
      <w:tblGrid>
        <w:gridCol w:w="4529"/>
        <w:gridCol w:w="4527"/>
      </w:tblGrid>
      <w:tr w:rsidR="00495B28" w14:paraId="528E6AD0" w14:textId="77777777">
        <w:tc>
          <w:tcPr>
            <w:tcW w:w="4528" w:type="dxa"/>
            <w:shd w:val="clear" w:color="auto" w:fill="FFF2CC" w:themeFill="accent4" w:themeFillTint="33"/>
          </w:tcPr>
          <w:p w14:paraId="33FC4F9A" w14:textId="77777777" w:rsidR="00495B28" w:rsidRDefault="00F97A88">
            <w:r>
              <w:t>Actie</w:t>
            </w:r>
          </w:p>
        </w:tc>
        <w:tc>
          <w:tcPr>
            <w:tcW w:w="4527" w:type="dxa"/>
            <w:shd w:val="clear" w:color="auto" w:fill="FFF2CC" w:themeFill="accent4" w:themeFillTint="33"/>
          </w:tcPr>
          <w:p w14:paraId="718691A5" w14:textId="77777777" w:rsidR="00495B28" w:rsidRDefault="00F97A88">
            <w:r>
              <w:t>Kosten</w:t>
            </w:r>
          </w:p>
        </w:tc>
      </w:tr>
      <w:tr w:rsidR="00495B28" w14:paraId="14A48143" w14:textId="77777777">
        <w:tc>
          <w:tcPr>
            <w:tcW w:w="4528" w:type="dxa"/>
          </w:tcPr>
          <w:p w14:paraId="3CA4A1C7" w14:textId="77777777" w:rsidR="00495B28" w:rsidRDefault="00F97A88">
            <w:r>
              <w:lastRenderedPageBreak/>
              <w:t>Kleinere groepen; extra leerkracht 1,0 fte</w:t>
            </w:r>
          </w:p>
        </w:tc>
        <w:tc>
          <w:tcPr>
            <w:tcW w:w="4527" w:type="dxa"/>
          </w:tcPr>
          <w:p w14:paraId="12DF1E92" w14:textId="77777777" w:rsidR="00495B28" w:rsidRDefault="00F97A88">
            <w:r>
              <w:t>€ 40.000</w:t>
            </w:r>
          </w:p>
        </w:tc>
      </w:tr>
      <w:tr w:rsidR="00495B28" w14:paraId="10BAF26E" w14:textId="77777777">
        <w:tc>
          <w:tcPr>
            <w:tcW w:w="4528" w:type="dxa"/>
          </w:tcPr>
          <w:p w14:paraId="05FF9FFD" w14:textId="77777777" w:rsidR="00495B28" w:rsidRDefault="00F97A88">
            <w:r>
              <w:t>Huiswerkaanbod</w:t>
            </w:r>
          </w:p>
        </w:tc>
        <w:tc>
          <w:tcPr>
            <w:tcW w:w="4527" w:type="dxa"/>
          </w:tcPr>
          <w:p w14:paraId="3AA96CAD" w14:textId="77777777" w:rsidR="00495B28" w:rsidRDefault="00F97A88">
            <w:r>
              <w:t>Organisatie uren</w:t>
            </w:r>
          </w:p>
        </w:tc>
      </w:tr>
      <w:tr w:rsidR="00495B28" w14:paraId="6F4DCD09" w14:textId="77777777">
        <w:tc>
          <w:tcPr>
            <w:tcW w:w="4528" w:type="dxa"/>
          </w:tcPr>
          <w:p w14:paraId="6EF327AC" w14:textId="77777777" w:rsidR="00495B28" w:rsidRDefault="00F97A88">
            <w:r>
              <w:t>Professionaliseren leerkrachten (Rob)</w:t>
            </w:r>
          </w:p>
        </w:tc>
        <w:tc>
          <w:tcPr>
            <w:tcW w:w="4527" w:type="dxa"/>
          </w:tcPr>
          <w:p w14:paraId="0145D6CB" w14:textId="77777777" w:rsidR="00495B28" w:rsidRDefault="00F97A88">
            <w:r>
              <w:t xml:space="preserve">€ 9.000 </w:t>
            </w:r>
          </w:p>
        </w:tc>
      </w:tr>
      <w:tr w:rsidR="00495B28" w14:paraId="12D91601" w14:textId="77777777">
        <w:tc>
          <w:tcPr>
            <w:tcW w:w="4528" w:type="dxa"/>
          </w:tcPr>
          <w:p w14:paraId="16BFC151" w14:textId="77777777" w:rsidR="00495B28" w:rsidRDefault="00F97A88">
            <w:r>
              <w:t>Leesprogramma</w:t>
            </w:r>
          </w:p>
        </w:tc>
        <w:tc>
          <w:tcPr>
            <w:tcW w:w="4527" w:type="dxa"/>
          </w:tcPr>
          <w:p w14:paraId="556806C8" w14:textId="77777777" w:rsidR="00495B28" w:rsidRDefault="00F97A88">
            <w:r>
              <w:t>€ 4.000</w:t>
            </w:r>
          </w:p>
        </w:tc>
      </w:tr>
      <w:tr w:rsidR="00495B28" w14:paraId="4C086046" w14:textId="77777777">
        <w:tc>
          <w:tcPr>
            <w:tcW w:w="4528" w:type="dxa"/>
          </w:tcPr>
          <w:p w14:paraId="2D2DD4B2" w14:textId="77777777" w:rsidR="00495B28" w:rsidRDefault="00F97A88">
            <w:r>
              <w:t>Brede school aanbod</w:t>
            </w:r>
          </w:p>
        </w:tc>
        <w:tc>
          <w:tcPr>
            <w:tcW w:w="4527" w:type="dxa"/>
          </w:tcPr>
          <w:p w14:paraId="52456A35" w14:textId="77777777" w:rsidR="00495B28" w:rsidRDefault="00F97A88">
            <w:r>
              <w:t xml:space="preserve">€ 3.000 + €2.000 samenwerking </w:t>
            </w:r>
          </w:p>
        </w:tc>
      </w:tr>
      <w:tr w:rsidR="00495B28" w14:paraId="45A9B10D" w14:textId="77777777">
        <w:tc>
          <w:tcPr>
            <w:tcW w:w="4528" w:type="dxa"/>
          </w:tcPr>
          <w:p w14:paraId="78624248" w14:textId="77777777" w:rsidR="00495B28" w:rsidRDefault="00F97A88">
            <w:r>
              <w:t>Integratie basisvakken</w:t>
            </w:r>
          </w:p>
        </w:tc>
        <w:tc>
          <w:tcPr>
            <w:tcW w:w="4527" w:type="dxa"/>
          </w:tcPr>
          <w:p w14:paraId="6C95B0BA" w14:textId="77777777" w:rsidR="00495B28" w:rsidRDefault="00F97A88">
            <w:r>
              <w:t>Organisatie uren</w:t>
            </w:r>
          </w:p>
        </w:tc>
      </w:tr>
      <w:tr w:rsidR="00495B28" w14:paraId="0B10F13A" w14:textId="77777777">
        <w:tc>
          <w:tcPr>
            <w:tcW w:w="4528" w:type="dxa"/>
          </w:tcPr>
          <w:p w14:paraId="19FA25B4" w14:textId="77777777" w:rsidR="00495B28" w:rsidRDefault="00F97A88">
            <w:r>
              <w:t>Vrijspelen leerkracht</w:t>
            </w:r>
          </w:p>
        </w:tc>
        <w:tc>
          <w:tcPr>
            <w:tcW w:w="4527" w:type="dxa"/>
          </w:tcPr>
          <w:p w14:paraId="2C852609" w14:textId="77777777" w:rsidR="00495B28" w:rsidRDefault="00F97A88">
            <w:r>
              <w:t>Organisatie uren</w:t>
            </w:r>
          </w:p>
        </w:tc>
      </w:tr>
      <w:tr w:rsidR="00495B28" w14:paraId="5541B629" w14:textId="77777777">
        <w:tc>
          <w:tcPr>
            <w:tcW w:w="4528" w:type="dxa"/>
          </w:tcPr>
          <w:p w14:paraId="2402FC43" w14:textId="77777777" w:rsidR="00495B28" w:rsidRDefault="00F97A88">
            <w:r>
              <w:t>Cyclische evaluatie</w:t>
            </w:r>
          </w:p>
        </w:tc>
        <w:tc>
          <w:tcPr>
            <w:tcW w:w="4527" w:type="dxa"/>
          </w:tcPr>
          <w:p w14:paraId="2194670A" w14:textId="77777777" w:rsidR="00495B28" w:rsidRDefault="00F97A88">
            <w:r>
              <w:t>Organisatie uren</w:t>
            </w:r>
          </w:p>
        </w:tc>
      </w:tr>
      <w:tr w:rsidR="00495B28" w14:paraId="07BFC33D" w14:textId="77777777">
        <w:tc>
          <w:tcPr>
            <w:tcW w:w="4528" w:type="dxa"/>
          </w:tcPr>
          <w:p w14:paraId="54F62054" w14:textId="77777777" w:rsidR="00495B28" w:rsidRDefault="00F97A88">
            <w:r>
              <w:t>Foutloos rekenen</w:t>
            </w:r>
          </w:p>
        </w:tc>
        <w:tc>
          <w:tcPr>
            <w:tcW w:w="4527" w:type="dxa"/>
          </w:tcPr>
          <w:p w14:paraId="014323C4" w14:textId="77777777" w:rsidR="00495B28" w:rsidRDefault="00F97A88">
            <w:r>
              <w:t>€ 10.000 en organisatie uren</w:t>
            </w:r>
          </w:p>
        </w:tc>
      </w:tr>
      <w:tr w:rsidR="00495B28" w14:paraId="1AFC66C0" w14:textId="77777777">
        <w:tc>
          <w:tcPr>
            <w:tcW w:w="4528" w:type="dxa"/>
            <w:shd w:val="clear" w:color="auto" w:fill="E2EFD9" w:themeFill="accent6" w:themeFillTint="33"/>
          </w:tcPr>
          <w:p w14:paraId="62B1B501" w14:textId="77777777" w:rsidR="00495B28" w:rsidRDefault="00F97A88">
            <w:r>
              <w:t>Totaal</w:t>
            </w:r>
          </w:p>
        </w:tc>
        <w:tc>
          <w:tcPr>
            <w:tcW w:w="4527" w:type="dxa"/>
            <w:shd w:val="clear" w:color="auto" w:fill="E2EFD9" w:themeFill="accent6" w:themeFillTint="33"/>
          </w:tcPr>
          <w:p w14:paraId="5679D565" w14:textId="77777777" w:rsidR="00495B28" w:rsidRDefault="00F97A88">
            <w:r>
              <w:t>€ 63.000</w:t>
            </w:r>
          </w:p>
        </w:tc>
      </w:tr>
    </w:tbl>
    <w:p w14:paraId="5FFE8C2B" w14:textId="77777777" w:rsidR="00495B28" w:rsidRDefault="00495B28"/>
    <w:tbl>
      <w:tblPr>
        <w:tblStyle w:val="Tabelraster"/>
        <w:tblW w:w="9056" w:type="dxa"/>
        <w:tblLook w:val="04A0" w:firstRow="1" w:lastRow="0" w:firstColumn="1" w:lastColumn="0" w:noHBand="0" w:noVBand="1"/>
      </w:tblPr>
      <w:tblGrid>
        <w:gridCol w:w="4529"/>
        <w:gridCol w:w="4527"/>
      </w:tblGrid>
      <w:tr w:rsidR="00495B28" w14:paraId="1645DD1E" w14:textId="77777777">
        <w:tc>
          <w:tcPr>
            <w:tcW w:w="4528" w:type="dxa"/>
          </w:tcPr>
          <w:p w14:paraId="43544535" w14:textId="77777777" w:rsidR="00495B28" w:rsidRDefault="00F97A88">
            <w:r>
              <w:t>Geschatte inkomsten</w:t>
            </w:r>
          </w:p>
        </w:tc>
        <w:tc>
          <w:tcPr>
            <w:tcW w:w="4527" w:type="dxa"/>
          </w:tcPr>
          <w:p w14:paraId="12EFD833" w14:textId="77777777" w:rsidR="00495B28" w:rsidRDefault="00F97A88">
            <w:r>
              <w:t>€ 69.500</w:t>
            </w:r>
          </w:p>
        </w:tc>
      </w:tr>
      <w:tr w:rsidR="00495B28" w14:paraId="0E08E71B" w14:textId="77777777">
        <w:tc>
          <w:tcPr>
            <w:tcW w:w="4528" w:type="dxa"/>
          </w:tcPr>
          <w:p w14:paraId="11409168" w14:textId="77777777" w:rsidR="00495B28" w:rsidRDefault="00F97A88">
            <w:r>
              <w:t>Geschatte uitgaven</w:t>
            </w:r>
          </w:p>
        </w:tc>
        <w:tc>
          <w:tcPr>
            <w:tcW w:w="4527" w:type="dxa"/>
          </w:tcPr>
          <w:p w14:paraId="7516FD86" w14:textId="77777777" w:rsidR="00495B28" w:rsidRDefault="00F97A88">
            <w:r>
              <w:t>€ 63.000</w:t>
            </w:r>
          </w:p>
        </w:tc>
      </w:tr>
      <w:tr w:rsidR="00495B28" w14:paraId="7F9FED43" w14:textId="77777777">
        <w:tc>
          <w:tcPr>
            <w:tcW w:w="4528" w:type="dxa"/>
            <w:shd w:val="clear" w:color="auto" w:fill="E2EFD9" w:themeFill="accent6" w:themeFillTint="33"/>
          </w:tcPr>
          <w:p w14:paraId="0696C02B" w14:textId="77777777" w:rsidR="00495B28" w:rsidRDefault="00F97A88">
            <w:r>
              <w:t>Over</w:t>
            </w:r>
          </w:p>
        </w:tc>
        <w:tc>
          <w:tcPr>
            <w:tcW w:w="4527" w:type="dxa"/>
            <w:shd w:val="clear" w:color="auto" w:fill="E2EFD9" w:themeFill="accent6" w:themeFillTint="33"/>
          </w:tcPr>
          <w:p w14:paraId="6056DE6D" w14:textId="77777777" w:rsidR="00495B28" w:rsidRDefault="00F97A88">
            <w:r>
              <w:t>€ 6.500</w:t>
            </w:r>
          </w:p>
        </w:tc>
      </w:tr>
    </w:tbl>
    <w:p w14:paraId="355E123C" w14:textId="77777777" w:rsidR="00495B28" w:rsidRDefault="00495B28"/>
    <w:p w14:paraId="74EE5B0A" w14:textId="77777777" w:rsidR="00495B28" w:rsidRDefault="00F97A88">
      <w:pPr>
        <w:pStyle w:val="Kop1"/>
      </w:pPr>
      <w:bookmarkStart w:id="22" w:name="_Toc74819548"/>
      <w:r>
        <w:t>Overzicht focus punten</w:t>
      </w:r>
      <w:bookmarkEnd w:id="22"/>
    </w:p>
    <w:tbl>
      <w:tblPr>
        <w:tblStyle w:val="Tabelraster"/>
        <w:tblW w:w="9056" w:type="dxa"/>
        <w:tblLook w:val="04A0" w:firstRow="1" w:lastRow="0" w:firstColumn="1" w:lastColumn="0" w:noHBand="0" w:noVBand="1"/>
      </w:tblPr>
      <w:tblGrid>
        <w:gridCol w:w="4529"/>
        <w:gridCol w:w="4527"/>
      </w:tblGrid>
      <w:tr w:rsidR="00495B28" w14:paraId="563FA9C1" w14:textId="77777777">
        <w:tc>
          <w:tcPr>
            <w:tcW w:w="4528" w:type="dxa"/>
            <w:shd w:val="clear" w:color="auto" w:fill="FFF2CC" w:themeFill="accent4" w:themeFillTint="33"/>
          </w:tcPr>
          <w:p w14:paraId="77278744" w14:textId="77777777" w:rsidR="00495B28" w:rsidRDefault="00F97A88">
            <w:r>
              <w:t>Schooljaar 2020-2021 (periode 4)</w:t>
            </w:r>
          </w:p>
        </w:tc>
        <w:tc>
          <w:tcPr>
            <w:tcW w:w="4527" w:type="dxa"/>
            <w:shd w:val="clear" w:color="auto" w:fill="FFF2CC" w:themeFill="accent4" w:themeFillTint="33"/>
          </w:tcPr>
          <w:p w14:paraId="427D26A0" w14:textId="77777777" w:rsidR="00495B28" w:rsidRDefault="00F97A88">
            <w:r>
              <w:t>Schooljaar 2021-2022</w:t>
            </w:r>
          </w:p>
        </w:tc>
      </w:tr>
      <w:tr w:rsidR="00495B28" w14:paraId="506DF44B" w14:textId="77777777">
        <w:tc>
          <w:tcPr>
            <w:tcW w:w="4528" w:type="dxa"/>
          </w:tcPr>
          <w:p w14:paraId="636044F3" w14:textId="77777777" w:rsidR="00495B28" w:rsidRDefault="00F97A88">
            <w:r>
              <w:t>Als team hebben wij na de analyse een goed beeld wat de achterstanden en de focuspunten zijn. De leerkrachten werken tot de zomervakantie, de onderwijstijd aan de basisvakken en het pedagogische klimaat. We werken naar een overzichtelijke nulmeting die volgt na een periode van fysiek onderwijs. Dit geeft ons een betrouwbaarder beeld betreft de ontwikkeling van onze leerlingen. De analyse wordt geüpdatet en doelen voor de komende twee jaar worden opgenomen in het plan.</w:t>
            </w:r>
          </w:p>
          <w:p w14:paraId="7F42176F" w14:textId="77777777" w:rsidR="00495B28" w:rsidRDefault="00495B28"/>
          <w:p w14:paraId="2589F284" w14:textId="77777777" w:rsidR="00495B28" w:rsidRDefault="00F97A88">
            <w:r>
              <w:t>Al het onderwijsaanbod wordt deze periode afgestemd om ons aanbod beter te laten aansluiten bij deze uitzonderlijke onderwijsbehoefte van de leerlingen. Dit aanbod wordt opgenomen in onze kwaliteitskaarten.</w:t>
            </w:r>
          </w:p>
          <w:p w14:paraId="382968BA" w14:textId="77777777" w:rsidR="00495B28" w:rsidRDefault="00495B28"/>
          <w:p w14:paraId="27A378F2" w14:textId="77777777" w:rsidR="00495B28" w:rsidRDefault="00F97A88">
            <w:r>
              <w:t>Aan het eind van deze periode bepalen wij wat de meest effectieve verdeling is qua onderwijstijd. Dit kan verschillen per groep en per vak.</w:t>
            </w:r>
          </w:p>
          <w:p w14:paraId="4563996E" w14:textId="77777777" w:rsidR="00495B28" w:rsidRDefault="00495B28"/>
          <w:p w14:paraId="1901EFAC" w14:textId="77777777" w:rsidR="00495B28" w:rsidRDefault="00F97A88">
            <w:r>
              <w:t xml:space="preserve">Het huiswerkbeleid wordt in deze periode met het team bepaald en direct in het nieuwe schooljaar in gebruik genomen. Dit </w:t>
            </w:r>
            <w:r>
              <w:lastRenderedPageBreak/>
              <w:t>wordt tevens in de ‘kwaliteitskaart huiswerk’ opgenomen.</w:t>
            </w:r>
          </w:p>
          <w:p w14:paraId="7A5463BC" w14:textId="77777777" w:rsidR="00495B28" w:rsidRDefault="00495B28"/>
          <w:p w14:paraId="128323BA" w14:textId="77777777" w:rsidR="00495B28" w:rsidRDefault="00F97A88">
            <w:r>
              <w:t>De integratie van de basisvakken in de projecten wordt met het team in deze periode georganiseerd. De gemaakte afspraken worden direct ingezet in schooljaar 2021-2022.</w:t>
            </w:r>
          </w:p>
          <w:p w14:paraId="4BFE56EF" w14:textId="77777777" w:rsidR="00495B28" w:rsidRDefault="00495B28"/>
          <w:p w14:paraId="7759E9C9" w14:textId="77777777" w:rsidR="00495B28" w:rsidRDefault="00F97A88">
            <w:r>
              <w:t>Het leesprogramma gaat direct van start zodat de leerlingen de aankomende zomer al gemotiveerd worden om meer te lezen. Zo proberen wij de terugval in een zomervakantie te beperken.</w:t>
            </w:r>
          </w:p>
          <w:p w14:paraId="4F6AB17D" w14:textId="77777777" w:rsidR="00495B28" w:rsidRDefault="00495B28"/>
          <w:p w14:paraId="4B27F0C9" w14:textId="77777777" w:rsidR="00495B28" w:rsidRDefault="00F97A88">
            <w:r>
              <w:t>Brede school aanbod wordt in periode 4 georganiseerd door onze brede school coördinator.  Dit kan direct in schooljaar 2021-2022 van start gaan.</w:t>
            </w:r>
          </w:p>
          <w:p w14:paraId="564D29D5" w14:textId="77777777" w:rsidR="00495B28" w:rsidRDefault="00495B28"/>
        </w:tc>
        <w:tc>
          <w:tcPr>
            <w:tcW w:w="4527" w:type="dxa"/>
          </w:tcPr>
          <w:p w14:paraId="694AAFE9" w14:textId="77777777" w:rsidR="00495B28" w:rsidRDefault="00F97A88">
            <w:r>
              <w:lastRenderedPageBreak/>
              <w:t>Wij gaan bovenstaande actiepunten het gehele schooljaar uitvoeren. Wij volgen de periodieke cyclus om didactisch en pedagogisch handelen te evalueren.</w:t>
            </w:r>
          </w:p>
          <w:p w14:paraId="714B6E2F" w14:textId="77777777" w:rsidR="00495B28" w:rsidRDefault="00495B28"/>
          <w:p w14:paraId="75CEFA88" w14:textId="77777777" w:rsidR="00495B28" w:rsidRDefault="00F97A88">
            <w:r>
              <w:t>Halfjaarlijks analyseren wij de Cito-toetsen om de achterstanden weer goed in kaart te brengen en mogelijk aanpassingen door te voeren. Op de gebieden van:</w:t>
            </w:r>
          </w:p>
          <w:p w14:paraId="206E1E2E" w14:textId="77777777" w:rsidR="00495B28" w:rsidRDefault="00F97A88">
            <w:pPr>
              <w:pStyle w:val="Lijstalinea"/>
              <w:numPr>
                <w:ilvl w:val="0"/>
                <w:numId w:val="8"/>
              </w:numPr>
            </w:pPr>
            <w:r>
              <w:t>Groepsindeling</w:t>
            </w:r>
          </w:p>
          <w:p w14:paraId="3B889E68" w14:textId="77777777" w:rsidR="00495B28" w:rsidRDefault="00F97A88">
            <w:pPr>
              <w:pStyle w:val="Lijstalinea"/>
              <w:numPr>
                <w:ilvl w:val="0"/>
                <w:numId w:val="8"/>
              </w:numPr>
            </w:pPr>
            <w:r>
              <w:t>Onderwijstijd</w:t>
            </w:r>
          </w:p>
          <w:p w14:paraId="0331D181" w14:textId="77777777" w:rsidR="00495B28" w:rsidRDefault="00F97A88">
            <w:pPr>
              <w:pStyle w:val="Lijstalinea"/>
              <w:numPr>
                <w:ilvl w:val="0"/>
                <w:numId w:val="8"/>
              </w:numPr>
            </w:pPr>
            <w:r>
              <w:t>Huiswerk</w:t>
            </w:r>
          </w:p>
          <w:p w14:paraId="293EED8C" w14:textId="77777777" w:rsidR="00495B28" w:rsidRDefault="00F97A88">
            <w:pPr>
              <w:pStyle w:val="Lijstalinea"/>
              <w:numPr>
                <w:ilvl w:val="0"/>
                <w:numId w:val="8"/>
              </w:numPr>
            </w:pPr>
            <w:r>
              <w:t xml:space="preserve">Doubleren </w:t>
            </w:r>
          </w:p>
          <w:p w14:paraId="6E2BE9BA" w14:textId="77777777" w:rsidR="00495B28" w:rsidRDefault="00F97A88">
            <w:pPr>
              <w:pStyle w:val="Lijstalinea"/>
              <w:numPr>
                <w:ilvl w:val="0"/>
                <w:numId w:val="8"/>
              </w:numPr>
            </w:pPr>
            <w:r>
              <w:t xml:space="preserve">Formatie </w:t>
            </w:r>
          </w:p>
          <w:p w14:paraId="25B27B8F" w14:textId="77777777" w:rsidR="00495B28" w:rsidRDefault="00495B28"/>
          <w:p w14:paraId="4B3AE182" w14:textId="77777777" w:rsidR="00495B28" w:rsidRDefault="00F97A88">
            <w:r>
              <w:t>Met de leerkrachten wordt aan de start, na een half jaar en na een jaar een gesprek georganiseerd betreft:</w:t>
            </w:r>
          </w:p>
          <w:p w14:paraId="2CEA19C9" w14:textId="77777777" w:rsidR="00495B28" w:rsidRDefault="00F97A88">
            <w:pPr>
              <w:pStyle w:val="Lijstalinea"/>
              <w:numPr>
                <w:ilvl w:val="0"/>
                <w:numId w:val="7"/>
              </w:numPr>
            </w:pPr>
            <w:r>
              <w:t>De noodzaak van goed onderwijs en zijn/haar rol;</w:t>
            </w:r>
          </w:p>
          <w:p w14:paraId="2BEBFA87" w14:textId="77777777" w:rsidR="00495B28" w:rsidRDefault="00F97A88">
            <w:pPr>
              <w:pStyle w:val="Lijstalinea"/>
              <w:numPr>
                <w:ilvl w:val="0"/>
                <w:numId w:val="7"/>
              </w:numPr>
            </w:pPr>
            <w:r>
              <w:t>Gemaakte afspraken en plannen die uitgevoerd moeten worden;</w:t>
            </w:r>
          </w:p>
          <w:p w14:paraId="16F6E3F6" w14:textId="77777777" w:rsidR="00495B28" w:rsidRDefault="00F97A88">
            <w:pPr>
              <w:pStyle w:val="Lijstalinea"/>
              <w:numPr>
                <w:ilvl w:val="0"/>
                <w:numId w:val="7"/>
              </w:numPr>
            </w:pPr>
            <w:r>
              <w:t>Het inhalen van de achterstanden;</w:t>
            </w:r>
          </w:p>
          <w:p w14:paraId="189422D2" w14:textId="77777777" w:rsidR="00495B28" w:rsidRDefault="00F97A88">
            <w:pPr>
              <w:pStyle w:val="Lijstalinea"/>
              <w:numPr>
                <w:ilvl w:val="0"/>
                <w:numId w:val="7"/>
              </w:numPr>
            </w:pPr>
            <w:r>
              <w:t>Het voorbereiden en uitvoeren van de lessen.</w:t>
            </w:r>
          </w:p>
          <w:p w14:paraId="06088C96" w14:textId="77777777" w:rsidR="00495B28" w:rsidRDefault="00F97A88">
            <w:pPr>
              <w:pStyle w:val="Lijstalinea"/>
              <w:numPr>
                <w:ilvl w:val="0"/>
                <w:numId w:val="7"/>
              </w:numPr>
            </w:pPr>
            <w:r>
              <w:t>Het professionaliseren van de leerkracht.</w:t>
            </w:r>
          </w:p>
          <w:p w14:paraId="1106161C" w14:textId="77777777" w:rsidR="00495B28" w:rsidRDefault="00495B28"/>
          <w:p w14:paraId="318AEBD1" w14:textId="77777777" w:rsidR="00495B28" w:rsidRDefault="00F97A88">
            <w:r>
              <w:t>De focus ligt op vijf aspecten:</w:t>
            </w:r>
          </w:p>
          <w:p w14:paraId="39857AE1" w14:textId="77777777" w:rsidR="00495B28" w:rsidRDefault="00F97A88">
            <w:pPr>
              <w:pStyle w:val="Lijstalinea"/>
              <w:numPr>
                <w:ilvl w:val="0"/>
                <w:numId w:val="6"/>
              </w:numPr>
            </w:pPr>
            <w:r>
              <w:lastRenderedPageBreak/>
              <w:t>Vertraging inhalen middels goed onderwijs.</w:t>
            </w:r>
          </w:p>
          <w:p w14:paraId="50C7EE4B" w14:textId="77777777" w:rsidR="00495B28" w:rsidRDefault="00F97A88">
            <w:pPr>
              <w:pStyle w:val="Lijstalinea"/>
              <w:numPr>
                <w:ilvl w:val="0"/>
                <w:numId w:val="6"/>
              </w:numPr>
            </w:pPr>
            <w:r>
              <w:t>Veilig pedagogisch klimaat om leren te optimaliseren.</w:t>
            </w:r>
          </w:p>
          <w:p w14:paraId="210D83F2" w14:textId="77777777" w:rsidR="00495B28" w:rsidRDefault="00F97A88">
            <w:pPr>
              <w:pStyle w:val="Lijstalinea"/>
              <w:numPr>
                <w:ilvl w:val="0"/>
                <w:numId w:val="6"/>
              </w:numPr>
            </w:pPr>
            <w:r>
              <w:t>Goed contact met ouders betreft de ontwikkeling en huiswerk.</w:t>
            </w:r>
          </w:p>
          <w:p w14:paraId="1E8BA672" w14:textId="77777777" w:rsidR="00495B28" w:rsidRDefault="00F97A88">
            <w:pPr>
              <w:pStyle w:val="Lijstalinea"/>
              <w:numPr>
                <w:ilvl w:val="0"/>
                <w:numId w:val="6"/>
              </w:numPr>
            </w:pPr>
            <w:r>
              <w:t>Professionaliseren van de leerkrachten.</w:t>
            </w:r>
          </w:p>
          <w:p w14:paraId="6E7D1A7C" w14:textId="77777777" w:rsidR="00495B28" w:rsidRDefault="00F97A88">
            <w:pPr>
              <w:pStyle w:val="Lijstalinea"/>
              <w:numPr>
                <w:ilvl w:val="0"/>
                <w:numId w:val="6"/>
              </w:numPr>
            </w:pPr>
            <w:r>
              <w:t>Sportief en creatief naschools aanbod.</w:t>
            </w:r>
          </w:p>
        </w:tc>
      </w:tr>
    </w:tbl>
    <w:p w14:paraId="2541B4CB" w14:textId="77777777" w:rsidR="00495B28" w:rsidRDefault="00495B28"/>
    <w:p w14:paraId="64C19787" w14:textId="77777777" w:rsidR="00495B28" w:rsidRDefault="00495B28"/>
    <w:p w14:paraId="71DEF054" w14:textId="77777777" w:rsidR="00495B28" w:rsidRDefault="00F97A88">
      <w:r>
        <w:t>Middels onderstaande handtekeningen geven wij een positief advies betreffende de bovenstaande actiepunten en keuze met betrekking tot het jaarplan voor schooljaar 2021-2022.</w:t>
      </w:r>
    </w:p>
    <w:p w14:paraId="10B6C200" w14:textId="77777777" w:rsidR="00495B28" w:rsidRDefault="00495B28"/>
    <w:p w14:paraId="4E3D3AAA" w14:textId="77777777" w:rsidR="00495B28" w:rsidRDefault="00F97A88">
      <w:r>
        <w:t>Naam:</w:t>
      </w:r>
      <w:r>
        <w:tab/>
      </w:r>
      <w:r>
        <w:tab/>
      </w:r>
      <w:r>
        <w:tab/>
      </w:r>
      <w:r>
        <w:tab/>
        <w:t>Naam:</w:t>
      </w:r>
      <w:r>
        <w:tab/>
      </w:r>
      <w:r>
        <w:tab/>
      </w:r>
      <w:r>
        <w:tab/>
      </w:r>
      <w:r>
        <w:tab/>
        <w:t>Naam:</w:t>
      </w:r>
    </w:p>
    <w:p w14:paraId="1E005C3C" w14:textId="77777777" w:rsidR="00495B28" w:rsidRDefault="00495B28"/>
    <w:p w14:paraId="0EDF206C" w14:textId="77777777" w:rsidR="00495B28" w:rsidRDefault="00F97A88">
      <w:r>
        <w:tab/>
      </w:r>
    </w:p>
    <w:p w14:paraId="20EB92AC" w14:textId="77777777" w:rsidR="00495B28" w:rsidRDefault="00F97A88">
      <w:r>
        <w:t>Handtekening MR:</w:t>
      </w:r>
      <w:r>
        <w:tab/>
      </w:r>
      <w:r>
        <w:tab/>
        <w:t>Hantekening PMR:</w:t>
      </w:r>
      <w:r>
        <w:tab/>
      </w:r>
      <w:r>
        <w:tab/>
        <w:t>Hantekening directeur:</w:t>
      </w:r>
    </w:p>
    <w:sectPr w:rsidR="00495B28">
      <w:headerReference w:type="default" r:id="rId13"/>
      <w:pgSz w:w="11906" w:h="16838"/>
      <w:pgMar w:top="1417" w:right="1417" w:bottom="1417" w:left="1417" w:header="708"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3F190" w14:textId="77777777" w:rsidR="00F97A88" w:rsidRDefault="00F97A88">
      <w:r>
        <w:separator/>
      </w:r>
    </w:p>
  </w:endnote>
  <w:endnote w:type="continuationSeparator" w:id="0">
    <w:p w14:paraId="24EBC1F8" w14:textId="77777777" w:rsidR="00F97A88" w:rsidRDefault="00F97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New Roman (Hoofdtekst CS)">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9BCB6" w14:textId="77777777" w:rsidR="00F97A88" w:rsidRDefault="00F97A88">
      <w:r>
        <w:separator/>
      </w:r>
    </w:p>
  </w:footnote>
  <w:footnote w:type="continuationSeparator" w:id="0">
    <w:p w14:paraId="0945C4E8" w14:textId="77777777" w:rsidR="00F97A88" w:rsidRDefault="00F97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39A3F" w14:textId="77777777" w:rsidR="00495B28" w:rsidRDefault="00F97A88">
    <w:r>
      <w:rPr>
        <w:noProof/>
      </w:rPr>
      <w:drawing>
        <wp:anchor distT="0" distB="0" distL="0" distR="0" simplePos="0" relativeHeight="12" behindDoc="1" locked="0" layoutInCell="1" allowOverlap="1" wp14:anchorId="2B2AB297" wp14:editId="20121C74">
          <wp:simplePos x="0" y="0"/>
          <wp:positionH relativeFrom="column">
            <wp:posOffset>5337810</wp:posOffset>
          </wp:positionH>
          <wp:positionV relativeFrom="paragraph">
            <wp:posOffset>-309245</wp:posOffset>
          </wp:positionV>
          <wp:extent cx="1197610" cy="1101090"/>
          <wp:effectExtent l="0" t="0" r="0" b="0"/>
          <wp:wrapNone/>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1"/>
                  <pic:cNvPicPr>
                    <a:picLocks noChangeAspect="1" noChangeArrowheads="1"/>
                  </pic:cNvPicPr>
                </pic:nvPicPr>
                <pic:blipFill>
                  <a:blip r:embed="rId1"/>
                  <a:stretch>
                    <a:fillRect/>
                  </a:stretch>
                </pic:blipFill>
                <pic:spPr bwMode="auto">
                  <a:xfrm>
                    <a:off x="0" y="0"/>
                    <a:ext cx="1197610" cy="1101090"/>
                  </a:xfrm>
                  <a:prstGeom prst="rect">
                    <a:avLst/>
                  </a:prstGeom>
                </pic:spPr>
              </pic:pic>
            </a:graphicData>
          </a:graphic>
        </wp:anchor>
      </w:drawing>
    </w:r>
  </w:p>
  <w:p w14:paraId="739112FD" w14:textId="77777777" w:rsidR="00495B28" w:rsidRDefault="00495B2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24752"/>
    <w:multiLevelType w:val="multilevel"/>
    <w:tmpl w:val="CA0A7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3C59F6"/>
    <w:multiLevelType w:val="multilevel"/>
    <w:tmpl w:val="18E0BD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057064"/>
    <w:multiLevelType w:val="multilevel"/>
    <w:tmpl w:val="FC723B2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 w15:restartNumberingAfterBreak="0">
    <w:nsid w:val="1672413A"/>
    <w:multiLevelType w:val="multilevel"/>
    <w:tmpl w:val="2A58B586"/>
    <w:lvl w:ilvl="0">
      <w:start w:val="1"/>
      <w:numFmt w:val="bullet"/>
      <w:lvlText w:val="-"/>
      <w:lvlJc w:val="left"/>
      <w:pPr>
        <w:ind w:left="720" w:hanging="360"/>
      </w:pPr>
      <w:rPr>
        <w:rFonts w:ascii="Calibri Light"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A722ACE"/>
    <w:multiLevelType w:val="multilevel"/>
    <w:tmpl w:val="D3BED62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ind w:left="1440" w:hanging="360"/>
      </w:pPr>
      <w:rPr>
        <w:rFonts w:ascii="Calibri Light" w:hAnsi="Calibri Light" w:cs="Calibri Light" w:hint="default"/>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5" w15:restartNumberingAfterBreak="0">
    <w:nsid w:val="3B0D2EE9"/>
    <w:multiLevelType w:val="multilevel"/>
    <w:tmpl w:val="D084FD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D397CD0"/>
    <w:multiLevelType w:val="multilevel"/>
    <w:tmpl w:val="0E44AD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F82232F"/>
    <w:multiLevelType w:val="multilevel"/>
    <w:tmpl w:val="0478D2FE"/>
    <w:lvl w:ilvl="0">
      <w:start w:val="360"/>
      <w:numFmt w:val="bullet"/>
      <w:lvlText w:val=""/>
      <w:lvlJc w:val="left"/>
      <w:pPr>
        <w:ind w:left="720" w:hanging="360"/>
      </w:pPr>
      <w:rPr>
        <w:rFonts w:ascii="Symbol" w:hAnsi="Symbol" w:cs="Times New Roman (Hoofdtekst C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5E0400B6"/>
    <w:multiLevelType w:val="multilevel"/>
    <w:tmpl w:val="C3D20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A423FB5"/>
    <w:multiLevelType w:val="multilevel"/>
    <w:tmpl w:val="7542FA98"/>
    <w:lvl w:ilvl="0">
      <w:start w:val="360"/>
      <w:numFmt w:val="bullet"/>
      <w:lvlText w:val=""/>
      <w:lvlJc w:val="left"/>
      <w:pPr>
        <w:ind w:left="720" w:hanging="360"/>
      </w:pPr>
      <w:rPr>
        <w:rFonts w:ascii="Symbol" w:hAnsi="Symbol" w:cs="Times New Roman (Hoofdtekst C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2"/>
  </w:num>
  <w:num w:numId="3">
    <w:abstractNumId w:val="7"/>
  </w:num>
  <w:num w:numId="4">
    <w:abstractNumId w:val="9"/>
  </w:num>
  <w:num w:numId="5">
    <w:abstractNumId w:val="3"/>
  </w:num>
  <w:num w:numId="6">
    <w:abstractNumId w:val="5"/>
  </w:num>
  <w:num w:numId="7">
    <w:abstractNumId w:val="0"/>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B28"/>
    <w:rsid w:val="00060A13"/>
    <w:rsid w:val="00062EB0"/>
    <w:rsid w:val="000C516E"/>
    <w:rsid w:val="00120C4A"/>
    <w:rsid w:val="00133CC0"/>
    <w:rsid w:val="001A2882"/>
    <w:rsid w:val="0027771A"/>
    <w:rsid w:val="003A0410"/>
    <w:rsid w:val="00495B28"/>
    <w:rsid w:val="004F35B4"/>
    <w:rsid w:val="005770B6"/>
    <w:rsid w:val="006E65D9"/>
    <w:rsid w:val="00821D99"/>
    <w:rsid w:val="009135D2"/>
    <w:rsid w:val="00B44E16"/>
    <w:rsid w:val="00B963FF"/>
    <w:rsid w:val="00C06C9C"/>
    <w:rsid w:val="00E51A45"/>
    <w:rsid w:val="00E93603"/>
    <w:rsid w:val="00F97A88"/>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1B746A8"/>
  <w15:docId w15:val="{C551E0A9-06CF-5644-BC15-D441EE9DD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nl-N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14EFB"/>
    <w:rPr>
      <w:rFonts w:asciiTheme="majorHAnsi" w:eastAsia="Calibri" w:hAnsiTheme="majorHAnsi"/>
      <w:sz w:val="24"/>
    </w:rPr>
  </w:style>
  <w:style w:type="paragraph" w:styleId="Kop1">
    <w:name w:val="heading 1"/>
    <w:basedOn w:val="Standaard"/>
    <w:next w:val="Standaard"/>
    <w:link w:val="Kop1Char"/>
    <w:uiPriority w:val="9"/>
    <w:qFormat/>
    <w:rsid w:val="00566191"/>
    <w:pPr>
      <w:keepNext/>
      <w:keepLines/>
      <w:spacing w:before="240"/>
      <w:outlineLvl w:val="0"/>
    </w:pPr>
    <w:rPr>
      <w:rFonts w:eastAsiaTheme="majorEastAsia" w:cstheme="majorBidi"/>
      <w:color w:val="2F5496" w:themeColor="accent1" w:themeShade="BF"/>
      <w:sz w:val="32"/>
      <w:szCs w:val="32"/>
    </w:rPr>
  </w:style>
  <w:style w:type="paragraph" w:styleId="Kop2">
    <w:name w:val="heading 2"/>
    <w:basedOn w:val="Standaard"/>
    <w:next w:val="Standaard"/>
    <w:link w:val="Kop2Char"/>
    <w:uiPriority w:val="9"/>
    <w:unhideWhenUsed/>
    <w:qFormat/>
    <w:rsid w:val="00C24BAC"/>
    <w:pPr>
      <w:keepNext/>
      <w:keepLines/>
      <w:spacing w:before="40"/>
      <w:outlineLvl w:val="1"/>
    </w:pPr>
    <w:rPr>
      <w:rFonts w:eastAsiaTheme="majorEastAsia"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tekstChar">
    <w:name w:val="Koptekst Char"/>
    <w:basedOn w:val="Standaardalinea-lettertype"/>
    <w:link w:val="Koptekst"/>
    <w:uiPriority w:val="99"/>
    <w:qFormat/>
    <w:rsid w:val="00D32BD3"/>
  </w:style>
  <w:style w:type="character" w:customStyle="1" w:styleId="VoettekstChar">
    <w:name w:val="Voettekst Char"/>
    <w:basedOn w:val="Standaardalinea-lettertype"/>
    <w:link w:val="Voettekst"/>
    <w:uiPriority w:val="99"/>
    <w:qFormat/>
    <w:rsid w:val="00D32BD3"/>
  </w:style>
  <w:style w:type="character" w:customStyle="1" w:styleId="Kop1Char">
    <w:name w:val="Kop 1 Char"/>
    <w:basedOn w:val="Standaardalinea-lettertype"/>
    <w:link w:val="Kop1"/>
    <w:uiPriority w:val="9"/>
    <w:qFormat/>
    <w:rsid w:val="00566191"/>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qFormat/>
    <w:rsid w:val="00C24BAC"/>
    <w:rPr>
      <w:rFonts w:asciiTheme="majorHAnsi" w:eastAsiaTheme="majorEastAsia" w:hAnsiTheme="majorHAnsi" w:cstheme="majorBidi"/>
      <w:color w:val="2F5496" w:themeColor="accent1" w:themeShade="BF"/>
      <w:sz w:val="26"/>
      <w:szCs w:val="26"/>
    </w:rPr>
  </w:style>
  <w:style w:type="character" w:customStyle="1" w:styleId="Internetkoppeling">
    <w:name w:val="Internetkoppeling"/>
    <w:basedOn w:val="Standaardalinea-lettertype"/>
    <w:uiPriority w:val="99"/>
    <w:unhideWhenUsed/>
    <w:rsid w:val="00463DCA"/>
    <w:rPr>
      <w:color w:val="0563C1" w:themeColor="hyperlink"/>
      <w:u w:val="single"/>
    </w:rPr>
  </w:style>
  <w:style w:type="character" w:styleId="Onopgelostemelding">
    <w:name w:val="Unresolved Mention"/>
    <w:basedOn w:val="Standaardalinea-lettertype"/>
    <w:uiPriority w:val="99"/>
    <w:semiHidden/>
    <w:unhideWhenUsed/>
    <w:qFormat/>
    <w:rsid w:val="006369E3"/>
    <w:rPr>
      <w:color w:val="605E5C"/>
      <w:shd w:val="clear" w:color="auto" w:fill="E1DFDD"/>
    </w:rPr>
  </w:style>
  <w:style w:type="character" w:customStyle="1" w:styleId="Bezochteinternetkoppeling">
    <w:name w:val="Bezochte internetkoppeling"/>
    <w:basedOn w:val="Standaardalinea-lettertype"/>
    <w:uiPriority w:val="99"/>
    <w:semiHidden/>
    <w:unhideWhenUsed/>
    <w:rsid w:val="00AE6508"/>
    <w:rPr>
      <w:color w:val="954F72" w:themeColor="followedHyperlink"/>
      <w:u w:val="single"/>
    </w:rPr>
  </w:style>
  <w:style w:type="character" w:customStyle="1" w:styleId="Indexkoppeling">
    <w:name w:val="Indexkoppeling"/>
    <w:qFormat/>
  </w:style>
  <w:style w:type="paragraph" w:customStyle="1" w:styleId="Kop">
    <w:name w:val="Kop"/>
    <w:basedOn w:val="Standaard"/>
    <w:next w:val="Plattetekst"/>
    <w:qFormat/>
    <w:pPr>
      <w:keepNext/>
      <w:spacing w:before="240" w:after="120"/>
    </w:pPr>
    <w:rPr>
      <w:rFonts w:ascii="Liberation Sans" w:eastAsia="Microsoft YaHei" w:hAnsi="Liberation Sans" w:cs="Arial"/>
      <w:sz w:val="28"/>
      <w:szCs w:val="28"/>
    </w:rPr>
  </w:style>
  <w:style w:type="paragraph" w:styleId="Plattetekst">
    <w:name w:val="Body Text"/>
    <w:basedOn w:val="Standaard"/>
    <w:pPr>
      <w:spacing w:after="140" w:line="276" w:lineRule="auto"/>
    </w:pPr>
  </w:style>
  <w:style w:type="paragraph" w:styleId="Lijst">
    <w:name w:val="List"/>
    <w:basedOn w:val="Plattetekst"/>
    <w:rPr>
      <w:rFonts w:cs="Arial"/>
    </w:rPr>
  </w:style>
  <w:style w:type="paragraph" w:styleId="Bijschrift">
    <w:name w:val="caption"/>
    <w:basedOn w:val="Standaard"/>
    <w:qFormat/>
    <w:pPr>
      <w:suppressLineNumbers/>
      <w:spacing w:before="120" w:after="120"/>
    </w:pPr>
    <w:rPr>
      <w:rFonts w:cs="Arial"/>
      <w:i/>
      <w:iCs/>
    </w:rPr>
  </w:style>
  <w:style w:type="paragraph" w:customStyle="1" w:styleId="Index">
    <w:name w:val="Index"/>
    <w:basedOn w:val="Standaard"/>
    <w:qFormat/>
    <w:pPr>
      <w:suppressLineNumbers/>
    </w:pPr>
    <w:rPr>
      <w:rFonts w:cs="Arial"/>
    </w:rPr>
  </w:style>
  <w:style w:type="paragraph" w:customStyle="1" w:styleId="Kop-envoettekst">
    <w:name w:val="Kop- en voettekst"/>
    <w:basedOn w:val="Standaard"/>
    <w:qFormat/>
  </w:style>
  <w:style w:type="paragraph" w:styleId="Koptekst">
    <w:name w:val="header"/>
    <w:basedOn w:val="Standaard"/>
    <w:link w:val="KoptekstChar"/>
    <w:uiPriority w:val="99"/>
    <w:unhideWhenUsed/>
    <w:rsid w:val="00D32BD3"/>
    <w:pPr>
      <w:tabs>
        <w:tab w:val="center" w:pos="4536"/>
        <w:tab w:val="right" w:pos="9072"/>
      </w:tabs>
    </w:pPr>
  </w:style>
  <w:style w:type="paragraph" w:styleId="Voettekst">
    <w:name w:val="footer"/>
    <w:basedOn w:val="Standaard"/>
    <w:link w:val="VoettekstChar"/>
    <w:uiPriority w:val="99"/>
    <w:unhideWhenUsed/>
    <w:rsid w:val="00D32BD3"/>
    <w:pPr>
      <w:tabs>
        <w:tab w:val="center" w:pos="4536"/>
        <w:tab w:val="right" w:pos="9072"/>
      </w:tabs>
    </w:pPr>
  </w:style>
  <w:style w:type="paragraph" w:styleId="Lijstalinea">
    <w:name w:val="List Paragraph"/>
    <w:basedOn w:val="Standaard"/>
    <w:uiPriority w:val="34"/>
    <w:qFormat/>
    <w:rsid w:val="00D32BD3"/>
    <w:pPr>
      <w:ind w:left="720"/>
      <w:contextualSpacing/>
    </w:pPr>
  </w:style>
  <w:style w:type="paragraph" w:styleId="Normaalweb">
    <w:name w:val="Normal (Web)"/>
    <w:basedOn w:val="Standaard"/>
    <w:uiPriority w:val="99"/>
    <w:semiHidden/>
    <w:unhideWhenUsed/>
    <w:qFormat/>
    <w:rsid w:val="00B05C37"/>
    <w:pPr>
      <w:spacing w:beforeAutospacing="1" w:afterAutospacing="1"/>
    </w:pPr>
    <w:rPr>
      <w:rFonts w:ascii="Times New Roman" w:eastAsia="Times New Roman" w:hAnsi="Times New Roman" w:cs="Times New Roman"/>
      <w:lang w:eastAsia="nl-NL"/>
    </w:rPr>
  </w:style>
  <w:style w:type="paragraph" w:styleId="Geenafstand">
    <w:name w:val="No Spacing"/>
    <w:uiPriority w:val="1"/>
    <w:qFormat/>
    <w:rsid w:val="00514EFB"/>
    <w:rPr>
      <w:rFonts w:asciiTheme="majorHAnsi" w:eastAsia="Calibri" w:hAnsiTheme="majorHAnsi"/>
      <w:sz w:val="24"/>
    </w:rPr>
  </w:style>
  <w:style w:type="paragraph" w:styleId="Kopvaninhoudsopgave">
    <w:name w:val="TOC Heading"/>
    <w:basedOn w:val="Kop1"/>
    <w:next w:val="Standaard"/>
    <w:uiPriority w:val="39"/>
    <w:unhideWhenUsed/>
    <w:qFormat/>
    <w:rsid w:val="00463DCA"/>
    <w:pPr>
      <w:spacing w:before="480" w:line="276" w:lineRule="auto"/>
    </w:pPr>
    <w:rPr>
      <w:b/>
      <w:bCs/>
      <w:sz w:val="28"/>
      <w:szCs w:val="28"/>
      <w:lang w:eastAsia="nl-NL"/>
    </w:rPr>
  </w:style>
  <w:style w:type="paragraph" w:styleId="Inhopg1">
    <w:name w:val="toc 1"/>
    <w:basedOn w:val="Standaard"/>
    <w:next w:val="Standaard"/>
    <w:autoRedefine/>
    <w:uiPriority w:val="39"/>
    <w:unhideWhenUsed/>
    <w:rsid w:val="00463DCA"/>
    <w:pPr>
      <w:spacing w:before="240" w:after="120"/>
    </w:pPr>
    <w:rPr>
      <w:rFonts w:asciiTheme="minorHAnsi" w:hAnsiTheme="minorHAnsi" w:cstheme="minorHAnsi"/>
      <w:b/>
      <w:bCs/>
      <w:sz w:val="20"/>
      <w:szCs w:val="20"/>
    </w:rPr>
  </w:style>
  <w:style w:type="paragraph" w:styleId="Inhopg2">
    <w:name w:val="toc 2"/>
    <w:basedOn w:val="Standaard"/>
    <w:next w:val="Standaard"/>
    <w:autoRedefine/>
    <w:uiPriority w:val="39"/>
    <w:unhideWhenUsed/>
    <w:rsid w:val="00463DCA"/>
    <w:pPr>
      <w:spacing w:before="120"/>
      <w:ind w:left="240"/>
    </w:pPr>
    <w:rPr>
      <w:rFonts w:asciiTheme="minorHAnsi" w:hAnsiTheme="minorHAnsi" w:cstheme="minorHAnsi"/>
      <w:i/>
      <w:iCs/>
      <w:sz w:val="20"/>
      <w:szCs w:val="20"/>
    </w:rPr>
  </w:style>
  <w:style w:type="paragraph" w:styleId="Inhopg3">
    <w:name w:val="toc 3"/>
    <w:basedOn w:val="Standaard"/>
    <w:next w:val="Standaard"/>
    <w:autoRedefine/>
    <w:uiPriority w:val="39"/>
    <w:semiHidden/>
    <w:unhideWhenUsed/>
    <w:rsid w:val="00463DCA"/>
    <w:pPr>
      <w:ind w:left="480"/>
    </w:pPr>
    <w:rPr>
      <w:rFonts w:asciiTheme="minorHAnsi" w:hAnsiTheme="minorHAnsi" w:cstheme="minorHAnsi"/>
      <w:sz w:val="20"/>
      <w:szCs w:val="20"/>
    </w:rPr>
  </w:style>
  <w:style w:type="paragraph" w:styleId="Inhopg4">
    <w:name w:val="toc 4"/>
    <w:basedOn w:val="Standaard"/>
    <w:next w:val="Standaard"/>
    <w:autoRedefine/>
    <w:uiPriority w:val="39"/>
    <w:semiHidden/>
    <w:unhideWhenUsed/>
    <w:rsid w:val="00463DCA"/>
    <w:pPr>
      <w:ind w:left="720"/>
    </w:pPr>
    <w:rPr>
      <w:rFonts w:asciiTheme="minorHAnsi" w:hAnsiTheme="minorHAnsi" w:cstheme="minorHAnsi"/>
      <w:sz w:val="20"/>
      <w:szCs w:val="20"/>
    </w:rPr>
  </w:style>
  <w:style w:type="paragraph" w:styleId="Inhopg5">
    <w:name w:val="toc 5"/>
    <w:basedOn w:val="Standaard"/>
    <w:next w:val="Standaard"/>
    <w:autoRedefine/>
    <w:uiPriority w:val="39"/>
    <w:semiHidden/>
    <w:unhideWhenUsed/>
    <w:rsid w:val="00463DCA"/>
    <w:pPr>
      <w:ind w:left="960"/>
    </w:pPr>
    <w:rPr>
      <w:rFonts w:asciiTheme="minorHAnsi" w:hAnsiTheme="minorHAnsi" w:cstheme="minorHAnsi"/>
      <w:sz w:val="20"/>
      <w:szCs w:val="20"/>
    </w:rPr>
  </w:style>
  <w:style w:type="paragraph" w:styleId="Inhopg6">
    <w:name w:val="toc 6"/>
    <w:basedOn w:val="Standaard"/>
    <w:next w:val="Standaard"/>
    <w:autoRedefine/>
    <w:uiPriority w:val="39"/>
    <w:semiHidden/>
    <w:unhideWhenUsed/>
    <w:rsid w:val="00463DCA"/>
    <w:pPr>
      <w:ind w:left="1200"/>
    </w:pPr>
    <w:rPr>
      <w:rFonts w:asciiTheme="minorHAnsi" w:hAnsiTheme="minorHAnsi" w:cstheme="minorHAnsi"/>
      <w:sz w:val="20"/>
      <w:szCs w:val="20"/>
    </w:rPr>
  </w:style>
  <w:style w:type="paragraph" w:styleId="Inhopg7">
    <w:name w:val="toc 7"/>
    <w:basedOn w:val="Standaard"/>
    <w:next w:val="Standaard"/>
    <w:autoRedefine/>
    <w:uiPriority w:val="39"/>
    <w:semiHidden/>
    <w:unhideWhenUsed/>
    <w:rsid w:val="00463DCA"/>
    <w:pPr>
      <w:ind w:left="1440"/>
    </w:pPr>
    <w:rPr>
      <w:rFonts w:asciiTheme="minorHAnsi" w:hAnsiTheme="minorHAnsi" w:cstheme="minorHAnsi"/>
      <w:sz w:val="20"/>
      <w:szCs w:val="20"/>
    </w:rPr>
  </w:style>
  <w:style w:type="paragraph" w:styleId="Inhopg8">
    <w:name w:val="toc 8"/>
    <w:basedOn w:val="Standaard"/>
    <w:next w:val="Standaard"/>
    <w:autoRedefine/>
    <w:uiPriority w:val="39"/>
    <w:semiHidden/>
    <w:unhideWhenUsed/>
    <w:rsid w:val="00463DCA"/>
    <w:pPr>
      <w:ind w:left="1680"/>
    </w:pPr>
    <w:rPr>
      <w:rFonts w:asciiTheme="minorHAnsi" w:hAnsiTheme="minorHAnsi" w:cstheme="minorHAnsi"/>
      <w:sz w:val="20"/>
      <w:szCs w:val="20"/>
    </w:rPr>
  </w:style>
  <w:style w:type="paragraph" w:styleId="Inhopg9">
    <w:name w:val="toc 9"/>
    <w:basedOn w:val="Standaard"/>
    <w:next w:val="Standaard"/>
    <w:autoRedefine/>
    <w:uiPriority w:val="39"/>
    <w:semiHidden/>
    <w:unhideWhenUsed/>
    <w:rsid w:val="00463DCA"/>
    <w:pPr>
      <w:ind w:left="1920"/>
    </w:pPr>
    <w:rPr>
      <w:rFonts w:asciiTheme="minorHAnsi" w:hAnsiTheme="minorHAnsi" w:cstheme="minorHAnsi"/>
      <w:sz w:val="20"/>
      <w:szCs w:val="20"/>
    </w:rPr>
  </w:style>
  <w:style w:type="table" w:styleId="Tabelraster">
    <w:name w:val="Table Grid"/>
    <w:basedOn w:val="Standaardtabel"/>
    <w:uiPriority w:val="39"/>
    <w:rsid w:val="00D32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C51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ocumentatiecentrum.n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7B068-26F7-9942-BBB6-09E7944DD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3218</Words>
  <Characters>17699</Characters>
  <Application>Microsoft Office Word</Application>
  <DocSecurity>0</DocSecurity>
  <Lines>147</Lines>
  <Paragraphs>41</Paragraphs>
  <ScaleCrop>false</ScaleCrop>
  <Company/>
  <LinksUpToDate>false</LinksUpToDate>
  <CharactersWithSpaces>20876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Joeri Baartscheer</dc:creator>
  <dc:description/>
  <cp:lastModifiedBy>Joeri Baartscheer</cp:lastModifiedBy>
  <cp:revision>3</cp:revision>
  <dcterms:created xsi:type="dcterms:W3CDTF">2021-06-17T08:56:00Z</dcterms:created>
  <dcterms:modified xsi:type="dcterms:W3CDTF">2021-06-17T08:56:00Z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