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7897" w14:textId="77777777" w:rsidR="00F46649" w:rsidRPr="00C05FF6" w:rsidRDefault="00F46649" w:rsidP="00A106E6">
      <w:pPr>
        <w:pStyle w:val="Titel"/>
        <w:rPr>
          <w:rFonts w:asciiTheme="minorHAnsi" w:hAnsiTheme="minorHAnsi"/>
          <w:b/>
          <w:bCs/>
          <w:sz w:val="24"/>
          <w:szCs w:val="24"/>
          <w:lang w:val="nl-NL"/>
        </w:rPr>
      </w:pPr>
    </w:p>
    <w:p w14:paraId="6CB32AF7" w14:textId="727A62B2" w:rsidR="3DE2962B" w:rsidRDefault="3DE2962B" w:rsidP="0583C476">
      <w:pPr>
        <w:rPr>
          <w:b/>
          <w:bCs/>
          <w:lang w:val="nl-NL"/>
        </w:rPr>
      </w:pPr>
      <w:r>
        <w:rPr>
          <w:noProof/>
        </w:rPr>
        <w:drawing>
          <wp:inline distT="0" distB="0" distL="0" distR="0" wp14:anchorId="531E4B81" wp14:editId="39C82827">
            <wp:extent cx="2491032" cy="819932"/>
            <wp:effectExtent l="0" t="0" r="0" b="5715"/>
            <wp:docPr id="12179614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032" cy="81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4CBCE" w14:textId="77DD96B9" w:rsidR="00E43AAF" w:rsidRPr="00C05FF6" w:rsidRDefault="001F784E" w:rsidP="0583C476">
      <w:pPr>
        <w:pStyle w:val="Titel"/>
        <w:rPr>
          <w:rFonts w:asciiTheme="minorHAnsi" w:hAnsiTheme="minorHAnsi"/>
          <w:b/>
          <w:bCs/>
          <w:sz w:val="24"/>
          <w:szCs w:val="24"/>
          <w:lang w:val="nl-NL"/>
        </w:rPr>
      </w:pPr>
      <w:r w:rsidRPr="00C05FF6">
        <w:rPr>
          <w:rFonts w:asciiTheme="minorHAnsi" w:hAnsiTheme="minorHAnsi"/>
          <w:b/>
          <w:bCs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8F65D8" wp14:editId="01D0AE1C">
                <wp:simplePos x="0" y="0"/>
                <wp:positionH relativeFrom="column">
                  <wp:posOffset>-1076325</wp:posOffset>
                </wp:positionH>
                <wp:positionV relativeFrom="paragraph">
                  <wp:posOffset>-905910</wp:posOffset>
                </wp:positionV>
                <wp:extent cx="7903210" cy="108216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3210" cy="1082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FA5DC" id="Rectangle 1" o:spid="_x0000_s1026" style="position:absolute;margin-left:-84.75pt;margin-top:-71.35pt;width:622.3pt;height:85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" filled="f" stroked="f" strokeweight="1pt"/>
            </w:pict>
          </mc:Fallback>
        </mc:AlternateContent>
      </w:r>
      <w:r w:rsidR="00253AC0" w:rsidRPr="0583C476">
        <w:rPr>
          <w:rFonts w:asciiTheme="minorHAnsi" w:hAnsiTheme="minorHAnsi"/>
          <w:b/>
          <w:bCs/>
          <w:lang w:val="nl-NL"/>
        </w:rPr>
        <w:t>Kwaliteitskaart</w:t>
      </w:r>
      <w:r w:rsidR="00A106E6" w:rsidRPr="0583C476">
        <w:rPr>
          <w:rFonts w:asciiTheme="minorHAnsi" w:hAnsiTheme="minorHAnsi"/>
          <w:b/>
          <w:bCs/>
          <w:sz w:val="24"/>
          <w:szCs w:val="24"/>
          <w:lang w:val="nl-NL"/>
        </w:rPr>
        <w:t xml:space="preserve"> </w:t>
      </w:r>
      <w:r w:rsidR="008154F8" w:rsidRPr="0583C476">
        <w:rPr>
          <w:rFonts w:asciiTheme="minorHAnsi" w:hAnsiTheme="minorHAnsi"/>
          <w:b/>
          <w:bCs/>
          <w:lang w:val="nl-NL"/>
        </w:rPr>
        <w:t>meldcode kindermishandeling</w:t>
      </w:r>
      <w:r w:rsidR="000B6E38" w:rsidRPr="0583C476">
        <w:rPr>
          <w:rFonts w:asciiTheme="minorHAnsi" w:hAnsiTheme="minorHAnsi"/>
          <w:b/>
          <w:bCs/>
          <w:lang w:val="nl-NL"/>
        </w:rPr>
        <w:t>/huiselijk geweld</w:t>
      </w:r>
    </w:p>
    <w:p w14:paraId="619396E2" w14:textId="76103D95" w:rsidR="001F784E" w:rsidRPr="00C05FF6" w:rsidRDefault="001F784E" w:rsidP="00A106E6">
      <w:pPr>
        <w:rPr>
          <w:b/>
          <w:bCs/>
          <w:lang w:val="nl-NL"/>
        </w:rPr>
      </w:pPr>
    </w:p>
    <w:tbl>
      <w:tblPr>
        <w:tblStyle w:val="Tabel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30"/>
      </w:tblGrid>
      <w:tr w:rsidR="00253AC0" w:rsidRPr="00C05FF6" w14:paraId="746BAD46" w14:textId="77777777" w:rsidTr="0583C476">
        <w:tc>
          <w:tcPr>
            <w:tcW w:w="8930" w:type="dxa"/>
            <w:tcBorders>
              <w:top w:val="thickThinSmallGap" w:sz="24" w:space="0" w:color="FFC000" w:themeColor="accent4"/>
              <w:left w:val="thickThinSmallGap" w:sz="24" w:space="0" w:color="FFC000" w:themeColor="accent4"/>
              <w:bottom w:val="single" w:sz="4" w:space="0" w:color="FFC000" w:themeColor="accent4"/>
              <w:right w:val="thickThinSmallGap" w:sz="24" w:space="0" w:color="FFC000" w:themeColor="accent4"/>
            </w:tcBorders>
            <w:shd w:val="clear" w:color="auto" w:fill="FFFFFF" w:themeFill="background1"/>
          </w:tcPr>
          <w:p w14:paraId="5BFE1B71" w14:textId="77777777" w:rsidR="00253AC0" w:rsidRPr="00C05FF6" w:rsidRDefault="00253AC0" w:rsidP="00853138">
            <w:pPr>
              <w:rPr>
                <w:lang w:val="nl-NL"/>
              </w:rPr>
            </w:pPr>
          </w:p>
          <w:tbl>
            <w:tblPr>
              <w:tblStyle w:val="Tabelraster"/>
              <w:tblpPr w:leftFromText="180" w:rightFromText="180" w:vertAnchor="page" w:tblpY="281"/>
              <w:tblOverlap w:val="never"/>
              <w:tblW w:w="0" w:type="auto"/>
              <w:shd w:val="clear" w:color="auto" w:fill="FFC000" w:themeFill="accent4"/>
              <w:tblLook w:val="04A0" w:firstRow="1" w:lastRow="0" w:firstColumn="1" w:lastColumn="0" w:noHBand="0" w:noVBand="1"/>
            </w:tblPr>
            <w:tblGrid>
              <w:gridCol w:w="2830"/>
              <w:gridCol w:w="5874"/>
            </w:tblGrid>
            <w:tr w:rsidR="00253AC0" w:rsidRPr="00C05FF6" w14:paraId="22B5F447" w14:textId="77777777" w:rsidTr="001A6E04">
              <w:tc>
                <w:tcPr>
                  <w:tcW w:w="2830" w:type="dxa"/>
                  <w:shd w:val="clear" w:color="auto" w:fill="FFC000" w:themeFill="accent4"/>
                </w:tcPr>
                <w:p w14:paraId="3E6FACDF" w14:textId="77777777" w:rsidR="00253AC0" w:rsidRPr="001A6E04" w:rsidRDefault="00253AC0" w:rsidP="00853138">
                  <w:pPr>
                    <w:rPr>
                      <w:sz w:val="22"/>
                      <w:szCs w:val="22"/>
                      <w:lang w:val="nl-NL"/>
                    </w:rPr>
                  </w:pPr>
                  <w:r w:rsidRPr="001A6E04">
                    <w:rPr>
                      <w:sz w:val="22"/>
                      <w:szCs w:val="22"/>
                      <w:lang w:val="nl-NL"/>
                    </w:rPr>
                    <w:t>Kaart:</w:t>
                  </w:r>
                </w:p>
              </w:tc>
              <w:tc>
                <w:tcPr>
                  <w:tcW w:w="5874" w:type="dxa"/>
                  <w:shd w:val="clear" w:color="auto" w:fill="FFC000" w:themeFill="accent4"/>
                </w:tcPr>
                <w:p w14:paraId="5D47B34A" w14:textId="3595E54C" w:rsidR="00253AC0" w:rsidRPr="001A6E04" w:rsidRDefault="008154F8" w:rsidP="00853138">
                  <w:pPr>
                    <w:rPr>
                      <w:sz w:val="22"/>
                      <w:szCs w:val="22"/>
                      <w:lang w:val="nl-NL"/>
                    </w:rPr>
                  </w:pPr>
                  <w:r w:rsidRPr="001A6E04">
                    <w:rPr>
                      <w:sz w:val="22"/>
                      <w:szCs w:val="22"/>
                      <w:lang w:val="nl-NL"/>
                    </w:rPr>
                    <w:t>Meldcode kindermishandeling/ huiselijk geweld</w:t>
                  </w:r>
                </w:p>
              </w:tc>
            </w:tr>
            <w:tr w:rsidR="00253AC0" w:rsidRPr="00C05FF6" w14:paraId="6F0830E2" w14:textId="77777777" w:rsidTr="001A6E04">
              <w:tc>
                <w:tcPr>
                  <w:tcW w:w="2830" w:type="dxa"/>
                  <w:shd w:val="clear" w:color="auto" w:fill="FFC000" w:themeFill="accent4"/>
                </w:tcPr>
                <w:p w14:paraId="39690BD4" w14:textId="21E00366" w:rsidR="00253AC0" w:rsidRPr="001A6E04" w:rsidRDefault="00253AC0" w:rsidP="00853138">
                  <w:pPr>
                    <w:rPr>
                      <w:sz w:val="22"/>
                      <w:szCs w:val="22"/>
                      <w:lang w:val="nl-NL"/>
                    </w:rPr>
                  </w:pPr>
                  <w:r w:rsidRPr="001A6E04">
                    <w:rPr>
                      <w:sz w:val="22"/>
                      <w:szCs w:val="22"/>
                      <w:lang w:val="nl-NL"/>
                    </w:rPr>
                    <w:t>Verantwoordelijke</w:t>
                  </w:r>
                  <w:r w:rsidR="00C05FF6" w:rsidRPr="001A6E04">
                    <w:rPr>
                      <w:sz w:val="22"/>
                      <w:szCs w:val="22"/>
                      <w:lang w:val="nl-NL"/>
                    </w:rPr>
                    <w:t>:</w:t>
                  </w:r>
                </w:p>
              </w:tc>
              <w:tc>
                <w:tcPr>
                  <w:tcW w:w="5874" w:type="dxa"/>
                  <w:shd w:val="clear" w:color="auto" w:fill="FFC000" w:themeFill="accent4"/>
                </w:tcPr>
                <w:p w14:paraId="0DF79B29" w14:textId="379C0BA4" w:rsidR="00253AC0" w:rsidRPr="001A6E04" w:rsidRDefault="00EB4324" w:rsidP="00853138">
                  <w:pPr>
                    <w:rPr>
                      <w:sz w:val="22"/>
                      <w:szCs w:val="22"/>
                      <w:lang w:val="nl-NL"/>
                    </w:rPr>
                  </w:pPr>
                  <w:r w:rsidRPr="001A6E04">
                    <w:rPr>
                      <w:sz w:val="22"/>
                      <w:szCs w:val="22"/>
                      <w:lang w:val="nl-NL"/>
                    </w:rPr>
                    <w:t>Eva Leopold</w:t>
                  </w:r>
                </w:p>
              </w:tc>
            </w:tr>
            <w:tr w:rsidR="00253AC0" w:rsidRPr="00C05FF6" w14:paraId="6A43E213" w14:textId="77777777" w:rsidTr="001A6E04">
              <w:tc>
                <w:tcPr>
                  <w:tcW w:w="2830" w:type="dxa"/>
                  <w:shd w:val="clear" w:color="auto" w:fill="FFC000" w:themeFill="accent4"/>
                </w:tcPr>
                <w:p w14:paraId="284848C3" w14:textId="50532C86" w:rsidR="00253AC0" w:rsidRPr="001A6E04" w:rsidRDefault="00253AC0" w:rsidP="00853138">
                  <w:pPr>
                    <w:rPr>
                      <w:sz w:val="22"/>
                      <w:szCs w:val="22"/>
                      <w:lang w:val="nl-NL"/>
                    </w:rPr>
                  </w:pPr>
                  <w:r w:rsidRPr="001A6E04">
                    <w:rPr>
                      <w:sz w:val="22"/>
                      <w:szCs w:val="22"/>
                      <w:lang w:val="nl-NL"/>
                    </w:rPr>
                    <w:t>Opsteldatum</w:t>
                  </w:r>
                  <w:r w:rsidR="00C05FF6" w:rsidRPr="001A6E04">
                    <w:rPr>
                      <w:sz w:val="22"/>
                      <w:szCs w:val="22"/>
                      <w:lang w:val="nl-NL"/>
                    </w:rPr>
                    <w:t>:</w:t>
                  </w:r>
                </w:p>
              </w:tc>
              <w:tc>
                <w:tcPr>
                  <w:tcW w:w="5874" w:type="dxa"/>
                  <w:shd w:val="clear" w:color="auto" w:fill="FFC000" w:themeFill="accent4"/>
                </w:tcPr>
                <w:p w14:paraId="781C21A6" w14:textId="121A4944" w:rsidR="00253AC0" w:rsidRPr="001A6E04" w:rsidRDefault="00C05FF6" w:rsidP="00853138">
                  <w:pPr>
                    <w:rPr>
                      <w:sz w:val="22"/>
                      <w:szCs w:val="22"/>
                      <w:lang w:val="nl-NL"/>
                    </w:rPr>
                  </w:pPr>
                  <w:r w:rsidRPr="001A6E04">
                    <w:rPr>
                      <w:sz w:val="22"/>
                      <w:szCs w:val="22"/>
                      <w:lang w:val="nl-NL"/>
                    </w:rPr>
                    <w:t>Juni 202</w:t>
                  </w:r>
                  <w:r w:rsidR="008154F8" w:rsidRPr="001A6E04">
                    <w:rPr>
                      <w:sz w:val="22"/>
                      <w:szCs w:val="22"/>
                      <w:lang w:val="nl-NL"/>
                    </w:rPr>
                    <w:t>1</w:t>
                  </w:r>
                </w:p>
              </w:tc>
            </w:tr>
          </w:tbl>
          <w:p w14:paraId="4944EE02" w14:textId="77777777" w:rsidR="00253AC0" w:rsidRPr="00C05FF6" w:rsidRDefault="00253AC0" w:rsidP="00853138">
            <w:pPr>
              <w:rPr>
                <w:lang w:val="nl-NL"/>
              </w:rPr>
            </w:pPr>
          </w:p>
        </w:tc>
      </w:tr>
      <w:tr w:rsidR="00253AC0" w:rsidRPr="008154F8" w14:paraId="233F608F" w14:textId="77777777" w:rsidTr="0583C476">
        <w:tc>
          <w:tcPr>
            <w:tcW w:w="8930" w:type="dxa"/>
            <w:tcBorders>
              <w:top w:val="single" w:sz="4" w:space="0" w:color="FFC000" w:themeColor="accent4"/>
              <w:left w:val="thickThinSmallGap" w:sz="24" w:space="0" w:color="FFC000" w:themeColor="accent4"/>
              <w:bottom w:val="single" w:sz="4" w:space="0" w:color="FFC000" w:themeColor="accent4"/>
              <w:right w:val="thickThinSmallGap" w:sz="24" w:space="0" w:color="FFC000" w:themeColor="accent4"/>
            </w:tcBorders>
            <w:shd w:val="clear" w:color="auto" w:fill="FFFFFF" w:themeFill="background1"/>
          </w:tcPr>
          <w:p w14:paraId="6A611A80" w14:textId="77777777" w:rsidR="00253AC0" w:rsidRPr="007B2F13" w:rsidRDefault="00253AC0" w:rsidP="00EB4324">
            <w:pPr>
              <w:rPr>
                <w:sz w:val="22"/>
                <w:szCs w:val="22"/>
                <w:lang w:val="nl-NL"/>
              </w:rPr>
            </w:pPr>
            <w:r w:rsidRPr="007B2F13">
              <w:rPr>
                <w:b/>
                <w:bCs/>
                <w:sz w:val="22"/>
                <w:szCs w:val="22"/>
                <w:lang w:val="nl-NL"/>
              </w:rPr>
              <w:t>Doel:</w:t>
            </w:r>
            <w:r w:rsidR="00EB4324" w:rsidRPr="007B2F13">
              <w:rPr>
                <w:b/>
                <w:bCs/>
                <w:sz w:val="22"/>
                <w:szCs w:val="22"/>
                <w:lang w:val="nl-NL"/>
              </w:rPr>
              <w:t xml:space="preserve"> </w:t>
            </w:r>
            <w:r w:rsidR="00EB4324" w:rsidRPr="007B2F13">
              <w:rPr>
                <w:sz w:val="22"/>
                <w:szCs w:val="22"/>
                <w:lang w:val="nl-NL"/>
              </w:rPr>
              <w:t>Stappenplan</w:t>
            </w:r>
            <w:r w:rsidR="008154F8" w:rsidRPr="007B2F13">
              <w:rPr>
                <w:sz w:val="22"/>
                <w:szCs w:val="22"/>
                <w:lang w:val="nl-NL"/>
              </w:rPr>
              <w:t xml:space="preserve"> wat te doen bij vermoedens van kindermishandeling/huiselijk geweld</w:t>
            </w:r>
            <w:r w:rsidR="00EB4324" w:rsidRPr="007B2F13">
              <w:rPr>
                <w:sz w:val="22"/>
                <w:szCs w:val="22"/>
                <w:lang w:val="nl-NL"/>
              </w:rPr>
              <w:t>.</w:t>
            </w:r>
          </w:p>
          <w:p w14:paraId="48A2A922" w14:textId="672AA74D" w:rsidR="00EB4324" w:rsidRPr="00EB4324" w:rsidRDefault="00EB4324" w:rsidP="00EB4324">
            <w:pPr>
              <w:rPr>
                <w:b/>
                <w:bCs/>
                <w:lang w:val="nl-NL"/>
              </w:rPr>
            </w:pPr>
          </w:p>
        </w:tc>
      </w:tr>
      <w:tr w:rsidR="00253AC0" w:rsidRPr="0082124C" w14:paraId="618C06B3" w14:textId="77777777" w:rsidTr="0583C476">
        <w:tc>
          <w:tcPr>
            <w:tcW w:w="8930" w:type="dxa"/>
            <w:tcBorders>
              <w:top w:val="single" w:sz="4" w:space="0" w:color="FFC000" w:themeColor="accent4"/>
              <w:left w:val="thickThinSmallGap" w:sz="24" w:space="0" w:color="FFC000" w:themeColor="accent4"/>
              <w:bottom w:val="single" w:sz="4" w:space="0" w:color="FFC000" w:themeColor="accent4"/>
              <w:right w:val="thickThinSmallGap" w:sz="24" w:space="0" w:color="FFC000" w:themeColor="accent4"/>
            </w:tcBorders>
            <w:shd w:val="clear" w:color="auto" w:fill="FFFFFF" w:themeFill="background1"/>
          </w:tcPr>
          <w:p w14:paraId="3819A8E4" w14:textId="3DCDEADC" w:rsidR="00EB7C9F" w:rsidRPr="00F034A9" w:rsidRDefault="00253AC0" w:rsidP="00853138">
            <w:pPr>
              <w:rPr>
                <w:rFonts w:cstheme="minorHAnsi"/>
                <w:b/>
                <w:bCs/>
                <w:sz w:val="22"/>
                <w:szCs w:val="22"/>
                <w:lang w:val="nl-NL"/>
              </w:rPr>
            </w:pPr>
            <w:r w:rsidRPr="00EB7C9F">
              <w:rPr>
                <w:rFonts w:cstheme="minorHAnsi"/>
                <w:b/>
                <w:bCs/>
                <w:sz w:val="22"/>
                <w:szCs w:val="22"/>
                <w:lang w:val="nl-NL"/>
              </w:rPr>
              <w:t>Aanpak</w:t>
            </w:r>
            <w:r w:rsidR="00EB7C9F">
              <w:rPr>
                <w:rFonts w:cstheme="minorHAnsi"/>
                <w:b/>
                <w:bCs/>
                <w:sz w:val="22"/>
                <w:szCs w:val="22"/>
                <w:lang w:val="nl-NL"/>
              </w:rPr>
              <w:t>:</w:t>
            </w:r>
          </w:p>
          <w:p w14:paraId="27FB894E" w14:textId="4D86D8C1" w:rsidR="00EB4324" w:rsidRPr="00F034A9" w:rsidRDefault="3208642F" w:rsidP="00853138">
            <w:pP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 w:rsidRPr="0583C476">
              <w:rPr>
                <w:rFonts w:ascii="Calibri" w:hAnsi="Calibri" w:cs="Calibri"/>
                <w:color w:val="000000" w:themeColor="text1"/>
                <w:sz w:val="22"/>
                <w:szCs w:val="22"/>
                <w:lang w:val="nl-NL"/>
              </w:rPr>
              <w:t>Per 1 januari 2019 is de meldcode verander</w:t>
            </w:r>
            <w:r w:rsidR="7A66FFAF" w:rsidRPr="0583C476">
              <w:rPr>
                <w:rFonts w:ascii="Calibri" w:hAnsi="Calibri" w:cs="Calibri"/>
                <w:color w:val="000000" w:themeColor="text1"/>
                <w:sz w:val="22"/>
                <w:szCs w:val="22"/>
                <w:lang w:val="nl-NL"/>
              </w:rPr>
              <w:t>d</w:t>
            </w:r>
            <w:r w:rsidRPr="0583C476">
              <w:rPr>
                <w:rFonts w:ascii="Calibri" w:hAnsi="Calibri" w:cs="Calibri"/>
                <w:color w:val="000000" w:themeColor="text1"/>
                <w:sz w:val="22"/>
                <w:szCs w:val="22"/>
                <w:lang w:val="nl-NL"/>
              </w:rPr>
              <w:t xml:space="preserve">. Het </w:t>
            </w:r>
            <w:r w:rsidR="65464838" w:rsidRPr="0583C476">
              <w:rPr>
                <w:rFonts w:ascii="Calibri" w:hAnsi="Calibri" w:cs="Calibri"/>
                <w:color w:val="000000" w:themeColor="text1"/>
                <w:sz w:val="22"/>
                <w:szCs w:val="22"/>
                <w:lang w:val="nl-NL"/>
              </w:rPr>
              <w:t>is</w:t>
            </w:r>
            <w:r w:rsidRPr="0583C476">
              <w:rPr>
                <w:rFonts w:ascii="Calibri" w:hAnsi="Calibri" w:cs="Calibri"/>
                <w:color w:val="000000" w:themeColor="text1"/>
                <w:sz w:val="22"/>
                <w:szCs w:val="22"/>
                <w:lang w:val="nl-NL"/>
              </w:rPr>
              <w:t xml:space="preserve"> een professionele norm </w:t>
            </w:r>
            <w:r w:rsidR="65464838" w:rsidRPr="0583C476">
              <w:rPr>
                <w:rFonts w:ascii="Calibri" w:hAnsi="Calibri" w:cs="Calibri"/>
                <w:color w:val="000000" w:themeColor="text1"/>
                <w:sz w:val="22"/>
                <w:szCs w:val="22"/>
                <w:lang w:val="nl-NL"/>
              </w:rPr>
              <w:t xml:space="preserve">geworden </w:t>
            </w:r>
            <w:r w:rsidRPr="0583C476">
              <w:rPr>
                <w:rFonts w:ascii="Calibri" w:hAnsi="Calibri" w:cs="Calibri"/>
                <w:color w:val="000000" w:themeColor="text1"/>
                <w:sz w:val="22"/>
                <w:szCs w:val="22"/>
                <w:lang w:val="nl-NL"/>
              </w:rPr>
              <w:t xml:space="preserve">om melding te doen bij Veilig Thuis </w:t>
            </w:r>
            <w:r w:rsidR="0BB02CF1" w:rsidRPr="0583C476">
              <w:rPr>
                <w:rFonts w:ascii="Calibri" w:hAnsi="Calibri" w:cs="Calibri"/>
                <w:color w:val="000000" w:themeColor="text1"/>
                <w:sz w:val="22"/>
                <w:szCs w:val="22"/>
                <w:lang w:val="nl-NL"/>
              </w:rPr>
              <w:t xml:space="preserve">(088-2000) </w:t>
            </w:r>
            <w:r w:rsidRPr="0583C476">
              <w:rPr>
                <w:rFonts w:ascii="Calibri" w:hAnsi="Calibri" w:cs="Calibri"/>
                <w:color w:val="000000" w:themeColor="text1"/>
                <w:sz w:val="22"/>
                <w:szCs w:val="22"/>
                <w:lang w:val="nl-NL"/>
              </w:rPr>
              <w:t>als er vermoedens zijn van acute en structurele onveiligheid</w:t>
            </w:r>
            <w:r w:rsidR="65464838" w:rsidRPr="0583C476">
              <w:rPr>
                <w:rFonts w:ascii="Calibri" w:hAnsi="Calibri" w:cs="Calibri"/>
                <w:color w:val="000000" w:themeColor="text1"/>
                <w:sz w:val="22"/>
                <w:szCs w:val="22"/>
                <w:lang w:val="nl-NL"/>
              </w:rPr>
              <w:t xml:space="preserve"> voor het kind.</w:t>
            </w:r>
          </w:p>
          <w:p w14:paraId="0DE7B953" w14:textId="0DBD6E83" w:rsidR="00F034A9" w:rsidRPr="00F034A9" w:rsidRDefault="00F034A9" w:rsidP="0085313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l-NL"/>
              </w:rPr>
            </w:pPr>
          </w:p>
          <w:p w14:paraId="356CA252" w14:textId="3D828259" w:rsidR="00F034A9" w:rsidRPr="00392A43" w:rsidRDefault="002B395F" w:rsidP="00347C05">
            <w:pPr>
              <w:rPr>
                <w:b/>
                <w:bCs/>
                <w:sz w:val="22"/>
                <w:szCs w:val="22"/>
                <w:lang w:val="nl-NL"/>
              </w:rPr>
            </w:pPr>
            <w:r>
              <w:rPr>
                <w:b/>
                <w:bCs/>
                <w:sz w:val="22"/>
                <w:szCs w:val="22"/>
                <w:lang w:val="nl-NL"/>
              </w:rPr>
              <w:t>Is het gebruik van de meldcode verplicht</w:t>
            </w:r>
            <w:r w:rsidR="00F034A9" w:rsidRPr="00392A43">
              <w:rPr>
                <w:b/>
                <w:bCs/>
                <w:sz w:val="22"/>
                <w:szCs w:val="22"/>
                <w:lang w:val="nl-NL"/>
              </w:rPr>
              <w:t>?</w:t>
            </w:r>
          </w:p>
          <w:p w14:paraId="54D96FCC" w14:textId="04E90903" w:rsidR="007C0EF3" w:rsidRPr="00260B4D" w:rsidRDefault="002B395F" w:rsidP="00347C05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>J</w:t>
            </w:r>
            <w:r w:rsidRPr="002B395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l-NL"/>
              </w:rPr>
              <w:t>a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l-NL"/>
              </w:rPr>
              <w:t>, h</w:t>
            </w:r>
            <w:r w:rsidR="007C0EF3" w:rsidRPr="00260B4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>et gebruik van een </w:t>
            </w:r>
            <w:r w:rsidR="00260B4D" w:rsidRPr="00260B4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>meldcode</w:t>
            </w:r>
            <w:r w:rsidR="007C0EF3" w:rsidRPr="00260B4D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 xml:space="preserve"> voor huiselijk geweld is verplicht voor instellingen en professionals in verschillende </w:t>
            </w:r>
            <w:r w:rsidR="007C0EF3" w:rsidRPr="007B2F1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 xml:space="preserve">sectoren, waaronder het onderwijs. </w:t>
            </w:r>
            <w:r w:rsidR="00CD5291" w:rsidRPr="007B2F1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>Wij zijn als</w:t>
            </w:r>
            <w:r w:rsidR="007C0EF3" w:rsidRPr="007B2F1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 xml:space="preserve"> school </w:t>
            </w:r>
            <w:r w:rsidR="00CD5291" w:rsidRPr="007B2F1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>dus</w:t>
            </w:r>
            <w:r w:rsidR="007C0EF3" w:rsidRPr="007B2F1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 xml:space="preserve"> verplicht om te handelen als </w:t>
            </w:r>
            <w:r w:rsidR="00CD5291" w:rsidRPr="007B2F1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>we</w:t>
            </w:r>
            <w:r w:rsidR="007C0EF3" w:rsidRPr="007B2F1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 xml:space="preserve"> signalen </w:t>
            </w:r>
            <w:r w:rsidR="00CD5291" w:rsidRPr="007B2F1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>zien</w:t>
            </w:r>
            <w:r w:rsidR="007C0EF3" w:rsidRPr="007B2F1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>.</w:t>
            </w:r>
            <w:r w:rsidR="00260B4D" w:rsidRPr="007B2F1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 xml:space="preserve"> Handelen betekent niet direct dat we een melding moeten maken</w:t>
            </w:r>
            <w:r w:rsidR="00D033E7" w:rsidRPr="007B2F1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>. Of dit nodig is</w:t>
            </w:r>
            <w:r w:rsidR="00260B4D" w:rsidRPr="007B2F1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nl-NL"/>
              </w:rPr>
              <w:t xml:space="preserve"> zal het stappenplan uitwijzen.</w:t>
            </w:r>
            <w:r w:rsidR="00260B4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l-NL"/>
              </w:rPr>
              <w:t xml:space="preserve"> </w:t>
            </w:r>
          </w:p>
          <w:p w14:paraId="4A1535C0" w14:textId="2ABBDE31" w:rsidR="00392A43" w:rsidRPr="00260B4D" w:rsidRDefault="00392A43" w:rsidP="00347C05">
            <w:pPr>
              <w:rPr>
                <w:sz w:val="22"/>
                <w:szCs w:val="22"/>
                <w:lang w:val="nl-NL"/>
              </w:rPr>
            </w:pPr>
          </w:p>
          <w:p w14:paraId="530321EE" w14:textId="2E9064F8" w:rsidR="00392A43" w:rsidRPr="00945477" w:rsidRDefault="00392A43" w:rsidP="00392A43">
            <w:pPr>
              <w:rPr>
                <w:b/>
                <w:bCs/>
                <w:sz w:val="22"/>
                <w:szCs w:val="22"/>
                <w:lang w:val="nl-NL"/>
              </w:rPr>
            </w:pPr>
            <w:r w:rsidRPr="00945477">
              <w:rPr>
                <w:b/>
                <w:bCs/>
                <w:sz w:val="22"/>
                <w:szCs w:val="22"/>
                <w:lang w:val="nl-NL"/>
              </w:rPr>
              <w:t xml:space="preserve">Wanneer </w:t>
            </w:r>
            <w:r w:rsidR="00945477" w:rsidRPr="00945477">
              <w:rPr>
                <w:b/>
                <w:bCs/>
                <w:sz w:val="22"/>
                <w:szCs w:val="22"/>
                <w:lang w:val="nl-NL"/>
              </w:rPr>
              <w:t>gebruiken we de</w:t>
            </w:r>
            <w:r w:rsidRPr="00945477">
              <w:rPr>
                <w:b/>
                <w:bCs/>
                <w:sz w:val="22"/>
                <w:szCs w:val="22"/>
                <w:lang w:val="nl-NL"/>
              </w:rPr>
              <w:t xml:space="preserve"> meldcode?</w:t>
            </w:r>
          </w:p>
          <w:p w14:paraId="3A399010" w14:textId="079AB3AB" w:rsidR="00392A43" w:rsidRDefault="00945477" w:rsidP="00392A43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Als je</w:t>
            </w:r>
            <w:r w:rsidRPr="00945477">
              <w:rPr>
                <w:sz w:val="22"/>
                <w:szCs w:val="22"/>
                <w:lang w:val="nl-NL"/>
              </w:rPr>
              <w:t xml:space="preserve"> </w:t>
            </w:r>
            <w:r w:rsidR="00392A43" w:rsidRPr="00945477">
              <w:rPr>
                <w:sz w:val="22"/>
                <w:szCs w:val="22"/>
                <w:lang w:val="nl-NL"/>
              </w:rPr>
              <w:t xml:space="preserve">vermoedens </w:t>
            </w:r>
            <w:r>
              <w:rPr>
                <w:sz w:val="22"/>
                <w:szCs w:val="22"/>
                <w:lang w:val="nl-NL"/>
              </w:rPr>
              <w:t xml:space="preserve">hebt </w:t>
            </w:r>
            <w:r w:rsidR="00392A43" w:rsidRPr="00945477">
              <w:rPr>
                <w:sz w:val="22"/>
                <w:szCs w:val="22"/>
                <w:lang w:val="nl-NL"/>
              </w:rPr>
              <w:t>van huiselijk geweld of kindermishandeling</w:t>
            </w:r>
            <w:r>
              <w:rPr>
                <w:sz w:val="22"/>
                <w:szCs w:val="22"/>
                <w:lang w:val="nl-NL"/>
              </w:rPr>
              <w:t xml:space="preserve"> doorloop je het onderstaande stappenplan van de meldcode.</w:t>
            </w:r>
            <w:r w:rsidR="00392A43" w:rsidRPr="00945477">
              <w:rPr>
                <w:sz w:val="22"/>
                <w:szCs w:val="22"/>
                <w:lang w:val="nl-NL"/>
              </w:rPr>
              <w:t xml:space="preserve"> Het gaat hierbij niet alleen om vermoedens van fysiek geweld, maar ook om vermoedens van psychisch of seksueel geweld en vermoedens van verwaarlozing.</w:t>
            </w:r>
          </w:p>
          <w:p w14:paraId="54EB4B4F" w14:textId="61B50BA2" w:rsidR="009327AE" w:rsidRDefault="009327AE" w:rsidP="00392A43">
            <w:pPr>
              <w:rPr>
                <w:sz w:val="22"/>
                <w:szCs w:val="22"/>
              </w:rPr>
            </w:pPr>
          </w:p>
          <w:p w14:paraId="798C424E" w14:textId="2885E3B5" w:rsidR="009327AE" w:rsidRDefault="009327AE" w:rsidP="00392A43">
            <w:pPr>
              <w:rPr>
                <w:sz w:val="22"/>
                <w:szCs w:val="22"/>
                <w:lang w:val="nl-NL"/>
              </w:rPr>
            </w:pPr>
            <w:r w:rsidRPr="00741BA8">
              <w:rPr>
                <w:b/>
                <w:bCs/>
                <w:sz w:val="22"/>
                <w:szCs w:val="22"/>
                <w:lang w:val="nl-NL"/>
              </w:rPr>
              <w:t>Stap 1:</w:t>
            </w:r>
            <w:r w:rsidRPr="009327AE">
              <w:rPr>
                <w:sz w:val="22"/>
                <w:szCs w:val="22"/>
                <w:lang w:val="nl-NL"/>
              </w:rPr>
              <w:t xml:space="preserve"> br</w:t>
            </w:r>
            <w:r>
              <w:rPr>
                <w:sz w:val="22"/>
                <w:szCs w:val="22"/>
                <w:lang w:val="nl-NL"/>
              </w:rPr>
              <w:t>e</w:t>
            </w:r>
            <w:r w:rsidRPr="009327AE">
              <w:rPr>
                <w:sz w:val="22"/>
                <w:szCs w:val="22"/>
                <w:lang w:val="nl-NL"/>
              </w:rPr>
              <w:t xml:space="preserve">ng de signalen </w:t>
            </w:r>
            <w:r>
              <w:rPr>
                <w:sz w:val="22"/>
                <w:szCs w:val="22"/>
                <w:lang w:val="nl-NL"/>
              </w:rPr>
              <w:t>in kaart</w:t>
            </w:r>
          </w:p>
          <w:p w14:paraId="337D5A91" w14:textId="688E849E" w:rsidR="009327AE" w:rsidRDefault="009327AE" w:rsidP="00392A43">
            <w:pPr>
              <w:rPr>
                <w:sz w:val="22"/>
                <w:szCs w:val="22"/>
                <w:lang w:val="nl-NL"/>
              </w:rPr>
            </w:pPr>
            <w:r w:rsidRPr="00741BA8">
              <w:rPr>
                <w:b/>
                <w:bCs/>
                <w:sz w:val="22"/>
                <w:szCs w:val="22"/>
                <w:lang w:val="nl-NL"/>
              </w:rPr>
              <w:t>Stap 2:</w:t>
            </w:r>
            <w:r>
              <w:rPr>
                <w:sz w:val="22"/>
                <w:szCs w:val="22"/>
                <w:lang w:val="nl-NL"/>
              </w:rPr>
              <w:t xml:space="preserve"> bespreek je vermoedens met </w:t>
            </w:r>
            <w:r w:rsidR="00D43EBB">
              <w:rPr>
                <w:sz w:val="22"/>
                <w:szCs w:val="22"/>
                <w:lang w:val="nl-NL"/>
              </w:rPr>
              <w:t>het zorgteam</w:t>
            </w:r>
          </w:p>
          <w:p w14:paraId="3E828C65" w14:textId="01063EA1" w:rsidR="00E828CD" w:rsidRDefault="00E828CD" w:rsidP="00392A43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(zorgteam kan contact opnemen met </w:t>
            </w:r>
            <w:r w:rsidR="004A51B2">
              <w:rPr>
                <w:sz w:val="22"/>
                <w:szCs w:val="22"/>
                <w:lang w:val="nl-NL"/>
              </w:rPr>
              <w:t>Veilig Thuis – ook anoniem)</w:t>
            </w:r>
          </w:p>
          <w:p w14:paraId="5FB54AAA" w14:textId="705B903D" w:rsidR="00D43EBB" w:rsidRDefault="00D43EBB" w:rsidP="00392A43">
            <w:pPr>
              <w:rPr>
                <w:sz w:val="22"/>
                <w:szCs w:val="22"/>
                <w:lang w:val="nl-NL"/>
              </w:rPr>
            </w:pPr>
            <w:r w:rsidRPr="2562A87C">
              <w:rPr>
                <w:b/>
                <w:bCs/>
                <w:sz w:val="22"/>
                <w:szCs w:val="22"/>
                <w:lang w:val="nl-NL"/>
              </w:rPr>
              <w:t>Stap 3:</w:t>
            </w:r>
            <w:r w:rsidRPr="2562A87C">
              <w:rPr>
                <w:sz w:val="22"/>
                <w:szCs w:val="22"/>
                <w:lang w:val="nl-NL"/>
              </w:rPr>
              <w:t xml:space="preserve"> ga in gesprek met de ouders</w:t>
            </w:r>
            <w:r w:rsidR="578C0D16" w:rsidRPr="2562A87C">
              <w:rPr>
                <w:sz w:val="22"/>
                <w:szCs w:val="22"/>
                <w:lang w:val="nl-NL"/>
              </w:rPr>
              <w:t xml:space="preserve"> </w:t>
            </w:r>
          </w:p>
          <w:p w14:paraId="2D861512" w14:textId="58C105E0" w:rsidR="578C0D16" w:rsidRDefault="578C0D16" w:rsidP="2562A87C">
            <w:pPr>
              <w:rPr>
                <w:sz w:val="22"/>
                <w:szCs w:val="22"/>
                <w:lang w:val="nl-NL"/>
              </w:rPr>
            </w:pPr>
            <w:r w:rsidRPr="2562A87C">
              <w:rPr>
                <w:sz w:val="22"/>
                <w:szCs w:val="22"/>
                <w:lang w:val="nl-NL"/>
              </w:rPr>
              <w:t xml:space="preserve">             </w:t>
            </w:r>
            <w:r w:rsidR="676FFF0B" w:rsidRPr="2562A87C">
              <w:rPr>
                <w:sz w:val="22"/>
                <w:szCs w:val="22"/>
                <w:lang w:val="nl-NL"/>
              </w:rPr>
              <w:t xml:space="preserve">- </w:t>
            </w:r>
            <w:r w:rsidR="7598850C" w:rsidRPr="2562A87C">
              <w:rPr>
                <w:sz w:val="22"/>
                <w:szCs w:val="22"/>
                <w:lang w:val="nl-NL"/>
              </w:rPr>
              <w:t xml:space="preserve">overweeg </w:t>
            </w:r>
            <w:r w:rsidRPr="2562A87C">
              <w:rPr>
                <w:sz w:val="22"/>
                <w:szCs w:val="22"/>
                <w:lang w:val="nl-NL"/>
              </w:rPr>
              <w:t xml:space="preserve">aanwezige hulp in huis (BT </w:t>
            </w:r>
            <w:proofErr w:type="spellStart"/>
            <w:r w:rsidRPr="2562A87C">
              <w:rPr>
                <w:sz w:val="22"/>
                <w:szCs w:val="22"/>
                <w:lang w:val="nl-NL"/>
              </w:rPr>
              <w:t>o</w:t>
            </w:r>
            <w:r w:rsidR="4FF1D40B" w:rsidRPr="2562A87C">
              <w:rPr>
                <w:sz w:val="22"/>
                <w:szCs w:val="22"/>
                <w:lang w:val="nl-NL"/>
              </w:rPr>
              <w:t>.</w:t>
            </w:r>
            <w:r w:rsidRPr="2562A87C">
              <w:rPr>
                <w:sz w:val="22"/>
                <w:szCs w:val="22"/>
                <w:lang w:val="nl-NL"/>
              </w:rPr>
              <w:t>i</w:t>
            </w:r>
            <w:r w:rsidR="4FF1D40B" w:rsidRPr="2562A87C">
              <w:rPr>
                <w:sz w:val="22"/>
                <w:szCs w:val="22"/>
                <w:lang w:val="nl-NL"/>
              </w:rPr>
              <w:t>.</w:t>
            </w:r>
            <w:r w:rsidRPr="2562A87C">
              <w:rPr>
                <w:sz w:val="22"/>
                <w:szCs w:val="22"/>
                <w:lang w:val="nl-NL"/>
              </w:rPr>
              <w:t>d</w:t>
            </w:r>
            <w:proofErr w:type="spellEnd"/>
            <w:r w:rsidRPr="2562A87C">
              <w:rPr>
                <w:sz w:val="22"/>
                <w:szCs w:val="22"/>
                <w:lang w:val="nl-NL"/>
              </w:rPr>
              <w:t>) aan</w:t>
            </w:r>
            <w:r w:rsidR="11CD3AE6" w:rsidRPr="2562A87C">
              <w:rPr>
                <w:sz w:val="22"/>
                <w:szCs w:val="22"/>
                <w:lang w:val="nl-NL"/>
              </w:rPr>
              <w:t xml:space="preserve"> te laten </w:t>
            </w:r>
            <w:r w:rsidRPr="2562A87C">
              <w:rPr>
                <w:sz w:val="22"/>
                <w:szCs w:val="22"/>
                <w:lang w:val="nl-NL"/>
              </w:rPr>
              <w:t>sluiten</w:t>
            </w:r>
          </w:p>
          <w:p w14:paraId="3BAE8F97" w14:textId="06946B8D" w:rsidR="587F07E2" w:rsidRDefault="587F07E2" w:rsidP="2562A87C">
            <w:pPr>
              <w:pStyle w:val="Lijstalinea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  <w:lang w:val="nl-NL"/>
              </w:rPr>
            </w:pPr>
            <w:r w:rsidRPr="2562A87C">
              <w:rPr>
                <w:sz w:val="22"/>
                <w:szCs w:val="22"/>
                <w:lang w:val="nl-NL"/>
              </w:rPr>
              <w:t>mits noodzakelijk regel een tolk</w:t>
            </w:r>
            <w:r w:rsidR="5B0D5717" w:rsidRPr="2562A87C">
              <w:rPr>
                <w:sz w:val="22"/>
                <w:szCs w:val="22"/>
                <w:lang w:val="nl-NL"/>
              </w:rPr>
              <w:t>;</w:t>
            </w:r>
          </w:p>
          <w:p w14:paraId="059EB87E" w14:textId="1973C363" w:rsidR="5B0D5717" w:rsidRDefault="5B0D5717" w:rsidP="2562A87C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  <w:lang w:val="nl-NL"/>
              </w:rPr>
            </w:pPr>
            <w:r w:rsidRPr="2562A87C">
              <w:rPr>
                <w:sz w:val="22"/>
                <w:szCs w:val="22"/>
                <w:lang w:val="nl-NL"/>
              </w:rPr>
              <w:t>Wie sluiten er aan bij het gesprek?</w:t>
            </w:r>
          </w:p>
          <w:p w14:paraId="4065D21E" w14:textId="08C25E77" w:rsidR="007F1EAD" w:rsidRDefault="007F1EAD" w:rsidP="00392A43">
            <w:pPr>
              <w:rPr>
                <w:sz w:val="22"/>
                <w:szCs w:val="22"/>
                <w:lang w:val="nl-NL"/>
              </w:rPr>
            </w:pPr>
            <w:r w:rsidRPr="00741BA8">
              <w:rPr>
                <w:b/>
                <w:bCs/>
                <w:sz w:val="22"/>
                <w:szCs w:val="22"/>
                <w:lang w:val="nl-NL"/>
              </w:rPr>
              <w:t>Stap 4:</w:t>
            </w:r>
            <w:r>
              <w:rPr>
                <w:sz w:val="22"/>
                <w:szCs w:val="22"/>
                <w:lang w:val="nl-NL"/>
              </w:rPr>
              <w:t xml:space="preserve"> bepaal de zwaarte van het geweld</w:t>
            </w:r>
          </w:p>
          <w:p w14:paraId="23AEBB25" w14:textId="50027096" w:rsidR="007F1EAD" w:rsidRDefault="007912B8" w:rsidP="007F1EAD">
            <w:pPr>
              <w:pStyle w:val="Lijstalinea"/>
              <w:numPr>
                <w:ilvl w:val="0"/>
                <w:numId w:val="9"/>
              </w:num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h</w:t>
            </w:r>
            <w:r w:rsidR="003B667B">
              <w:rPr>
                <w:sz w:val="22"/>
                <w:szCs w:val="22"/>
                <w:lang w:val="nl-NL"/>
              </w:rPr>
              <w:t>eb ik op basis van stap 1 t/m 3 een vermoed</w:t>
            </w:r>
            <w:r w:rsidR="001821DF">
              <w:rPr>
                <w:sz w:val="22"/>
                <w:szCs w:val="22"/>
                <w:lang w:val="nl-NL"/>
              </w:rPr>
              <w:t>en</w:t>
            </w:r>
            <w:r w:rsidR="003B667B">
              <w:rPr>
                <w:sz w:val="22"/>
                <w:szCs w:val="22"/>
                <w:lang w:val="nl-NL"/>
              </w:rPr>
              <w:t xml:space="preserve"> van huiselijk geweld of kindermishandeling?</w:t>
            </w:r>
          </w:p>
          <w:p w14:paraId="4A7AA5B8" w14:textId="4201A68F" w:rsidR="003B667B" w:rsidRDefault="007912B8" w:rsidP="007F1EAD">
            <w:pPr>
              <w:pStyle w:val="Lijstalinea"/>
              <w:numPr>
                <w:ilvl w:val="0"/>
                <w:numId w:val="9"/>
              </w:num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h</w:t>
            </w:r>
            <w:r w:rsidR="003B667B">
              <w:rPr>
                <w:sz w:val="22"/>
                <w:szCs w:val="22"/>
                <w:lang w:val="nl-NL"/>
              </w:rPr>
              <w:t>eb ik een vermoeden van acute of structurele onveiligheid</w:t>
            </w:r>
            <w:r w:rsidR="000108D2">
              <w:rPr>
                <w:sz w:val="22"/>
                <w:szCs w:val="22"/>
                <w:lang w:val="nl-NL"/>
              </w:rPr>
              <w:t>?</w:t>
            </w:r>
          </w:p>
          <w:p w14:paraId="37629521" w14:textId="6F95E321" w:rsidR="007912B8" w:rsidRDefault="001821DF" w:rsidP="000108D2">
            <w:pPr>
              <w:rPr>
                <w:sz w:val="22"/>
                <w:szCs w:val="22"/>
                <w:lang w:val="nl-NL"/>
              </w:rPr>
            </w:pPr>
            <w:r w:rsidRPr="00741BA8">
              <w:rPr>
                <w:b/>
                <w:bCs/>
                <w:sz w:val="22"/>
                <w:szCs w:val="22"/>
                <w:lang w:val="nl-NL"/>
              </w:rPr>
              <w:t>St</w:t>
            </w:r>
            <w:r w:rsidR="007912B8" w:rsidRPr="00741BA8">
              <w:rPr>
                <w:b/>
                <w:bCs/>
                <w:sz w:val="22"/>
                <w:szCs w:val="22"/>
                <w:lang w:val="nl-NL"/>
              </w:rPr>
              <w:t>ap 5:</w:t>
            </w:r>
            <w:r w:rsidR="007912B8">
              <w:rPr>
                <w:sz w:val="22"/>
                <w:szCs w:val="22"/>
                <w:lang w:val="nl-NL"/>
              </w:rPr>
              <w:t xml:space="preserve"> melden of hulp inschakelen?</w:t>
            </w:r>
          </w:p>
          <w:p w14:paraId="64376A50" w14:textId="77777777" w:rsidR="00B63866" w:rsidRPr="0055069F" w:rsidRDefault="00B63866" w:rsidP="000108D2">
            <w:pPr>
              <w:rPr>
                <w:b/>
                <w:bCs/>
                <w:sz w:val="22"/>
                <w:szCs w:val="22"/>
                <w:lang w:val="nl-NL"/>
              </w:rPr>
            </w:pPr>
          </w:p>
          <w:p w14:paraId="3B4C2F12" w14:textId="2FF6ABA4" w:rsidR="001821DF" w:rsidRPr="00741BA8" w:rsidRDefault="00B63866" w:rsidP="00741BA8">
            <w:pPr>
              <w:pStyle w:val="Lijstalinea"/>
              <w:numPr>
                <w:ilvl w:val="0"/>
                <w:numId w:val="10"/>
              </w:numPr>
              <w:rPr>
                <w:sz w:val="22"/>
                <w:szCs w:val="22"/>
                <w:lang w:val="nl-NL"/>
              </w:rPr>
            </w:pPr>
            <w:r w:rsidRPr="0055069F">
              <w:rPr>
                <w:b/>
                <w:bCs/>
                <w:sz w:val="22"/>
                <w:szCs w:val="22"/>
                <w:lang w:val="nl-NL"/>
              </w:rPr>
              <w:t>Melding maken:</w:t>
            </w:r>
            <w:r w:rsidRPr="00741BA8">
              <w:rPr>
                <w:sz w:val="22"/>
                <w:szCs w:val="22"/>
                <w:lang w:val="nl-NL"/>
              </w:rPr>
              <w:t xml:space="preserve"> b</w:t>
            </w:r>
            <w:r w:rsidR="00A14F40" w:rsidRPr="00741BA8">
              <w:rPr>
                <w:sz w:val="22"/>
                <w:szCs w:val="22"/>
                <w:lang w:val="nl-NL"/>
              </w:rPr>
              <w:t xml:space="preserve">ij acute onveiligheid en structurele onveiligheid </w:t>
            </w:r>
          </w:p>
          <w:p w14:paraId="3FA693C7" w14:textId="68E6E3F0" w:rsidR="004722EB" w:rsidRPr="00741BA8" w:rsidRDefault="00B63866" w:rsidP="00741BA8">
            <w:pPr>
              <w:pStyle w:val="Lijstalinea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  <w:lang w:val="nl-NL"/>
              </w:rPr>
            </w:pPr>
            <w:r w:rsidRPr="00741BA8">
              <w:rPr>
                <w:b/>
                <w:bCs/>
                <w:sz w:val="22"/>
                <w:szCs w:val="22"/>
                <w:lang w:val="nl-NL"/>
              </w:rPr>
              <w:lastRenderedPageBreak/>
              <w:t>Hulp inschakelen:</w:t>
            </w:r>
            <w:r w:rsidR="00861FBA" w:rsidRPr="00741BA8">
              <w:rPr>
                <w:b/>
                <w:bCs/>
                <w:sz w:val="22"/>
                <w:szCs w:val="22"/>
                <w:lang w:val="nl-NL"/>
              </w:rPr>
              <w:t xml:space="preserve"> </w:t>
            </w:r>
          </w:p>
          <w:p w14:paraId="14B679D6" w14:textId="78AC2776" w:rsidR="00136EB8" w:rsidRDefault="3AA82E6C" w:rsidP="00741BA8">
            <w:pPr>
              <w:pStyle w:val="Lijstalinea"/>
              <w:numPr>
                <w:ilvl w:val="1"/>
                <w:numId w:val="9"/>
              </w:numPr>
              <w:rPr>
                <w:sz w:val="22"/>
                <w:szCs w:val="22"/>
                <w:lang w:val="nl-NL"/>
              </w:rPr>
            </w:pPr>
            <w:r w:rsidRPr="0583C476">
              <w:rPr>
                <w:sz w:val="22"/>
                <w:szCs w:val="22"/>
                <w:lang w:val="nl-NL"/>
              </w:rPr>
              <w:t xml:space="preserve">de hulporganisatie </w:t>
            </w:r>
            <w:r w:rsidR="0D1B118D" w:rsidRPr="0583C476">
              <w:rPr>
                <w:sz w:val="22"/>
                <w:szCs w:val="22"/>
                <w:lang w:val="nl-NL"/>
              </w:rPr>
              <w:t xml:space="preserve">is </w:t>
            </w:r>
            <w:r w:rsidRPr="0583C476">
              <w:rPr>
                <w:sz w:val="22"/>
                <w:szCs w:val="22"/>
                <w:lang w:val="nl-NL"/>
              </w:rPr>
              <w:t>in staat om effectieve/passende hulp te bieden;</w:t>
            </w:r>
          </w:p>
          <w:p w14:paraId="2703490A" w14:textId="4C91E978" w:rsidR="004722EB" w:rsidRDefault="00861FBA" w:rsidP="00741BA8">
            <w:pPr>
              <w:pStyle w:val="Lijstalinea"/>
              <w:numPr>
                <w:ilvl w:val="1"/>
                <w:numId w:val="9"/>
              </w:numPr>
              <w:rPr>
                <w:sz w:val="22"/>
                <w:szCs w:val="22"/>
                <w:lang w:val="nl-NL"/>
              </w:rPr>
            </w:pPr>
            <w:r w:rsidRPr="004722EB">
              <w:rPr>
                <w:sz w:val="22"/>
                <w:szCs w:val="22"/>
                <w:lang w:val="nl-NL"/>
              </w:rPr>
              <w:t>dit kan als de betrokkenen meewerken aan de geboden of georganiseerde hulp</w:t>
            </w:r>
            <w:r w:rsidR="004722EB">
              <w:rPr>
                <w:sz w:val="22"/>
                <w:szCs w:val="22"/>
                <w:lang w:val="nl-NL"/>
              </w:rPr>
              <w:t>;</w:t>
            </w:r>
          </w:p>
          <w:p w14:paraId="132F94C6" w14:textId="1A947C07" w:rsidR="004722EB" w:rsidRDefault="004722EB" w:rsidP="00741BA8">
            <w:pPr>
              <w:pStyle w:val="Lijstalinea"/>
              <w:numPr>
                <w:ilvl w:val="1"/>
                <w:numId w:val="9"/>
              </w:numPr>
              <w:rPr>
                <w:sz w:val="22"/>
                <w:szCs w:val="22"/>
                <w:lang w:val="nl-NL"/>
              </w:rPr>
            </w:pPr>
            <w:r w:rsidRPr="2562A87C">
              <w:rPr>
                <w:sz w:val="22"/>
                <w:szCs w:val="22"/>
                <w:lang w:val="nl-NL"/>
              </w:rPr>
              <w:t>de hulp leidt tot duurzame veiligheid</w:t>
            </w:r>
            <w:r w:rsidR="00136EB8" w:rsidRPr="2562A87C">
              <w:rPr>
                <w:sz w:val="22"/>
                <w:szCs w:val="22"/>
                <w:lang w:val="nl-NL"/>
              </w:rPr>
              <w:t>.</w:t>
            </w:r>
          </w:p>
          <w:p w14:paraId="6EC4DF55" w14:textId="6DC96935" w:rsidR="1ED2C748" w:rsidRDefault="1ED2C748" w:rsidP="2562A87C">
            <w:pPr>
              <w:rPr>
                <w:sz w:val="22"/>
                <w:szCs w:val="22"/>
                <w:lang w:val="nl-NL"/>
              </w:rPr>
            </w:pPr>
            <w:r w:rsidRPr="2562A87C">
              <w:rPr>
                <w:b/>
                <w:bCs/>
                <w:sz w:val="22"/>
                <w:szCs w:val="22"/>
                <w:lang w:val="nl-NL"/>
              </w:rPr>
              <w:t xml:space="preserve">Stap 6: </w:t>
            </w:r>
            <w:r w:rsidRPr="2562A87C">
              <w:rPr>
                <w:sz w:val="22"/>
                <w:szCs w:val="22"/>
                <w:lang w:val="nl-NL"/>
              </w:rPr>
              <w:t>volgen</w:t>
            </w:r>
          </w:p>
          <w:p w14:paraId="4D66E6D8" w14:textId="5D8B0C4E" w:rsidR="00136EB8" w:rsidRDefault="00136EB8" w:rsidP="00136EB8">
            <w:pPr>
              <w:rPr>
                <w:sz w:val="22"/>
                <w:szCs w:val="22"/>
                <w:lang w:val="nl-NL"/>
              </w:rPr>
            </w:pPr>
          </w:p>
          <w:p w14:paraId="0EFED708" w14:textId="3EFC9678" w:rsidR="007B2F13" w:rsidRPr="00982E88" w:rsidRDefault="00136EB8" w:rsidP="00982E88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Bij inschakelen van </w:t>
            </w:r>
            <w:r w:rsidR="00741BA8">
              <w:rPr>
                <w:sz w:val="22"/>
                <w:szCs w:val="22"/>
                <w:lang w:val="nl-NL"/>
              </w:rPr>
              <w:t>hulp (Buurtteam/Spoor030/</w:t>
            </w:r>
            <w:proofErr w:type="spellStart"/>
            <w:r w:rsidR="000827CE">
              <w:rPr>
                <w:sz w:val="22"/>
                <w:szCs w:val="22"/>
                <w:lang w:val="nl-NL"/>
              </w:rPr>
              <w:t>Youke</w:t>
            </w:r>
            <w:proofErr w:type="spellEnd"/>
            <w:r w:rsidR="000827CE">
              <w:rPr>
                <w:sz w:val="22"/>
                <w:szCs w:val="22"/>
                <w:lang w:val="nl-NL"/>
              </w:rPr>
              <w:t>/</w:t>
            </w:r>
            <w:proofErr w:type="spellStart"/>
            <w:r w:rsidR="000827CE">
              <w:rPr>
                <w:sz w:val="22"/>
                <w:szCs w:val="22"/>
                <w:lang w:val="nl-NL"/>
              </w:rPr>
              <w:t>Veilig</w:t>
            </w:r>
            <w:r w:rsidR="00C804C1">
              <w:rPr>
                <w:sz w:val="22"/>
                <w:szCs w:val="22"/>
                <w:lang w:val="nl-NL"/>
              </w:rPr>
              <w:t>t</w:t>
            </w:r>
            <w:r w:rsidR="000827CE">
              <w:rPr>
                <w:sz w:val="22"/>
                <w:szCs w:val="22"/>
                <w:lang w:val="nl-NL"/>
              </w:rPr>
              <w:t>huis</w:t>
            </w:r>
            <w:proofErr w:type="spellEnd"/>
            <w:r w:rsidR="000827CE">
              <w:rPr>
                <w:sz w:val="22"/>
                <w:szCs w:val="22"/>
                <w:lang w:val="nl-NL"/>
              </w:rPr>
              <w:t xml:space="preserve"> e.a.) blijven we alert op eventuele verdere</w:t>
            </w:r>
            <w:r w:rsidR="00C804C1">
              <w:rPr>
                <w:sz w:val="22"/>
                <w:szCs w:val="22"/>
                <w:lang w:val="nl-NL"/>
              </w:rPr>
              <w:t xml:space="preserve">/ veranderende </w:t>
            </w:r>
            <w:r w:rsidR="000827CE">
              <w:rPr>
                <w:sz w:val="22"/>
                <w:szCs w:val="22"/>
                <w:lang w:val="nl-NL"/>
              </w:rPr>
              <w:t>signalen</w:t>
            </w:r>
            <w:r w:rsidR="00C804C1">
              <w:rPr>
                <w:sz w:val="22"/>
                <w:szCs w:val="22"/>
                <w:lang w:val="nl-NL"/>
              </w:rPr>
              <w:t>.</w:t>
            </w:r>
            <w:r w:rsidR="004B7A77">
              <w:rPr>
                <w:sz w:val="22"/>
                <w:szCs w:val="22"/>
                <w:lang w:val="nl-NL"/>
              </w:rPr>
              <w:t xml:space="preserve"> </w:t>
            </w:r>
            <w:r w:rsidR="00C804C1">
              <w:rPr>
                <w:sz w:val="22"/>
                <w:szCs w:val="22"/>
                <w:lang w:val="nl-NL"/>
              </w:rPr>
              <w:t>We hebben een signalerende functie</w:t>
            </w:r>
            <w:r w:rsidR="004B7A77">
              <w:rPr>
                <w:sz w:val="22"/>
                <w:szCs w:val="22"/>
                <w:lang w:val="nl-NL"/>
              </w:rPr>
              <w:t xml:space="preserve"> en zullen </w:t>
            </w:r>
            <w:r w:rsidR="007D5E48">
              <w:rPr>
                <w:sz w:val="22"/>
                <w:szCs w:val="22"/>
                <w:lang w:val="nl-NL"/>
              </w:rPr>
              <w:t xml:space="preserve">bij vragen/ zorgen </w:t>
            </w:r>
            <w:r w:rsidR="004B7A77">
              <w:rPr>
                <w:sz w:val="22"/>
                <w:szCs w:val="22"/>
                <w:lang w:val="nl-NL"/>
              </w:rPr>
              <w:t>weer contact opnemen met de hulporganisatie.</w:t>
            </w:r>
          </w:p>
        </w:tc>
      </w:tr>
      <w:tr w:rsidR="00253AC0" w:rsidRPr="00275325" w14:paraId="516C5B0E" w14:textId="77777777" w:rsidTr="0583C476">
        <w:trPr>
          <w:trHeight w:val="1793"/>
        </w:trPr>
        <w:tc>
          <w:tcPr>
            <w:tcW w:w="8930" w:type="dxa"/>
            <w:tcBorders>
              <w:top w:val="single" w:sz="4" w:space="0" w:color="FFC000" w:themeColor="accent4"/>
              <w:left w:val="thickThinSmallGap" w:sz="24" w:space="0" w:color="FFC000" w:themeColor="accent4"/>
              <w:right w:val="thickThinSmallGap" w:sz="24" w:space="0" w:color="FFC000" w:themeColor="accent4"/>
            </w:tcBorders>
            <w:shd w:val="clear" w:color="auto" w:fill="FFFFFF" w:themeFill="background1"/>
          </w:tcPr>
          <w:p w14:paraId="56DB6156" w14:textId="7FBE02D3" w:rsidR="00253AC0" w:rsidRDefault="008154F8" w:rsidP="00853138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lastRenderedPageBreak/>
              <w:t>Extra informatie:</w:t>
            </w:r>
          </w:p>
          <w:p w14:paraId="377F4646" w14:textId="58F08492" w:rsidR="008154F8" w:rsidRPr="00275325" w:rsidRDefault="00E43AAF" w:rsidP="00853138">
            <w:pPr>
              <w:rPr>
                <w:lang w:val="nl-NL"/>
              </w:rPr>
            </w:pPr>
            <w:hyperlink r:id="rId9" w:history="1">
              <w:r w:rsidR="00EE5466" w:rsidRPr="00275325">
                <w:rPr>
                  <w:rStyle w:val="Hyperlink"/>
                  <w:lang w:val="nl-NL"/>
                </w:rPr>
                <w:t>www.veiligthuisutrecht.nl</w:t>
              </w:r>
            </w:hyperlink>
          </w:p>
          <w:p w14:paraId="52EB41EB" w14:textId="2E709671" w:rsidR="00C05FF6" w:rsidRPr="00C82650" w:rsidRDefault="00E43AAF" w:rsidP="2562A87C">
            <w:pPr>
              <w:rPr>
                <w:lang w:val="nl-NL"/>
              </w:rPr>
            </w:pPr>
            <w:hyperlink r:id="rId10">
              <w:r w:rsidR="00275325" w:rsidRPr="2562A87C">
                <w:rPr>
                  <w:rStyle w:val="Hyperlink"/>
                  <w:lang w:val="nl-NL"/>
                </w:rPr>
                <w:t>www.samen-veilig.nl</w:t>
              </w:r>
            </w:hyperlink>
          </w:p>
          <w:p w14:paraId="726939E8" w14:textId="2286F77D" w:rsidR="00C05FF6" w:rsidRPr="00C82650" w:rsidRDefault="3A7976FE" w:rsidP="2562A87C">
            <w:pPr>
              <w:rPr>
                <w:lang w:val="nl-NL"/>
              </w:rPr>
            </w:pPr>
            <w:r w:rsidRPr="2562A87C">
              <w:rPr>
                <w:lang w:val="nl-NL"/>
              </w:rPr>
              <w:t>Scholenopdekaart.nl</w:t>
            </w:r>
          </w:p>
          <w:p w14:paraId="53E9F517" w14:textId="1C5DF698" w:rsidR="00C05FF6" w:rsidRPr="00C82650" w:rsidRDefault="00C05FF6" w:rsidP="2562A87C">
            <w:pPr>
              <w:rPr>
                <w:lang w:val="nl-NL"/>
              </w:rPr>
            </w:pPr>
          </w:p>
        </w:tc>
      </w:tr>
    </w:tbl>
    <w:p w14:paraId="1FFC4EA9" w14:textId="3D0918F5" w:rsidR="001F784E" w:rsidRPr="00275325" w:rsidRDefault="001F784E" w:rsidP="00F46649"/>
    <w:sectPr w:rsidR="001F784E" w:rsidRPr="00275325" w:rsidSect="00930E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55CE"/>
    <w:multiLevelType w:val="multilevel"/>
    <w:tmpl w:val="2D46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74E25"/>
    <w:multiLevelType w:val="multilevel"/>
    <w:tmpl w:val="2FDA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A43DD"/>
    <w:multiLevelType w:val="hybridMultilevel"/>
    <w:tmpl w:val="14CC5DD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F2C16"/>
    <w:multiLevelType w:val="hybridMultilevel"/>
    <w:tmpl w:val="0A7E0872"/>
    <w:lvl w:ilvl="0" w:tplc="78F82F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7E9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F04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66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C9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2B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C1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C5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622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5CE2"/>
    <w:multiLevelType w:val="hybridMultilevel"/>
    <w:tmpl w:val="9EBADC8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878D3"/>
    <w:multiLevelType w:val="hybridMultilevel"/>
    <w:tmpl w:val="26FC03E4"/>
    <w:lvl w:ilvl="0" w:tplc="FED4C92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9328D5"/>
    <w:multiLevelType w:val="hybridMultilevel"/>
    <w:tmpl w:val="71B6DD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802A0"/>
    <w:multiLevelType w:val="hybridMultilevel"/>
    <w:tmpl w:val="A496A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A3487"/>
    <w:multiLevelType w:val="hybridMultilevel"/>
    <w:tmpl w:val="A808A9C0"/>
    <w:lvl w:ilvl="0" w:tplc="FED4C9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6566E"/>
    <w:multiLevelType w:val="hybridMultilevel"/>
    <w:tmpl w:val="524CAF56"/>
    <w:lvl w:ilvl="0" w:tplc="CE182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81514">
    <w:abstractNumId w:val="3"/>
  </w:num>
  <w:num w:numId="2" w16cid:durableId="696081402">
    <w:abstractNumId w:val="8"/>
  </w:num>
  <w:num w:numId="3" w16cid:durableId="554662326">
    <w:abstractNumId w:val="7"/>
  </w:num>
  <w:num w:numId="4" w16cid:durableId="2070881242">
    <w:abstractNumId w:val="6"/>
  </w:num>
  <w:num w:numId="5" w16cid:durableId="1102993131">
    <w:abstractNumId w:val="2"/>
  </w:num>
  <w:num w:numId="6" w16cid:durableId="1387296101">
    <w:abstractNumId w:val="5"/>
  </w:num>
  <w:num w:numId="7" w16cid:durableId="1923635591">
    <w:abstractNumId w:val="1"/>
  </w:num>
  <w:num w:numId="8" w16cid:durableId="871454779">
    <w:abstractNumId w:val="0"/>
  </w:num>
  <w:num w:numId="9" w16cid:durableId="875238280">
    <w:abstractNumId w:val="9"/>
  </w:num>
  <w:num w:numId="10" w16cid:durableId="419523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6E6"/>
    <w:rsid w:val="000108D2"/>
    <w:rsid w:val="00027481"/>
    <w:rsid w:val="000827CE"/>
    <w:rsid w:val="000B6E38"/>
    <w:rsid w:val="000C5029"/>
    <w:rsid w:val="00136EB8"/>
    <w:rsid w:val="001821DF"/>
    <w:rsid w:val="001A6E04"/>
    <w:rsid w:val="001B0CB5"/>
    <w:rsid w:val="001F784E"/>
    <w:rsid w:val="00253AC0"/>
    <w:rsid w:val="00260B4D"/>
    <w:rsid w:val="00275325"/>
    <w:rsid w:val="002A626D"/>
    <w:rsid w:val="002B395F"/>
    <w:rsid w:val="00347C05"/>
    <w:rsid w:val="00377F3D"/>
    <w:rsid w:val="00392A43"/>
    <w:rsid w:val="003B667B"/>
    <w:rsid w:val="003F6EC0"/>
    <w:rsid w:val="00405B21"/>
    <w:rsid w:val="004722EB"/>
    <w:rsid w:val="00477964"/>
    <w:rsid w:val="00495B88"/>
    <w:rsid w:val="004A51B2"/>
    <w:rsid w:val="004B7A77"/>
    <w:rsid w:val="0055069F"/>
    <w:rsid w:val="00741BA8"/>
    <w:rsid w:val="007912B8"/>
    <w:rsid w:val="007B2F13"/>
    <w:rsid w:val="007C0EF3"/>
    <w:rsid w:val="007D5E48"/>
    <w:rsid w:val="007F1EAD"/>
    <w:rsid w:val="008154F8"/>
    <w:rsid w:val="0082124C"/>
    <w:rsid w:val="00861FBA"/>
    <w:rsid w:val="00930E35"/>
    <w:rsid w:val="009327AE"/>
    <w:rsid w:val="00945477"/>
    <w:rsid w:val="00955913"/>
    <w:rsid w:val="00982E88"/>
    <w:rsid w:val="00A106E6"/>
    <w:rsid w:val="00A14F40"/>
    <w:rsid w:val="00B63866"/>
    <w:rsid w:val="00BB423B"/>
    <w:rsid w:val="00C05FF6"/>
    <w:rsid w:val="00C804C1"/>
    <w:rsid w:val="00C82650"/>
    <w:rsid w:val="00CC7124"/>
    <w:rsid w:val="00CD5291"/>
    <w:rsid w:val="00D033E7"/>
    <w:rsid w:val="00D13A7D"/>
    <w:rsid w:val="00D43EBB"/>
    <w:rsid w:val="00E33249"/>
    <w:rsid w:val="00E43AAF"/>
    <w:rsid w:val="00E828CD"/>
    <w:rsid w:val="00EB4324"/>
    <w:rsid w:val="00EB7C9F"/>
    <w:rsid w:val="00EE5466"/>
    <w:rsid w:val="00F034A9"/>
    <w:rsid w:val="00F46649"/>
    <w:rsid w:val="0583C476"/>
    <w:rsid w:val="0BB02CF1"/>
    <w:rsid w:val="0D1B118D"/>
    <w:rsid w:val="11CD3AE6"/>
    <w:rsid w:val="1ED2C748"/>
    <w:rsid w:val="21CE175E"/>
    <w:rsid w:val="2562A87C"/>
    <w:rsid w:val="3208642F"/>
    <w:rsid w:val="3A7976FE"/>
    <w:rsid w:val="3AA82E6C"/>
    <w:rsid w:val="3CC2A860"/>
    <w:rsid w:val="3DE2962B"/>
    <w:rsid w:val="3E92C524"/>
    <w:rsid w:val="3F0E73B5"/>
    <w:rsid w:val="4FF1D40B"/>
    <w:rsid w:val="5286D7E3"/>
    <w:rsid w:val="578C0D16"/>
    <w:rsid w:val="58749923"/>
    <w:rsid w:val="587F07E2"/>
    <w:rsid w:val="5B0D5717"/>
    <w:rsid w:val="606682AB"/>
    <w:rsid w:val="65464838"/>
    <w:rsid w:val="666B6F06"/>
    <w:rsid w:val="676FFF0B"/>
    <w:rsid w:val="717EE1B8"/>
    <w:rsid w:val="7598850C"/>
    <w:rsid w:val="7A66FFAF"/>
    <w:rsid w:val="7DA6D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6778"/>
  <w15:docId w15:val="{6C216E13-93B7-46F2-B047-905988A6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F034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1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A106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10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C05FF6"/>
    <w:pPr>
      <w:ind w:left="720"/>
      <w:contextualSpacing/>
    </w:pPr>
  </w:style>
  <w:style w:type="paragraph" w:styleId="Geenafstand">
    <w:name w:val="No Spacing"/>
    <w:uiPriority w:val="1"/>
    <w:qFormat/>
    <w:rsid w:val="00C05FF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EE546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5466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82124C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212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034A9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customStyle="1" w:styleId="normaltextrun">
    <w:name w:val="normaltextrun"/>
    <w:basedOn w:val="Standaardalinea-lettertype"/>
    <w:rsid w:val="007C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amen-veilig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veiligthuisutrech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B034A5253FE47B5B239021908A7D3" ma:contentTypeVersion="18" ma:contentTypeDescription="Een nieuw document maken." ma:contentTypeScope="" ma:versionID="493925f7cde3143921a6c77af8084a12">
  <xsd:schema xmlns:xsd="http://www.w3.org/2001/XMLSchema" xmlns:xs="http://www.w3.org/2001/XMLSchema" xmlns:p="http://schemas.microsoft.com/office/2006/metadata/properties" xmlns:ns2="1773fbec-81b6-4299-ace2-0e87db4ce89f" xmlns:ns3="d2aaca5a-4445-4c25-8b27-35abfd2f76ea" targetNamespace="http://schemas.microsoft.com/office/2006/metadata/properties" ma:root="true" ma:fieldsID="82b57350b833cc757bbc7c6c1b1f7267" ns2:_="" ns3:_="">
    <xsd:import namespace="1773fbec-81b6-4299-ace2-0e87db4ce89f"/>
    <xsd:import namespace="d2aaca5a-4445-4c25-8b27-35abfd2f76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3fbec-81b6-4299-ace2-0e87db4ce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4a6b51a-11a4-4656-97aa-6f7b696dee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aca5a-4445-4c25-8b27-35abfd2f7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28b9c6-78ce-4609-bf8d-b4b9365eec12}" ma:internalName="TaxCatchAll" ma:showField="CatchAllData" ma:web="d2aaca5a-4445-4c25-8b27-35abfd2f7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aaca5a-4445-4c25-8b27-35abfd2f76ea">
      <UserInfo>
        <DisplayName>Jenny de Jong</DisplayName>
        <AccountId>18</AccountId>
        <AccountType/>
      </UserInfo>
      <UserInfo>
        <DisplayName>Vera Bartelink</DisplayName>
        <AccountId>25</AccountId>
        <AccountType/>
      </UserInfo>
      <UserInfo>
        <DisplayName>Randi Hogendoorn</DisplayName>
        <AccountId>19</AccountId>
        <AccountType/>
      </UserInfo>
      <UserInfo>
        <DisplayName>Shanna Lai</DisplayName>
        <AccountId>48</AccountId>
        <AccountType/>
      </UserInfo>
      <UserInfo>
        <DisplayName>Evelien Baaiman</DisplayName>
        <AccountId>52</AccountId>
        <AccountType/>
      </UserInfo>
    </SharedWithUsers>
    <lcf76f155ced4ddcb4097134ff3c332f xmlns="1773fbec-81b6-4299-ace2-0e87db4ce89f">
      <Terms xmlns="http://schemas.microsoft.com/office/infopath/2007/PartnerControls"/>
    </lcf76f155ced4ddcb4097134ff3c332f>
    <TaxCatchAll xmlns="d2aaca5a-4445-4c25-8b27-35abfd2f76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C90F7-0AE0-437D-B761-B5BBD1F4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3fbec-81b6-4299-ace2-0e87db4ce89f"/>
    <ds:schemaRef ds:uri="d2aaca5a-4445-4c25-8b27-35abfd2f7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21B9C-3234-4003-9945-3267FE18273A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1773fbec-81b6-4299-ace2-0e87db4ce89f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d2aaca5a-4445-4c25-8b27-35abfd2f76e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063AAE-1865-41AA-AE24-611AC4F6A1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Famke tromp</dc:creator>
  <cp:lastModifiedBy>Gabrie van der Wijk</cp:lastModifiedBy>
  <cp:revision>2</cp:revision>
  <dcterms:created xsi:type="dcterms:W3CDTF">2024-02-15T14:37:00Z</dcterms:created>
  <dcterms:modified xsi:type="dcterms:W3CDTF">2024-02-15T14:37:00Z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0x010100C5BB034A5253FE47B5B239021908A7D3</vt:lpwstr>
  </property>
</Properties>
</file>