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Default="00E610C2" w:rsidP="00E610C2">
      <w: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6">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Tr="00AF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Default="009A4467" w:rsidP="00845BF8">
            <w:pPr>
              <w:rPr>
                <w:b w:val="0"/>
                <w:bCs w:val="0"/>
                <w:color w:val="000000" w:themeColor="text1"/>
              </w:rPr>
            </w:pPr>
            <w:r>
              <w:rPr>
                <w:color w:val="000000" w:themeColor="text1"/>
              </w:rPr>
              <w:t>SCHOOLONDERSTEUNINGSPROFIEL</w:t>
            </w:r>
          </w:p>
        </w:tc>
        <w:tc>
          <w:tcPr>
            <w:tcW w:w="2835" w:type="dxa"/>
          </w:tcPr>
          <w:p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
                versie 
<![CDATA[20180625]]>              </w:t>
            </w:r>
          </w:p>
        </w:tc>
      </w:tr>
    </w:tbl>
    <w:p w:rsidRDefault="00E610C2" w:rsidP="00E610C2">
      <w:pPr>
        <w:rPr>
          <w:b/>
        </w:rPr>
      </w:pPr>
      <w:r>
        <w:rPr>
          <w:b/>
        </w:rPr>
        <w:t>Algemene gegevens:</w:t>
      </w:r>
      <w:bookmarkStart w:id="0" w:name="_GoBack"/>
      <w:bookmarkEnd w:id="0"/>
    </w:p>
    <w:tbl>
      <w:tblPr>
        <w:tblStyle w:val="Tabelraster"/>
        <w:tblW w:w="0" w:type="auto"/>
        <w:tblLook w:val="04A0" w:firstRow="1" w:lastRow="0" w:firstColumn="1" w:lastColumn="0" w:noHBand="0" w:noVBand="1"/>
      </w:tblPr>
      <w:tblGrid>
        <w:gridCol w:w="3466"/>
        <w:gridCol w:w="5596"/>
      </w:tblGrid>
      <w:tr w:rsidTr="00191B0F">
        <w:tc>
          <w:tcPr>
            <w:tcW w:w="3466" w:type="dxa"/>
          </w:tcPr>
          <w:p w:rsidRDefault="00191B0F" w:rsidP="00191B0F">
            <w:pPr>
              <w:rPr>
                <w:rFonts w:ascii="Arial" w:hAnsi="Arial" w:cs="Arial"/>
                <w:sz w:val="22"/>
                <w:szCs w:val="22"/>
              </w:rPr>
            </w:pPr>
            <w:r>
              <w:rPr>
                <w:rFonts w:ascii="Arial" w:hAnsi="Arial" w:cs="Arial"/>
                <w:sz w:val="22"/>
                <w:szCs w:val="22"/>
              </w:rPr>
              <w:t>Schoolnaam</w:t>
            </w:r>
          </w:p>
        </w:tc>
        <w:tc>
          <w:tcPr>
            <w:tcW w:w="5596" w:type="dxa"/>
          </w:tcPr>
          <w:p w:rsidRDefault="00191B0F" w:rsidP="00191B0F">
            <w:pPr>
              <w:rPr>
                <w:rFonts w:ascii="Arial" w:hAnsi="Arial" w:cs="Arial"/>
              </w:rPr>
            </w:pPr>
            <w:r>
              <w:rPr>
                <w:rFonts w:ascii="Arial" w:hAnsi="Arial" w:cs="Arial"/>
              </w:rPr>
              <w:t><![CDATA[De Wegwijzer]]></w:t>
            </w:r>
          </w:p>
        </w:tc>
      </w:tr>
      <w:tr w:rsidTr="00191B0F">
        <w:tc>
          <w:tcPr>
            <w:tcW w:w="3466" w:type="dxa"/>
          </w:tcPr>
          <w:p w:rsidRDefault="00191B0F" w:rsidP="00191B0F">
            <w:pPr>
              <w:rPr>
                <w:rFonts w:ascii="Arial" w:hAnsi="Arial" w:cs="Arial"/>
                <w:sz w:val="22"/>
                <w:szCs w:val="22"/>
              </w:rPr>
            </w:pPr>
            <w:r>
              <w:rPr>
                <w:rFonts w:ascii="Arial" w:hAnsi="Arial" w:cs="Arial"/>
                <w:sz w:val="22"/>
                <w:szCs w:val="22"/>
              </w:rPr>
              <w:t>Locatie</w:t>
            </w:r>
          </w:p>
        </w:tc>
        <w:tc>
          <w:tcPr>
            <w:tcW w:w="5596" w:type="dxa"/>
          </w:tcPr>
          <w:p w:rsidRDefault="00191B0F" w:rsidP="00191B0F">
            <w:pPr>
              <w:rPr>
                <w:rFonts w:ascii="Arial" w:hAnsi="Arial" w:cs="Arial"/>
              </w:rPr>
            </w:pPr>
            <w:r>
              <w:rPr>
                <w:rFonts w:ascii="Arial" w:hAnsi="Arial" w:cs="Arial"/>
              </w:rPr>
              <w:t><![CDATA[Losser]]></w:t>
            </w:r>
          </w:p>
        </w:tc>
      </w:tr>
      <w:tr w:rsidTr="00191B0F">
        <w:tc>
          <w:tcPr>
            <w:tcW w:w="3466" w:type="dxa"/>
          </w:tcPr>
          <w:p w:rsidRDefault="00191B0F" w:rsidP="00191B0F">
            <w:pPr>
              <w:rPr>
                <w:rFonts w:ascii="Arial" w:hAnsi="Arial" w:cs="Arial"/>
                <w:sz w:val="22"/>
                <w:szCs w:val="22"/>
              </w:rPr>
            </w:pPr>
            <w:r>
              <w:rPr>
                <w:rFonts w:ascii="Arial" w:hAnsi="Arial" w:cs="Arial"/>
                <w:sz w:val="22"/>
                <w:szCs w:val="22"/>
              </w:rPr>
              <w:t>Brinnummer</w:t>
            </w:r>
          </w:p>
        </w:tc>
        <w:tc>
          <w:tcPr>
            <w:tcW w:w="5596" w:type="dxa"/>
          </w:tcPr>
          <w:p w:rsidRDefault="00191B0F" w:rsidP="00191B0F">
            <w:pPr>
              <w:rPr>
                <w:rFonts w:ascii="Arial" w:hAnsi="Arial" w:cs="Arial"/>
              </w:rPr>
            </w:pPr>
            <w:r>
              <w:rPr>
                <w:rFonts w:ascii="Arial" w:hAnsi="Arial" w:cs="Arial"/>
              </w:rPr>
              <w:t><![CDATA[11KW]]></w:t>
            </w:r>
          </w:p>
        </w:tc>
      </w:tr>
      <w:tr w:rsidTr="00191B0F">
        <w:tc>
          <w:tcPr>
            <w:tcW w:w="3466" w:type="dxa"/>
          </w:tcPr>
          <w:p w:rsidRDefault="00191B0F" w:rsidP="00191B0F">
            <w:pPr>
              <w:rPr>
                <w:rFonts w:ascii="Arial" w:hAnsi="Arial" w:cs="Arial"/>
                <w:sz w:val="22"/>
                <w:szCs w:val="22"/>
              </w:rPr>
            </w:pPr>
            <w:r>
              <w:rPr>
                <w:rFonts w:ascii="Arial" w:hAnsi="Arial" w:cs="Arial"/>
                <w:sz w:val="22"/>
                <w:szCs w:val="22"/>
              </w:rPr>
              <w:t>Bestuursnummer</w:t>
            </w:r>
          </w:p>
        </w:tc>
        <w:tc>
          <w:tcPr>
            <w:tcW w:w="5596" w:type="dxa"/>
          </w:tcPr>
          <w:p w:rsidRDefault="00191B0F" w:rsidP="00191B0F">
            <w:pPr>
              <w:rPr>
                <w:rFonts w:ascii="Arial" w:hAnsi="Arial" w:cs="Arial"/>
              </w:rPr>
            </w:pPr>
            <w:r>
              <w:rPr>
                <w:rFonts w:ascii="Arial" w:hAnsi="Arial" w:cs="Arial"/>
              </w:rPr>
              <w:t><![CDATA[40903]]></w:t>
            </w:r>
          </w:p>
        </w:tc>
      </w:tr>
      <w:tr w:rsidTr="00191B0F">
        <w:tc>
          <w:tcPr>
            <w:tcW w:w="3466" w:type="dxa"/>
          </w:tcPr>
          <w:p w:rsidRDefault="00191B0F" w:rsidP="00191B0F">
            <w:pPr>
              <w:rPr>
                <w:rFonts w:ascii="Arial" w:hAnsi="Arial" w:cs="Arial"/>
                <w:sz w:val="22"/>
                <w:szCs w:val="22"/>
              </w:rPr>
            </w:pPr>
            <w:r>
              <w:rPr>
                <w:rFonts w:ascii="Arial" w:hAnsi="Arial" w:cs="Arial"/>
                <w:sz w:val="22"/>
                <w:szCs w:val="22"/>
              </w:rPr>
              <w:t>Adres</w:t>
            </w:r>
          </w:p>
        </w:tc>
        <w:tc>
          <w:tcPr>
            <w:tcW w:w="5596" w:type="dxa"/>
          </w:tcPr>
          <w:p w:rsidRDefault="00191B0F" w:rsidP="00191B0F">
            <w:pPr>
              <w:rPr>
                <w:rFonts w:ascii="Arial" w:hAnsi="Arial" w:cs="Arial"/>
              </w:rPr>
            </w:pPr>
            <w:r>
              <w:rPr>
                <w:rFonts w:ascii="Arial" w:hAnsi="Arial" w:cs="Arial"/>
              </w:rPr>
              <w:t><![CDATA[Sperwerstraat, 1]]></w:t>
            </w:r>
          </w:p>
        </w:tc>
      </w:tr>
      <w:tr w:rsidTr="00191B0F">
        <w:tc>
          <w:tcPr>
            <w:tcW w:w="3466" w:type="dxa"/>
          </w:tcPr>
          <w:p w:rsidRDefault="00191B0F" w:rsidP="00191B0F">
            <w:pPr>
              <w:rPr>
                <w:rFonts w:ascii="Arial" w:hAnsi="Arial" w:cs="Arial"/>
                <w:sz w:val="22"/>
                <w:szCs w:val="22"/>
              </w:rPr>
            </w:pPr>
            <w:r>
              <w:rPr>
                <w:rFonts w:ascii="Arial" w:hAnsi="Arial" w:cs="Arial"/>
                <w:sz w:val="22"/>
                <w:szCs w:val="22"/>
              </w:rPr>
              <w:t>Telefoon</w:t>
            </w:r>
          </w:p>
        </w:tc>
        <w:tc>
          <w:tcPr>
            <w:tcW w:w="5596" w:type="dxa"/>
          </w:tcPr>
          <w:p w:rsidRDefault="00191B0F" w:rsidP="00191B0F">
            <w:pPr>
              <w:rPr>
                <w:rFonts w:ascii="Arial" w:hAnsi="Arial" w:cs="Arial"/>
              </w:rPr>
            </w:pPr>
            <w:r>
              <w:rPr>
                <w:rFonts w:ascii="Arial" w:hAnsi="Arial" w:cs="Arial"/>
              </w:rPr>
              <w:t><![CDATA[+31535360757]]></w:t>
            </w:r>
          </w:p>
        </w:tc>
      </w:tr>
      <w:tr w:rsidTr="00191B0F">
        <w:tc>
          <w:tcPr>
            <w:tcW w:w="3466" w:type="dxa"/>
          </w:tcPr>
          <w:p w:rsidRDefault="00191B0F" w:rsidP="00191B0F">
            <w:pPr>
              <w:rPr>
                <w:rFonts w:ascii="Arial" w:hAnsi="Arial" w:cs="Arial"/>
                <w:sz w:val="22"/>
                <w:szCs w:val="22"/>
              </w:rPr>
            </w:pPr>
            <w:r>
              <w:rPr>
                <w:rFonts w:ascii="Arial" w:hAnsi="Arial" w:cs="Arial"/>
                <w:sz w:val="22"/>
                <w:szCs w:val="22"/>
              </w:rPr>
              <w:t>e-mail school</w:t>
            </w:r>
          </w:p>
        </w:tc>
        <w:tc>
          <w:tcPr>
            <w:tcW w:w="5596" w:type="dxa"/>
          </w:tcPr>
          <w:p w:rsidRDefault="00191B0F" w:rsidP="00191B0F">
            <w:pPr>
              <w:rPr>
                <w:rFonts w:ascii="Arial" w:hAnsi="Arial" w:cs="Arial"/>
              </w:rPr>
            </w:pPr>
            <w:r>
              <w:rPr>
                <w:rFonts w:ascii="Arial" w:hAnsi="Arial" w:cs="Arial"/>
              </w:rPr>
              <w:t><![CDATA[mhomburg@skolo.nl]]></w:t>
            </w:r>
          </w:p>
        </w:tc>
      </w:tr>
      <w:tr w:rsidTr="00191B0F">
        <w:tc>
          <w:tcPr>
            <w:tcW w:w="3466" w:type="dxa"/>
          </w:tcPr>
          <w:p w:rsidRDefault="00191B0F" w:rsidP="00191B0F">
            <w:pPr>
              <w:rPr>
                <w:rFonts w:ascii="Arial" w:hAnsi="Arial" w:cs="Arial"/>
                <w:sz w:val="22"/>
                <w:szCs w:val="22"/>
              </w:rPr>
            </w:pPr>
            <w:r>
              <w:rPr>
                <w:rFonts w:ascii="Arial" w:hAnsi="Arial" w:cs="Arial"/>
                <w:sz w:val="22"/>
                <w:szCs w:val="22"/>
              </w:rPr>
              <w:t>Naam directeur</w:t>
            </w:r>
          </w:p>
        </w:tc>
        <w:tc>
          <w:tcPr>
            <w:tcW w:w="5596" w:type="dxa"/>
          </w:tcPr>
          <w:p w:rsidRDefault="00191B0F" w:rsidP="00191B0F">
            <w:pPr>
              <w:rPr>
                <w:rFonts w:ascii="Arial" w:hAnsi="Arial" w:cs="Arial"/>
              </w:rPr>
            </w:pPr>
            <w:r>
              <w:rPr>
                <w:rFonts w:ascii="Arial" w:hAnsi="Arial" w:cs="Arial"/>
              </w:rPr>
              <w:t><![CDATA[Michelle Homburg]]></w:t>
            </w:r>
          </w:p>
        </w:tc>
      </w:tr>
      <w:tr w:rsidTr="00191B0F">
        <w:tc>
          <w:tcPr>
            <w:tcW w:w="3466" w:type="dxa"/>
          </w:tcPr>
          <w:p w:rsidRDefault="00191B0F" w:rsidP="00191B0F">
            <w:pPr>
              <w:rPr>
                <w:rFonts w:ascii="Arial" w:hAnsi="Arial" w:cs="Arial"/>
                <w:sz w:val="22"/>
                <w:szCs w:val="22"/>
              </w:rPr>
            </w:pPr>
            <w:r>
              <w:rPr>
                <w:rFonts w:ascii="Arial" w:hAnsi="Arial" w:cs="Arial"/>
                <w:sz w:val="22"/>
                <w:szCs w:val="22"/>
              </w:rPr>
              <w:t>e-mail directeur</w:t>
            </w:r>
          </w:p>
        </w:tc>
        <w:tc>
          <w:tcPr>
            <w:tcW w:w="5596" w:type="dxa"/>
          </w:tcPr>
          <w:p w:rsidRDefault="00191B0F" w:rsidP="00191B0F">
            <w:pPr>
              <w:rPr>
                <w:rFonts w:ascii="Arial" w:hAnsi="Arial" w:cs="Arial"/>
              </w:rPr>
            </w:pPr>
            <w:r>
              <w:rPr>
                <w:rFonts w:ascii="Arial" w:hAnsi="Arial" w:cs="Arial"/>
              </w:rPr>
              <w:t><![CDATA[mhomburg@skolo.nl]]></w:t>
            </w:r>
          </w:p>
        </w:tc>
      </w:tr>
      <w:tr w:rsidTr="00191B0F">
        <w:tc>
          <w:tcPr>
            <w:tcW w:w="3466" w:type="dxa"/>
          </w:tcPr>
          <w:p w:rsidRDefault="00191B0F" w:rsidP="00191B0F">
            <w:pPr>
              <w:rPr>
                <w:rFonts w:ascii="Arial" w:hAnsi="Arial" w:cs="Arial"/>
                <w:sz w:val="22"/>
                <w:szCs w:val="22"/>
              </w:rPr>
            </w:pPr>
            <w:r>
              <w:rPr>
                <w:rFonts w:ascii="Arial" w:hAnsi="Arial" w:cs="Arial"/>
                <w:sz w:val="22"/>
                <w:szCs w:val="22"/>
              </w:rPr>
              <w:t>Naam locatieleiding</w:t>
            </w:r>
          </w:p>
        </w:tc>
        <w:tc>
          <w:tcPr>
            <w:tcW w:w="5596" w:type="dxa"/>
          </w:tcPr>
          <w:p w:rsidRDefault="00191B0F" w:rsidP="00191B0F">
            <w:pPr>
              <w:rPr>
                <w:rFonts w:ascii="Arial" w:hAnsi="Arial" w:cs="Arial"/>
              </w:rPr>
            </w:pPr>
            <w:r>
              <w:rPr>
                <w:rFonts w:ascii="Arial" w:hAnsi="Arial" w:cs="Arial"/>
              </w:rPr>
              <w:t/>
            </w:r>
          </w:p>
        </w:tc>
      </w:tr>
      <w:tr w:rsidTr="00191B0F">
        <w:tc>
          <w:tcPr>
            <w:tcW w:w="3466" w:type="dxa"/>
          </w:tcPr>
          <w:p w:rsidRDefault="00191B0F" w:rsidP="00191B0F">
            <w:pPr>
              <w:rPr>
                <w:rFonts w:ascii="Arial" w:hAnsi="Arial" w:cs="Arial"/>
                <w:sz w:val="22"/>
                <w:szCs w:val="22"/>
              </w:rPr>
            </w:pPr>
            <w:r>
              <w:rPr>
                <w:rFonts w:ascii="Arial" w:hAnsi="Arial" w:cs="Arial"/>
                <w:sz w:val="22"/>
                <w:szCs w:val="22"/>
              </w:rPr>
              <w:t>e-mail locatieleiding</w:t>
            </w:r>
          </w:p>
        </w:tc>
        <w:tc>
          <w:tcPr>
            <w:tcW w:w="5596" w:type="dxa"/>
          </w:tcPr>
          <w:p w:rsidRDefault="00191B0F" w:rsidP="00191B0F">
            <w:pPr>
              <w:rPr>
                <w:rFonts w:ascii="Arial" w:hAnsi="Arial" w:cs="Arial"/>
              </w:rPr>
            </w:pPr>
            <w:r>
              <w:rPr>
                <w:rFonts w:ascii="Arial" w:hAnsi="Arial" w:cs="Arial"/>
              </w:rPr>
              <w:t/>
            </w:r>
          </w:p>
        </w:tc>
      </w:tr>
      <w:tr w:rsidTr="00191B0F">
        <w:tc>
          <w:tcPr>
            <w:tcW w:w="3466" w:type="dxa"/>
          </w:tcPr>
          <w:p w:rsidRDefault="00191B0F" w:rsidP="00191B0F">
            <w:pPr>
              <w:rPr>
                <w:rFonts w:ascii="Arial" w:hAnsi="Arial" w:cs="Arial"/>
                <w:sz w:val="22"/>
                <w:szCs w:val="22"/>
              </w:rPr>
            </w:pPr>
            <w:r>
              <w:rPr>
                <w:rFonts w:ascii="Arial" w:hAnsi="Arial" w:cs="Arial"/>
                <w:sz w:val="22"/>
                <w:szCs w:val="22"/>
              </w:rPr>
              <w:t>Naam ib-er</w:t>
            </w:r>
          </w:p>
        </w:tc>
        <w:tc>
          <w:tcPr>
            <w:tcW w:w="5596" w:type="dxa"/>
          </w:tcPr>
          <w:p w:rsidRDefault="00191B0F" w:rsidP="00191B0F">
            <w:pPr>
              <w:rPr>
                <w:rFonts w:ascii="Arial" w:hAnsi="Arial" w:cs="Arial"/>
              </w:rPr>
            </w:pPr>
            <w:r>
              <w:rPr>
                <w:rFonts w:ascii="Arial" w:hAnsi="Arial" w:cs="Arial"/>
              </w:rPr>
              <w:t><![CDATA[Daniële Ossenvoort]]></w:t>
            </w:r>
          </w:p>
        </w:tc>
      </w:tr>
      <w:tr w:rsidTr="00191B0F">
        <w:tc>
          <w:tcPr>
            <w:tcW w:w="3466" w:type="dxa"/>
          </w:tcPr>
          <w:p w:rsidRDefault="00191B0F" w:rsidP="00191B0F">
            <w:pPr>
              <w:rPr>
                <w:rFonts w:ascii="Arial" w:hAnsi="Arial" w:cs="Arial"/>
                <w:sz w:val="22"/>
                <w:szCs w:val="22"/>
              </w:rPr>
            </w:pPr>
            <w:r>
              <w:rPr>
                <w:rFonts w:ascii="Arial" w:hAnsi="Arial" w:cs="Arial"/>
                <w:sz w:val="22"/>
                <w:szCs w:val="22"/>
              </w:rPr>
              <w:t>e-mail ib-er</w:t>
            </w:r>
          </w:p>
        </w:tc>
        <w:tc>
          <w:tcPr>
            <w:tcW w:w="5596" w:type="dxa"/>
          </w:tcPr>
          <w:p w:rsidRDefault="00191B0F" w:rsidP="00191B0F">
            <w:pPr>
              <w:rPr>
                <w:rFonts w:ascii="Arial" w:hAnsi="Arial" w:cs="Arial"/>
              </w:rPr>
            </w:pPr>
            <w:r>
              <w:rPr>
                <w:rFonts w:ascii="Arial" w:hAnsi="Arial" w:cs="Arial"/>
              </w:rPr>
              <w:t><![CDATA[dossenvoort@skolo.nl]]></w:t>
            </w:r>
          </w:p>
        </w:tc>
      </w:tr>
      <w:tr w:rsidTr="00191B0F">
        <w:tc>
          <w:tcPr>
            <w:tcW w:w="3466" w:type="dxa"/>
          </w:tcPr>
          <w:p w:rsidRDefault="00191B0F" w:rsidP="00191B0F">
            <w:pPr>
              <w:rPr>
                <w:rFonts w:ascii="Arial" w:hAnsi="Arial" w:cs="Arial"/>
                <w:sz w:val="22"/>
                <w:szCs w:val="22"/>
              </w:rPr>
            </w:pPr>
            <w:r>
              <w:rPr>
                <w:rFonts w:ascii="Arial" w:hAnsi="Arial" w:cs="Arial"/>
                <w:sz w:val="22"/>
                <w:szCs w:val="22"/>
              </w:rPr>
              <w:t>Naam ib-er</w:t>
            </w:r>
          </w:p>
        </w:tc>
        <w:tc>
          <w:tcPr>
            <w:tcW w:w="5596" w:type="dxa"/>
          </w:tcPr>
          <w:p w:rsidRDefault="00191B0F" w:rsidP="00191B0F">
            <w:pPr>
              <w:rPr>
                <w:rFonts w:ascii="Arial" w:hAnsi="Arial" w:cs="Arial"/>
              </w:rPr>
            </w:pPr>
            <w:r>
              <w:rPr>
                <w:rFonts w:ascii="Arial" w:hAnsi="Arial" w:cs="Arial"/>
              </w:rPr>
              <w:t/>
            </w:r>
          </w:p>
        </w:tc>
      </w:tr>
      <w:tr w:rsidTr="00191B0F">
        <w:tc>
          <w:tcPr>
            <w:tcW w:w="3466" w:type="dxa"/>
          </w:tcPr>
          <w:p w:rsidRDefault="00191B0F" w:rsidP="00191B0F">
            <w:pPr>
              <w:rPr>
                <w:rFonts w:ascii="Arial" w:hAnsi="Arial" w:cs="Arial"/>
                <w:sz w:val="22"/>
                <w:szCs w:val="22"/>
              </w:rPr>
            </w:pPr>
            <w:r>
              <w:rPr>
                <w:rFonts w:ascii="Arial" w:hAnsi="Arial" w:cs="Arial"/>
                <w:sz w:val="22"/>
                <w:szCs w:val="22"/>
              </w:rPr>
              <w:t>e-mail ib-er</w:t>
            </w:r>
          </w:p>
        </w:tc>
        <w:tc>
          <w:tcPr>
            <w:tcW w:w="5596" w:type="dxa"/>
          </w:tcPr>
          <w:p w:rsidRDefault="00191B0F" w:rsidP="00191B0F">
            <w:pPr>
              <w:rPr>
                <w:rFonts w:ascii="Arial" w:hAnsi="Arial" w:cs="Arial"/>
              </w:rPr>
            </w:pPr>
            <w:r>
              <w:rPr>
                <w:rFonts w:ascii="Arial" w:hAnsi="Arial" w:cs="Arial"/>
              </w:rPr>
              <w:t/>
            </w:r>
          </w:p>
        </w:tc>
      </w:tr>
      <w:tr w:rsidTr="00191B0F">
        <w:tc>
          <w:tcPr>
            <w:tcW w:w="3466" w:type="dxa"/>
          </w:tcPr>
          <w:p w:rsidRDefault="00E610C2" w:rsidP="0036107A">
            <w:pPr>
              <w:rPr>
                <w:rFonts w:ascii="Arial" w:hAnsi="Arial" w:cs="Arial"/>
                <w:sz w:val="22"/>
                <w:szCs w:val="22"/>
              </w:rPr>
            </w:pPr>
            <w:r>
              <w:rPr>
                <w:rFonts w:ascii="Arial" w:hAnsi="Arial" w:cs="Arial"/>
                <w:sz w:val="22"/>
                <w:szCs w:val="22"/>
              </w:rPr>
              <w:t>Deelregio</w:t>
            </w:r>
          </w:p>
        </w:tc>
        <w:tc>
          <w:tcPr>
            <w:tcW w:w="5596" w:type="dxa"/>
          </w:tcPr>
          <w:p w:rsidRDefault="00191B0F" w:rsidP="0036107A">
            <w:pPr>
              <w:rPr>
                <w:rFonts w:ascii="Arial" w:hAnsi="Arial" w:cs="Arial"/>
              </w:rPr>
            </w:pPr>
            <w:r>
              <w:rPr>
                <w:rFonts w:ascii="Arial" w:hAnsi="Arial" w:cs="Arial"/>
              </w:rPr>
              <w:t/>
            </w:r>
          </w:p>
        </w:tc>
      </w:tr>
    </w:tbl>
    <w:p w:rsidRDefault="00E610C2" w:rsidP="00E610C2">
      <w:pPr>
        <w:rPr>
          <w:rFonts w:ascii="Arial" w:hAnsi="Arial" w:cs="Arial"/>
          <w:sz w:val="20"/>
          <w:szCs w:val="20"/>
        </w:rPr>
      </w:pPr>
    </w:p>
    <w:p w:rsidRDefault="00E610C2" w:rsidP="00E610C2">
      <w:pPr>
        <w:rPr>
          <w:rFonts w:ascii="Arial" w:hAnsi="Arial" w:cs="Arial"/>
          <w:sz w:val="20"/>
          <w:szCs w:val="20"/>
        </w:rPr>
      </w:pPr>
    </w:p>
    <w:p w:rsidRDefault="00E610C2"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Tr="00191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rsidRDefault="00E610C2" w:rsidP="0036107A">
            <w:pPr>
              <w:rPr>
                <w:color w:val="000000" w:themeColor="text1"/>
              </w:rPr>
            </w:pPr>
            <w:r>
              <w:rPr>
                <w:color w:val="000000" w:themeColor="text1"/>
              </w:rPr>
              <w:t>SCHOOLCONCEPT</w:t>
            </w:r>
          </w:p>
        </w:tc>
      </w:tr>
    </w:tbl>
    <w:p w:rsidRDefault="00191B0F" w:rsidP="00191B0F">
      <w:pPr>
        <w:rPr>
          <w:rFonts w:ascii="Arial" w:hAnsi="Arial" w:cs="Arial"/>
          <w:sz w:val="20"/>
          <w:szCs w:val="20"/>
        </w:rPr>
      </w:pPr>
      <w:r>
        <w:rPr>
          <w:rFonts w:ascii="Arial" w:hAnsi="Arial" w:cs="Arial"/>
          <w:sz w:val="20"/>
          <w:szCs w:val="20"/>
        </w:rPr>
        <w:t><![CDATA[Daltonschool De Wegwijzer is een ondernemende katholieke basisschool  gevestigd nabij het centrum van Losser. Dagelijks gaan er zo’n 130 leerlingen naar deze school, verdeeld over 6 groepen.  
Sinds afgelopen schooljaar is de school een daltonschool en daar is het team trots op. Er wordt gewerkt vanuit de kernwaarden zelfstandigheid, verantwoordelijkheid en samenwerken volgens het motto: Samen op weg. Met ons motto: “De Wegwijzer: samen op weg…..” geven we uitdrukking aan het belang dat we hechten aan de samenwerking tussen ouders, leerlingen en leerkrachten. Samen werken aan een school die goed onderwijs biedt op basis van een duidelijke toekomstvisie. 
Het enthousiaste team ontwikkelt graag onderwijs dat kinderen meer meegeeft dan het alleen goed kunnen lezen, schrijven en rekenen. Op de ochtend staan de basisvakken centraal. Op de middag is er veel ruimte voor creativiteit, (ontdekken van) talent en wereldoriëntatie. 
We werken met groepen regelmatig groepsdoorbrekend om zo ruimte en tijd te creëren voor het geven van onderwijs op maat en het kunnen organiseren van ouder- en kindgesprekken. De inzet van ICT (Snappet) en onze onderwijsassistenten zorgen voor het inspelen op niveauverschillen en individuele leerbehoeften van de kinderen. 
]]></w:t>
      </w:r>
    </w:p>
    <w:p w:rsidRDefault="00E610C2" w:rsidP="00E610C2">
      <w:pPr>
        <w:rPr>
          <w:rFonts w:ascii="Arial" w:hAnsi="Arial" w:cs="Arial"/>
          <w:sz w:val="20"/>
          <w:szCs w:val="20"/>
        </w:rPr>
      </w:pPr>
    </w:p>
    <w:p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Default="00E610C2" w:rsidP="0036107A">
            <w:pPr>
              <w:rPr>
                <w:b/>
                <w:color w:val="000000" w:themeColor="text1"/>
              </w:rPr>
            </w:pPr>
            <w:r>
              <w:rPr>
                <w:b/>
                <w:color w:val="000000" w:themeColor="text1"/>
              </w:rPr>
              <w:t>WAARDE EN TROTS</w:t>
            </w:r>
          </w:p>
        </w:tc>
      </w:tr>
    </w:tbl>
    <w:p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CDATA[Wij zijn trots op het daadwerkelijk uitvoeren en staan voor passend onderwijs. Niet de scores maar het kind doet ertoe. We kijken naar wat ieder kind nodig heeft en zetten expertise in van binnen en buiten waar nodig. We denken altijd in mogelijkheden om zo veel mogelijk onderwijs in de thuis nabije omgeving te kunnen bieden. Iedereen is welkom op De Wegwijzer, samen op weg! Wij zijn sterk in het organiseren van een leeromgeving waarbinnen kinderen onderwijs op niveau wordt aangeboden waardoor ze binnen hun eigen mogelijkheden kunnen stralen. 
Wij hebben veel kennis over en ervaring met dyslexie, celebrale parese, slechtziend en slechthorendheid, taal-spraakproblematiek, gedragsproblematiek en ASS.  ]]></w:t>
      </w:r>
    </w:p>
    <w:p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rsidRDefault="00E610C2" w:rsidP="00E610C2">
      <w:pPr>
        <w:tabs>
          <w:tab w:val="left" w:pos="360"/>
        </w:tabs>
        <w:rPr>
          <w:rFonts w:ascii="Arial" w:hAnsi="Arial" w:cs="Arial"/>
          <w:sz w:val="20"/>
          <w:szCs w:val="20"/>
        </w:rPr>
      </w:pPr>
    </w:p>
    <w:p w:rsidRDefault="00E610C2" w:rsidP="00E610C2">
      <w:pPr>
        <w:tabs>
          <w:tab w:val="left" w:pos="360"/>
        </w:tabs>
        <w:rPr>
          <w:rFonts w:ascii="Arial" w:hAnsi="Arial" w:cs="Arial"/>
          <w:sz w:val="20"/>
          <w:szCs w:val="20"/>
        </w:rPr>
      </w:pPr>
    </w:p>
    <w:p w:rsidRDefault="00E610C2"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Default="00E610C2" w:rsidP="0036107A">
            <w:pPr>
              <w:rPr>
                <w:color w:val="000000" w:themeColor="text1"/>
              </w:rPr>
            </w:pPr>
            <w:r>
              <w:rPr>
                <w:color w:val="000000" w:themeColor="text1"/>
              </w:rPr>
              <w:t>ORGANISATIE VAN DE ONDERSTEUNING</w:t>
            </w:r>
          </w:p>
        </w:tc>
      </w:tr>
    </w:tbl>
    <w:p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Default="00E610C2"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173"/>
        <w:gridCol w:w="3775"/>
        <w:gridCol w:w="4069"/>
      </w:tblGrid>
      <w:tr w:rsidTr="00191B0F">
        <w:tc>
          <w:tcPr>
            <w:tcW w:w="2495" w:type="dxa"/>
          </w:tcPr>
          <w:p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Default="00E610C2" w:rsidP="0036107A">
            <w:pPr>
              <w:rPr>
                <w:rFonts w:ascii="Arial" w:hAnsi="Arial" w:cs="Arial"/>
                <w:b/>
                <w:sz w:val="22"/>
                <w:szCs w:val="22"/>
              </w:rPr>
            </w:pPr>
            <w:r>
              <w:rPr>
                <w:rFonts w:ascii="Arial" w:hAnsi="Arial" w:cs="Arial"/>
                <w:b/>
                <w:sz w:val="22"/>
                <w:szCs w:val="22"/>
              </w:rPr>
              <w:t>Ja / nee</w:t>
            </w:r>
          </w:p>
        </w:tc>
        <w:tc>
          <w:tcPr>
            <w:tcW w:w="3816" w:type="dxa"/>
          </w:tcPr>
          <w:p w:rsidRDefault="00E610C2" w:rsidP="0036107A">
            <w:pPr>
              <w:rPr>
                <w:rFonts w:ascii="Arial" w:hAnsi="Arial" w:cs="Arial"/>
                <w:sz w:val="22"/>
                <w:szCs w:val="22"/>
              </w:rPr>
            </w:pPr>
            <w:r>
              <w:rPr>
                <w:rFonts w:ascii="Arial" w:hAnsi="Arial" w:cs="Arial"/>
                <w:b/>
                <w:sz w:val="22"/>
                <w:szCs w:val="22"/>
              </w:rPr>
              <w:t>Omschrijving van de ondersteuning</w:t>
            </w:r>
          </w:p>
        </w:tc>
      </w:tr>
      <w:tr w:rsidTr="00191B0F">
        <w:tc>
          <w:tcPr>
            <w:tcW w:w="2495" w:type="dxa"/>
          </w:tcPr>
          <w:p w:rsidRDefault="00E610C2" w:rsidP="0036107A">
            <w:pPr>
              <w:rPr>
                <w:rFonts w:ascii="Arial" w:hAnsi="Arial" w:cs="Arial"/>
                <w:sz w:val="22"/>
                <w:szCs w:val="22"/>
              </w:rPr>
            </w:pPr>
            <w:r>
              <w:rPr>
                <w:rFonts w:ascii="Arial" w:hAnsi="Arial" w:cs="Arial"/>
                <w:sz w:val="22"/>
                <w:szCs w:val="22"/>
              </w:rPr>
              <w:t>De hoeveelheid aandacht en (extra) handen in de klas</w:t>
            </w:r>
          </w:p>
          <w:p w:rsidRDefault="00E610C2" w:rsidP="0036107A">
            <w:pPr>
              <w:rPr>
                <w:rFonts w:ascii="Arial" w:hAnsi="Arial" w:cs="Arial"/>
                <w:sz w:val="22"/>
                <w:szCs w:val="22"/>
              </w:rPr>
            </w:pPr>
          </w:p>
        </w:tc>
        <w:tc>
          <w:tcPr>
            <w:tcW w:w="2895" w:type="dxa"/>
          </w:tcPr>
          <w:p w:rsidRDefault="00191B0F" w:rsidP="0036107A">
            <w:pPr>
              <w:rPr>
                <w:rFonts w:ascii="Arial" w:hAnsi="Arial" w:cs="Arial"/>
                <w:sz w:val="22"/>
                <w:szCs w:val="22"/>
              </w:rPr>
            </w:pPr>
            <w:r>
              <w:rPr>
                <w:rFonts w:ascii="Arial" w:hAnsi="Arial" w:cs="Arial"/>
                <w:sz w:val="22"/>
                <w:szCs w:val="22"/>
              </w:rPr>
              <w:t><![CDATA[Ja]]></w:t>
            </w:r>
          </w:p>
        </w:tc>
        <w:tc>
          <w:tcPr>
            <w:tcW w:w="3816" w:type="dxa"/>
          </w:tcPr>
          <w:p w:rsidRDefault="00191B0F" w:rsidP="0036107A">
            <w:pPr>
              <w:rPr>
                <w:rFonts w:ascii="Arial" w:hAnsi="Arial" w:cs="Arial"/>
                <w:sz w:val="22"/>
                <w:szCs w:val="22"/>
              </w:rPr>
            </w:pPr>
            <w:r>
              <w:rPr>
                <w:rFonts w:ascii="Arial" w:hAnsi="Arial" w:cs="Arial"/>
                <w:sz w:val="22"/>
                <w:szCs w:val="22"/>
              </w:rPr>
              <w:t><![CDATA[Er zijn twee onderwijsassistenten werkzaam op onze school. Daar waar onderwijsbehoeften in de groepen zich voor doen waar een onderwijsassistent uitkomst kan bieden dan passen wij deze vorm van werken toe.]]></w:t>
            </w:r>
          </w:p>
        </w:tc>
      </w:tr>
      <w:tr w:rsidTr="00191B0F">
        <w:tc>
          <w:tcPr>
            <w:tcW w:w="2495" w:type="dxa"/>
          </w:tcPr>
          <w:p w:rsidRDefault="00191B0F" w:rsidP="00191B0F">
            <w:pPr>
              <w:rPr>
                <w:rFonts w:ascii="Arial" w:hAnsi="Arial" w:cs="Arial"/>
                <w:sz w:val="22"/>
                <w:szCs w:val="22"/>
              </w:rPr>
            </w:pPr>
            <w:r>
              <w:rPr>
                <w:rFonts w:ascii="Arial" w:hAnsi="Arial" w:cs="Arial"/>
                <w:sz w:val="22"/>
                <w:szCs w:val="22"/>
              </w:rPr>
              <w:t xml:space="preserve">Gebruik van bijzondere onderwijsmaterialen </w:t>
            </w:r>
          </w:p>
          <w:p w:rsidRDefault="00191B0F" w:rsidP="00191B0F">
            <w:pPr>
              <w:rPr>
                <w:rFonts w:ascii="Arial" w:hAnsi="Arial" w:cs="Arial"/>
                <w:sz w:val="22"/>
                <w:szCs w:val="22"/>
              </w:rPr>
            </w:pPr>
          </w:p>
        </w:tc>
        <w:tc>
          <w:tcPr>
            <w:tcW w:w="2895" w:type="dxa"/>
          </w:tcPr>
          <w:p w:rsidRDefault="00191B0F" w:rsidP="00191B0F">
            <w:pPr>
              <w:rPr>
                <w:rFonts w:ascii="Arial" w:hAnsi="Arial" w:cs="Arial"/>
                <w:sz w:val="22"/>
                <w:szCs w:val="22"/>
              </w:rPr>
            </w:pPr>
            <w:r>
              <w:rPr>
                <w:rFonts w:ascii="Arial" w:hAnsi="Arial" w:cs="Arial"/>
                <w:sz w:val="22"/>
                <w:szCs w:val="22"/>
              </w:rPr>
              <w:t><![CDATA[Ja]]></w:t>
            </w:r>
          </w:p>
        </w:tc>
        <w:tc>
          <w:tcPr>
            <w:tcW w:w="3816" w:type="dxa"/>
          </w:tcPr>
          <w:p w:rsidRDefault="00191B0F" w:rsidP="00191B0F">
            <w:pPr>
              <w:rPr>
                <w:rFonts w:ascii="Arial" w:hAnsi="Arial" w:cs="Arial"/>
                <w:sz w:val="22"/>
                <w:szCs w:val="22"/>
              </w:rPr>
            </w:pPr>
            <w:r>
              <w:rPr>
                <w:rFonts w:ascii="Arial" w:hAnsi="Arial" w:cs="Arial"/>
                <w:sz w:val="22"/>
                <w:szCs w:val="22"/>
              </w:rPr>
              <w:t><![CDATA[Speciaal meubilair
Geluidsversterker t.b.v. slechthorenden: solar apparatuur
I-Blocks (klanksynthese programma gr 2-3)
Bouw (interventieprogramma bij leesproblemen)
 ]]></w:t>
            </w:r>
          </w:p>
        </w:tc>
      </w:tr>
      <w:tr w:rsidTr="00191B0F">
        <w:tc>
          <w:tcPr>
            <w:tcW w:w="2495" w:type="dxa"/>
          </w:tcPr>
          <w:p w:rsidRDefault="00191B0F" w:rsidP="00191B0F">
            <w:pPr>
              <w:rPr>
                <w:rFonts w:ascii="Arial" w:hAnsi="Arial" w:cs="Arial"/>
                <w:sz w:val="22"/>
                <w:szCs w:val="22"/>
              </w:rPr>
            </w:pPr>
            <w:r>
              <w:rPr>
                <w:rFonts w:ascii="Arial" w:hAnsi="Arial" w:cs="Arial"/>
                <w:sz w:val="22"/>
                <w:szCs w:val="22"/>
              </w:rPr>
              <w:t xml:space="preserve">Aanwezigheid van ruimtelijke voorzieningen (bijvoorbeeld gehandicapten toilet, aanwezigheid van ruimten die geschikt zijn gepersonaliseerd te werken)</w:t>
            </w:r>
          </w:p>
          <w:p w:rsidRDefault="00191B0F" w:rsidP="00191B0F">
            <w:pPr>
              <w:rPr>
                <w:rFonts w:ascii="Arial" w:hAnsi="Arial" w:cs="Arial"/>
                <w:sz w:val="22"/>
                <w:szCs w:val="22"/>
              </w:rPr>
            </w:pPr>
          </w:p>
        </w:tc>
        <w:tc>
          <w:tcPr>
            <w:tcW w:w="2895" w:type="dxa"/>
          </w:tcPr>
          <w:p w:rsidRDefault="00191B0F" w:rsidP="00191B0F">
            <w:pPr>
              <w:rPr>
                <w:rFonts w:ascii="Arial" w:hAnsi="Arial" w:cs="Arial"/>
                <w:sz w:val="22"/>
                <w:szCs w:val="22"/>
              </w:rPr>
            </w:pPr>
            <w:r>
              <w:rPr>
                <w:rFonts w:ascii="Arial" w:hAnsi="Arial" w:cs="Arial"/>
                <w:sz w:val="22"/>
                <w:szCs w:val="22"/>
              </w:rPr>
              <w:t><![CDATA[Ja]]></w:t>
            </w:r>
          </w:p>
        </w:tc>
        <w:tc>
          <w:tcPr>
            <w:tcW w:w="3816" w:type="dxa"/>
          </w:tcPr>
          <w:p w:rsidRDefault="00191B0F" w:rsidP="00191B0F">
            <w:pPr>
              <w:rPr>
                <w:rFonts w:ascii="Arial" w:hAnsi="Arial" w:cs="Arial"/>
                <w:sz w:val="22"/>
                <w:szCs w:val="22"/>
              </w:rPr>
            </w:pPr>
            <w:r>
              <w:rPr>
                <w:rFonts w:ascii="Arial" w:hAnsi="Arial" w:cs="Arial"/>
                <w:sz w:val="22"/>
                <w:szCs w:val="22"/>
              </w:rPr>
              <w:t><![CDATA[We hebben een ruimte waar individueel gewerkt kan worden met kinderen.]]></w:t>
            </w:r>
          </w:p>
        </w:tc>
      </w:tr>
      <w:tr w:rsidTr="00191B0F">
        <w:tc>
          <w:tcPr>
            <w:tcW w:w="2495" w:type="dxa"/>
          </w:tcPr>
          <w:p w:rsidRDefault="00191B0F" w:rsidP="00191B0F">
            <w:pPr>
              <w:rPr>
                <w:rFonts w:ascii="Arial" w:hAnsi="Arial" w:cs="Arial"/>
                <w:sz w:val="22"/>
                <w:szCs w:val="22"/>
              </w:rPr>
            </w:pPr>
            <w:r>
              <w:rPr>
                <w:rFonts w:ascii="Arial" w:hAnsi="Arial" w:cs="Arial"/>
                <w:sz w:val="22"/>
                <w:szCs w:val="22"/>
              </w:rPr>
              <w:t>De aanwezigheid van specialistische expertise</w:t>
            </w:r>
          </w:p>
          <w:p w:rsidRDefault="00191B0F" w:rsidP="00191B0F">
            <w:pPr>
              <w:rPr>
                <w:rFonts w:ascii="Arial" w:hAnsi="Arial" w:cs="Arial"/>
                <w:sz w:val="22"/>
                <w:szCs w:val="22"/>
              </w:rPr>
            </w:pPr>
          </w:p>
        </w:tc>
        <w:tc>
          <w:tcPr>
            <w:tcW w:w="2895" w:type="dxa"/>
          </w:tcPr>
          <w:p w:rsidRDefault="00191B0F" w:rsidP="00191B0F">
            <w:pPr>
              <w:rPr>
                <w:rFonts w:ascii="Arial" w:hAnsi="Arial" w:cs="Arial"/>
                <w:sz w:val="22"/>
                <w:szCs w:val="22"/>
              </w:rPr>
            </w:pPr>
            <w:r>
              <w:rPr>
                <w:rFonts w:ascii="Arial" w:hAnsi="Arial" w:cs="Arial"/>
                <w:sz w:val="22"/>
                <w:szCs w:val="22"/>
              </w:rPr>
              <w:t><![CDATA[Ja]]></w:t>
            </w:r>
          </w:p>
        </w:tc>
        <w:tc>
          <w:tcPr>
            <w:tcW w:w="3816" w:type="dxa"/>
          </w:tcPr>
          <w:p w:rsidRDefault="00191B0F" w:rsidP="00191B0F">
            <w:pPr>
              <w:rPr>
                <w:rFonts w:ascii="Arial" w:hAnsi="Arial" w:cs="Arial"/>
                <w:sz w:val="22"/>
                <w:szCs w:val="22"/>
              </w:rPr>
            </w:pPr>
            <w:r>
              <w:rPr>
                <w:rFonts w:ascii="Arial" w:hAnsi="Arial" w:cs="Arial"/>
                <w:sz w:val="22"/>
                <w:szCs w:val="22"/>
              </w:rPr>
              <w:t><![CDATA[Vanuit Kentalis hebben wij een ambulant begeleider en onderwijsassistent op dit moment werkzaam bij ons op school.
Vanuit Avelijn is er een gespecialiseerde leerkracht aanwezig om tweemaal per week individuele begeleiding aan een van de leerlingen te bieden.
De logopediste is 1 dagdeel aanwezig voor dyslexiebehandeling en logopedische behandeling.]]></w:t>
            </w:r>
          </w:p>
        </w:tc>
      </w:tr>
      <w:tr w:rsidTr="00191B0F">
        <w:tc>
          <w:tcPr>
            <w:tcW w:w="2495" w:type="dxa"/>
          </w:tcPr>
          <w:p w:rsidRDefault="00191B0F" w:rsidP="00191B0F">
            <w:pPr>
              <w:rPr>
                <w:rFonts w:ascii="Arial" w:hAnsi="Arial" w:cs="Arial"/>
                <w:sz w:val="22"/>
                <w:szCs w:val="22"/>
              </w:rPr>
            </w:pPr>
            <w:r>
              <w:rPr>
                <w:rFonts w:ascii="Arial" w:hAnsi="Arial" w:cs="Arial"/>
                <w:sz w:val="22"/>
                <w:szCs w:val="22"/>
              </w:rPr>
              <w:t xml:space="preserve">samenwerking met externe partners rond bijvoorbeeld zorg </w:t>
            </w:r>
          </w:p>
          <w:p w:rsidRDefault="00191B0F" w:rsidP="00191B0F">
            <w:pPr>
              <w:rPr>
                <w:rFonts w:ascii="Arial" w:hAnsi="Arial" w:cs="Arial"/>
                <w:sz w:val="22"/>
                <w:szCs w:val="22"/>
              </w:rPr>
            </w:pPr>
          </w:p>
        </w:tc>
        <w:tc>
          <w:tcPr>
            <w:tcW w:w="2895" w:type="dxa"/>
          </w:tcPr>
          <w:p w:rsidRDefault="00191B0F" w:rsidP="00191B0F">
            <w:pPr>
              <w:rPr>
                <w:rFonts w:ascii="Arial" w:hAnsi="Arial" w:cs="Arial"/>
                <w:sz w:val="22"/>
                <w:szCs w:val="22"/>
              </w:rPr>
            </w:pPr>
            <w:r>
              <w:rPr>
                <w:rFonts w:ascii="Arial" w:hAnsi="Arial" w:cs="Arial"/>
                <w:sz w:val="22"/>
                <w:szCs w:val="22"/>
              </w:rPr>
              <w:t><![CDATA[Ja]]></w:t>
            </w:r>
          </w:p>
        </w:tc>
        <w:tc>
          <w:tcPr>
            <w:tcW w:w="3816" w:type="dxa"/>
          </w:tcPr>
          <w:p w:rsidRDefault="00191B0F" w:rsidP="00191B0F">
            <w:pPr>
              <w:rPr>
                <w:rFonts w:ascii="Arial" w:hAnsi="Arial" w:cs="Arial"/>
                <w:sz w:val="22"/>
                <w:szCs w:val="22"/>
              </w:rPr>
            </w:pPr>
            <w:r>
              <w:rPr>
                <w:rFonts w:ascii="Arial" w:hAnsi="Arial" w:cs="Arial"/>
                <w:sz w:val="22"/>
                <w:szCs w:val="22"/>
              </w:rPr>
              <w:t><![CDATA[Zodra een casus externe ondersteuning nodig heeft dan neemt de ib-er initiatief nemen om dit op te starten. 
Voorbeelden zijn: Kentalis, Ergo en Fysiotherapie, GGD, Gemeente (WIJZ) Logopedisten, OOC etc.   
]]></w:t>
            </w:r>
          </w:p>
        </w:tc>
      </w:tr>
      <w:tr w:rsidTr="00191B0F">
        <w:tc>
          <w:tcPr>
            <w:tcW w:w="2495" w:type="dxa"/>
          </w:tcPr>
          <w:p w:rsidRDefault="00191B0F" w:rsidP="00191B0F">
            <w:pPr>
              <w:rPr>
                <w:rFonts w:ascii="Arial" w:hAnsi="Arial" w:cs="Arial"/>
                <w:sz w:val="22"/>
                <w:szCs w:val="22"/>
              </w:rPr>
            </w:pPr>
            <w:r>
              <w:rPr>
                <w:rFonts w:ascii="Arial" w:hAnsi="Arial" w:cs="Arial"/>
                <w:sz w:val="22"/>
                <w:szCs w:val="22"/>
              </w:rPr>
              <w:t>Anders….</w:t>
            </w:r>
          </w:p>
          <w:p w:rsidRDefault="00191B0F" w:rsidP="00191B0F">
            <w:pPr>
              <w:rPr>
                <w:rFonts w:ascii="Arial" w:hAnsi="Arial" w:cs="Arial"/>
                <w:sz w:val="22"/>
                <w:szCs w:val="22"/>
              </w:rPr>
            </w:pPr>
          </w:p>
        </w:tc>
        <w:tc>
          <w:tcPr>
            <w:tcW w:w="2895" w:type="dxa"/>
          </w:tcPr>
          <w:p w:rsidRDefault="00191B0F" w:rsidP="00191B0F">
            <w:pPr>
              <w:rPr>
                <w:rFonts w:ascii="Arial" w:hAnsi="Arial" w:cs="Arial"/>
                <w:sz w:val="22"/>
                <w:szCs w:val="22"/>
              </w:rPr>
            </w:pPr>
            <w:r>
              <w:rPr>
                <w:rFonts w:ascii="Arial" w:hAnsi="Arial" w:cs="Arial"/>
                <w:sz w:val="22"/>
                <w:szCs w:val="22"/>
              </w:rPr>
              <w:t><![CDATA[Nee]]></w:t>
            </w:r>
          </w:p>
        </w:tc>
        <w:tc>
          <w:tcPr>
            <w:tcW w:w="3816" w:type="dxa"/>
          </w:tcPr>
          <w:p w:rsidRDefault="00191B0F" w:rsidP="00191B0F">
            <w:pPr>
              <w:rPr>
                <w:rFonts w:ascii="Arial" w:hAnsi="Arial" w:cs="Arial"/>
                <w:sz w:val="22"/>
                <w:szCs w:val="22"/>
              </w:rPr>
            </w:pPr>
            <w:r>
              <w:rPr>
                <w:rFonts w:ascii="Arial" w:hAnsi="Arial" w:cs="Arial"/>
                <w:sz w:val="22"/>
                <w:szCs w:val="22"/>
              </w:rPr>
              <w:t/>
            </w:r>
          </w:p>
        </w:tc>
      </w:tr>
    </w:tbl>
    <w:p w:rsidRDefault="00E610C2" w:rsidP="00E610C2">
      <w:pPr>
        <w:rPr>
          <w:rFonts w:ascii="Arial" w:hAnsi="Arial" w:cs="Arial"/>
          <w:sz w:val="16"/>
          <w:szCs w:val="16"/>
        </w:rPr>
      </w:pPr>
    </w:p>
    <w:p w:rsidRDefault="00E610C2" w:rsidP="00E610C2">
      <w:pPr>
        <w:rPr>
          <w:rFonts w:ascii="Arial" w:hAnsi="Arial" w:cs="Arial"/>
          <w:sz w:val="16"/>
          <w:szCs w:val="16"/>
        </w:rPr>
      </w:pPr>
    </w:p>
    <w:p w:rsidRDefault="00E610C2" w:rsidP="00E610C2">
      <w:pPr>
        <w:rPr>
          <w:rFonts w:ascii="Arial" w:hAnsi="Arial" w:cs="Arial"/>
          <w:sz w:val="16"/>
          <w:szCs w:val="16"/>
        </w:rPr>
      </w:pPr>
      <w:r>
        <w:rPr>
          <w:rFonts w:ascii="Arial" w:hAnsi="Arial" w:cs="Arial"/>
          <w:sz w:val="16"/>
          <w:szCs w:val="16"/>
        </w:rPr>
        <w:t xml:space="preserve"> </w:t>
      </w:r>
    </w:p>
    <w:p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Tr="0036107A">
        <w:trPr>
          <w:trHeight w:val="435"/>
        </w:trPr>
        <w:tc>
          <w:tcPr>
            <w:tcW w:w="4389" w:type="dxa"/>
          </w:tcPr>
          <w:p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rsidRDefault="00E610C2" w:rsidP="0036107A">
            <w:pPr>
              <w:rPr>
                <w:rFonts w:ascii="Arial" w:hAnsi="Arial" w:cs="Arial"/>
                <w:b/>
                <w:sz w:val="22"/>
                <w:szCs w:val="22"/>
                <w:highlight w:val="yellow"/>
              </w:rPr>
            </w:pPr>
            <w:r>
              <w:rPr>
                <w:rFonts w:ascii="Arial" w:hAnsi="Arial" w:cs="Arial"/>
                <w:b/>
                <w:sz w:val="22"/>
                <w:szCs w:val="22"/>
              </w:rPr>
              <w:t>Ja / Nee</w:t>
            </w:r>
          </w:p>
        </w:tc>
        <w:tc>
          <w:tcPr>
            <w:tcW w:w="3118" w:type="dxa"/>
          </w:tcPr>
          <w:p w:rsidRDefault="00E610C2" w:rsidP="0036107A">
            <w:pPr>
              <w:rPr>
                <w:rFonts w:ascii="Arial" w:hAnsi="Arial" w:cs="Arial"/>
                <w:b/>
                <w:sz w:val="22"/>
                <w:szCs w:val="22"/>
              </w:rPr>
            </w:pPr>
            <w:r>
              <w:rPr>
                <w:rFonts w:ascii="Arial" w:hAnsi="Arial" w:cs="Arial"/>
                <w:b/>
                <w:sz w:val="22"/>
                <w:szCs w:val="22"/>
              </w:rPr>
              <w:t>Toelichting</w:t>
            </w:r>
          </w:p>
        </w:tc>
      </w:tr>
      <w:tr w:rsidTr="0036107A">
        <w:trPr>
          <w:trHeight w:val="435"/>
        </w:trPr>
        <w:tc>
          <w:tcPr>
            <w:tcW w:w="4389" w:type="dxa"/>
          </w:tcPr>
          <w:p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rsidRDefault="00191B0F" w:rsidP="00191B0F">
            <w:pPr>
              <w:rPr>
                <w:rFonts w:ascii="Arial" w:hAnsi="Arial" w:cs="Arial"/>
                <w:sz w:val="22"/>
                <w:szCs w:val="22"/>
              </w:rPr>
            </w:pPr>
            <w:r>
              <w:rPr>
                <w:rFonts w:ascii="Arial" w:hAnsi="Arial" w:cs="Arial"/>
                <w:sz w:val="22"/>
                <w:szCs w:val="22"/>
              </w:rPr>
              <w:t><![CDATA[Ja]]></w:t>
            </w:r>
          </w:p>
        </w:tc>
        <w:tc>
          <w:tcPr>
            <w:tcW w:w="3118" w:type="dxa"/>
          </w:tcPr>
          <w:p w:rsidRDefault="00191B0F" w:rsidP="00191B0F">
            <w:pPr>
              <w:rPr>
                <w:rFonts w:ascii="Arial" w:hAnsi="Arial" w:cs="Arial"/>
                <w:sz w:val="22"/>
                <w:szCs w:val="22"/>
              </w:rPr>
            </w:pPr>
            <w:r>
              <w:rPr>
                <w:rFonts w:ascii="Arial" w:hAnsi="Arial" w:cs="Arial"/>
                <w:sz w:val="22"/>
                <w:szCs w:val="22"/>
              </w:rPr>
              <w:t><![CDATA[De onderwijsassistenten van school, maar ook vanuit Kentalis en Avelijn werken individueel buiten de groep met leerlingen.]]></w:t>
            </w:r>
          </w:p>
        </w:tc>
      </w:tr>
      <w:tr w:rsidTr="0036107A">
        <w:trPr>
          <w:trHeight w:val="435"/>
        </w:trPr>
        <w:tc>
          <w:tcPr>
            <w:tcW w:w="4389" w:type="dxa"/>
          </w:tcPr>
          <w:p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rsidRDefault="00191B0F" w:rsidP="00191B0F">
            <w:pPr>
              <w:rPr>
                <w:rFonts w:ascii="Arial" w:hAnsi="Arial" w:cs="Arial"/>
                <w:sz w:val="22"/>
                <w:szCs w:val="22"/>
              </w:rPr>
            </w:pPr>
            <w:r>
              <w:rPr>
                <w:rFonts w:ascii="Arial" w:hAnsi="Arial" w:cs="Arial"/>
                <w:sz w:val="22"/>
                <w:szCs w:val="22"/>
              </w:rPr>
              <w:t><![CDATA[Ja]]></w:t>
            </w:r>
          </w:p>
        </w:tc>
        <w:tc>
          <w:tcPr>
            <w:tcW w:w="3118" w:type="dxa"/>
          </w:tcPr>
          <w:p w:rsidRDefault="00191B0F" w:rsidP="00191B0F">
            <w:pPr>
              <w:rPr>
                <w:rFonts w:ascii="Arial" w:hAnsi="Arial" w:cs="Arial"/>
                <w:sz w:val="22"/>
                <w:szCs w:val="22"/>
              </w:rPr>
            </w:pPr>
            <w:r>
              <w:rPr>
                <w:rFonts w:ascii="Arial" w:hAnsi="Arial" w:cs="Arial"/>
                <w:sz w:val="22"/>
                <w:szCs w:val="22"/>
              </w:rPr>
              <w:t><![CDATA[De onderwijsassistenten van school, maar ook vanuit Kentalis en Avelijn werken individueel binnen de groep met leerlingen.]]></w:t>
            </w:r>
          </w:p>
        </w:tc>
      </w:tr>
      <w:tr w:rsidTr="0036107A">
        <w:trPr>
          <w:trHeight w:val="435"/>
        </w:trPr>
        <w:tc>
          <w:tcPr>
            <w:tcW w:w="4389" w:type="dxa"/>
          </w:tcPr>
          <w:p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rsidRDefault="00191B0F" w:rsidP="00191B0F">
            <w:pPr>
              <w:rPr>
                <w:rFonts w:ascii="Arial" w:hAnsi="Arial" w:cs="Arial"/>
                <w:sz w:val="22"/>
                <w:szCs w:val="22"/>
              </w:rPr>
            </w:pPr>
            <w:r>
              <w:rPr>
                <w:rFonts w:ascii="Arial" w:hAnsi="Arial" w:cs="Arial"/>
                <w:sz w:val="22"/>
                <w:szCs w:val="22"/>
              </w:rPr>
              <w:t><![CDATA[Ja]]></w:t>
            </w:r>
          </w:p>
        </w:tc>
        <w:tc>
          <w:tcPr>
            <w:tcW w:w="3118" w:type="dxa"/>
          </w:tcPr>
          <w:p w:rsidRDefault="00191B0F" w:rsidP="00191B0F">
            <w:pPr>
              <w:rPr>
                <w:rFonts w:ascii="Arial" w:hAnsi="Arial" w:cs="Arial"/>
                <w:sz w:val="22"/>
                <w:szCs w:val="22"/>
              </w:rPr>
            </w:pPr>
            <w:r>
              <w:rPr>
                <w:rFonts w:ascii="Arial" w:hAnsi="Arial" w:cs="Arial"/>
                <w:sz w:val="22"/>
                <w:szCs w:val="22"/>
              </w:rPr>
              <w:t><![CDATA[De lesdagen verlopen veelal in homogene groepen. Er is veel ervaring met het combineren van groepen.  ]]></w:t>
            </w:r>
          </w:p>
        </w:tc>
      </w:tr>
      <w:tr w:rsidTr="0036107A">
        <w:trPr>
          <w:trHeight w:val="435"/>
        </w:trPr>
        <w:tc>
          <w:tcPr>
            <w:tcW w:w="4389" w:type="dxa"/>
          </w:tcPr>
          <w:p w:rsidRDefault="00191B0F" w:rsidP="00191B0F">
            <w:pPr>
              <w:rPr>
                <w:rFonts w:ascii="Arial" w:hAnsi="Arial" w:cs="Arial"/>
                <w:sz w:val="22"/>
                <w:szCs w:val="22"/>
              </w:rPr>
            </w:pPr>
            <w:r>
              <w:rPr>
                <w:rFonts w:ascii="Arial" w:hAnsi="Arial" w:cs="Arial"/>
                <w:sz w:val="22"/>
                <w:szCs w:val="22"/>
              </w:rPr>
              <w:t>heterogene subgroepen</w:t>
            </w:r>
          </w:p>
        </w:tc>
        <w:tc>
          <w:tcPr>
            <w:tcW w:w="1701" w:type="dxa"/>
          </w:tcPr>
          <w:p w:rsidRDefault="00191B0F" w:rsidP="00191B0F">
            <w:pPr>
              <w:rPr>
                <w:rFonts w:ascii="Arial" w:hAnsi="Arial" w:cs="Arial"/>
                <w:sz w:val="22"/>
                <w:szCs w:val="22"/>
              </w:rPr>
            </w:pPr>
            <w:r>
              <w:rPr>
                <w:rFonts w:ascii="Arial" w:hAnsi="Arial" w:cs="Arial"/>
                <w:sz w:val="22"/>
                <w:szCs w:val="22"/>
              </w:rPr>
              <w:t><![CDATA[Ja]]></w:t>
            </w:r>
          </w:p>
        </w:tc>
        <w:tc>
          <w:tcPr>
            <w:tcW w:w="3118" w:type="dxa"/>
          </w:tcPr>
          <w:p w:rsidRDefault="00191B0F" w:rsidP="00191B0F">
            <w:pPr>
              <w:rPr>
                <w:rFonts w:ascii="Arial" w:hAnsi="Arial" w:cs="Arial"/>
                <w:sz w:val="22"/>
                <w:szCs w:val="22"/>
              </w:rPr>
            </w:pPr>
            <w:r>
              <w:rPr>
                <w:rFonts w:ascii="Arial" w:hAnsi="Arial" w:cs="Arial"/>
                <w:sz w:val="22"/>
                <w:szCs w:val="22"/>
              </w:rPr>
              <w:t><![CDATA[Tijdens het tutorrekenen, duolezen maken we gebruik van de krachten van leerlingen en wordt er groepsdoorbroken gewerkt. De vrijdagmiddag zal in het nieuwe schooljaar ook ingezet worden voor groepsdoorbroken werken.
Het Daltonconcept dat wij als school uitdragen maakt dat leerlingen elkaar veel ontmoeten en van elkaar leren, zowel jong als oud.]]></w:t>
            </w:r>
          </w:p>
        </w:tc>
      </w:tr>
    </w:tbl>
    <w:p w:rsidRDefault="00E610C2" w:rsidP="00E610C2">
      <w:pPr>
        <w:pStyle w:val="Geenafstand"/>
        <w:rPr>
          <w:color w:val="FFC000"/>
          <w:sz w:val="22"/>
          <w:szCs w:val="22"/>
        </w:rPr>
      </w:pPr>
    </w:p>
    <w:p w:rsidRDefault="00E610C2"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Default="00E610C2" w:rsidP="0036107A">
            <w:pPr>
              <w:rPr>
                <w:b w:val="0"/>
                <w:color w:val="000000" w:themeColor="text1"/>
                <w:sz w:val="16"/>
                <w:szCs w:val="16"/>
              </w:rPr>
            </w:pPr>
            <w:r>
              <w:rPr>
                <w:color w:val="000000" w:themeColor="text1"/>
              </w:rPr>
              <w:t>
                KWALITEIT VAN ZORG VOLGENS INSPECTIE: d.d.: 
<![CDATA[14-11-2013]]>                 
              </w:t>
            </w:r>
            <w:r>
              <w:rPr>
                <w:b w:val="0"/>
                <w:color w:val="000000" w:themeColor="text1"/>
                <w:sz w:val="16"/>
                <w:szCs w:val="16"/>
              </w:rPr>
              <w:t xml:space="preserve">(Vul datum in) </w:t>
            </w:r>
          </w:p>
        </w:tc>
      </w:tr>
    </w:tbl>
    <w:p w:rsidRDefault="00E610C2"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Tr="0036107A">
        <w:tc>
          <w:tcPr>
            <w:tcW w:w="9212" w:type="dxa"/>
          </w:tcPr>
          <w:p w:rsidRDefault="00E610C2" w:rsidP="0036107A">
            <w:pPr>
              <w:rPr>
                <w:rFonts w:ascii="Arial" w:hAnsi="Arial" w:cs="Arial"/>
                <w:sz w:val="22"/>
                <w:szCs w:val="22"/>
              </w:rPr>
            </w:pPr>
            <w:r>
              <w:rPr>
                <w:rFonts w:ascii="Arial" w:hAnsi="Arial" w:cs="Arial"/>
                <w:sz w:val="22"/>
                <w:szCs w:val="22"/>
              </w:rPr>
              <w:t xml:space="preserve">
                Tijdens het inspectiebezoek is de kwaliteit van zorg door de inspectie op een of meerdere  onderdelen in beeld gebracht. Voor het verslag van het inspectiebezoek verwijzen we u naar 
<![CDATA[https://zoekscholen.onderwijsinspectie.nl/zoek-en-vergelijk/sector/po/id/4743]]>              </w:t>
            </w:r>
          </w:p>
          <w:p w:rsidRDefault="00E610C2" w:rsidP="0036107A">
            <w:pPr>
              <w:rPr>
                <w:rFonts w:ascii="Arial" w:hAnsi="Arial" w:cs="Arial"/>
                <w:sz w:val="22"/>
                <w:szCs w:val="22"/>
              </w:rPr>
            </w:pPr>
          </w:p>
        </w:tc>
      </w:tr>
    </w:tbl>
    <w:p w:rsidRDefault="00E610C2" w:rsidP="00E610C2">
      <w:pPr>
        <w:rPr>
          <w:rFonts w:ascii="Arial" w:hAnsi="Arial" w:cs="Arial"/>
          <w:i/>
          <w:sz w:val="16"/>
          <w:szCs w:val="16"/>
        </w:rPr>
      </w:pPr>
    </w:p>
    <w:p w:rsidRDefault="00E610C2" w:rsidP="00E610C2">
      <w:pPr>
        <w:rPr>
          <w:rFonts w:ascii="Arial" w:hAnsi="Arial" w:cs="Arial"/>
          <w:i/>
          <w:sz w:val="16"/>
          <w:szCs w:val="16"/>
        </w:rPr>
      </w:pPr>
    </w:p>
    <w:p w:rsidRDefault="00E610C2"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Default="00E610C2"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Tr="0036107A">
        <w:tc>
          <w:tcPr>
            <w:tcW w:w="9212" w:type="dxa"/>
          </w:tcPr>
          <w:p w:rsidRDefault="00E610C2" w:rsidP="0036107A">
            <w:pPr>
              <w:rPr>
                <w:rFonts w:ascii="Arial" w:hAnsi="Arial" w:cs="Arial"/>
                <w:sz w:val="22"/>
                <w:szCs w:val="22"/>
              </w:rPr>
            </w:pPr>
            <w:r>
              <w:rPr>
                <w:rFonts w:ascii="Arial" w:hAnsi="Arial" w:cs="Arial"/>
                <w:sz w:val="22"/>
                <w:szCs w:val="22"/>
              </w:rPr>
              <w:t>Binnen school is enige ervaring op het gebied van:</w:t>
            </w:r>
          </w:p>
          <w:p w:rsidRDefault="00477448" w:rsidP="0036107A">
            <w:pPr>
              <w:rPr>
                <w:rFonts w:ascii="Arial" w:hAnsi="Arial" w:cs="Arial"/>
                <w:sz w:val="22"/>
                <w:szCs w:val="22"/>
              </w:rPr>
            </w:pPr>
            <w:r>
              <w:rPr>
                <w:rFonts w:ascii="Arial" w:hAnsi="Arial" w:cs="Arial"/>
                <w:sz w:val="22"/>
                <w:szCs w:val="22"/>
              </w:rPr>
              <w:t><![CDATA[Kinderen met problemen op het gebied van zicht
Medische problemen 
ASS problematiek
Celebrale parese
Kinderen met gehoorproblemen 
Taalontwikkelingsachterstand
Jonge kleuters met algehele achterstandproblematiek]]></w:t>
            </w:r>
          </w:p>
          <w:p w:rsidRDefault="00E610C2" w:rsidP="0036107A">
            <w:pPr>
              <w:rPr>
                <w:rFonts w:ascii="Arial" w:hAnsi="Arial" w:cs="Arial"/>
                <w:sz w:val="22"/>
                <w:szCs w:val="22"/>
              </w:rPr>
            </w:pPr>
          </w:p>
        </w:tc>
      </w:tr>
    </w:tbl>
    <w:p w:rsidRDefault="00E610C2"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Tr="0036107A">
        <w:tc>
          <w:tcPr>
            <w:tcW w:w="9212" w:type="dxa"/>
          </w:tcPr>
          <w:p w:rsidRDefault="00E610C2" w:rsidP="0036107A">
            <w:pPr>
              <w:rPr>
                <w:rFonts w:ascii="Arial" w:hAnsi="Arial" w:cs="Arial"/>
                <w:sz w:val="22"/>
                <w:szCs w:val="22"/>
              </w:rPr>
            </w:pPr>
            <w:r>
              <w:rPr>
                <w:rFonts w:ascii="Arial" w:hAnsi="Arial" w:cs="Arial"/>
                <w:sz w:val="22"/>
                <w:szCs w:val="22"/>
              </w:rPr>
              <w:t>Binnen school is veel ervaring op het gebied van:</w:t>
            </w:r>
          </w:p>
          <w:p w:rsidRDefault="00477448" w:rsidP="0036107A">
            <w:pPr>
              <w:rPr>
                <w:rFonts w:ascii="Arial" w:hAnsi="Arial" w:cs="Arial"/>
                <w:sz w:val="22"/>
                <w:szCs w:val="22"/>
              </w:rPr>
            </w:pPr>
            <w:r>
              <w:rPr>
                <w:rFonts w:ascii="Arial" w:hAnsi="Arial" w:cs="Arial"/>
                <w:sz w:val="22"/>
                <w:szCs w:val="22"/>
              </w:rPr>
              <w:t><![CDATA[ASS problematiek
Taal- en/of spraakproblematiek
Dyslexie]]></w:t>
            </w:r>
          </w:p>
        </w:tc>
      </w:tr>
    </w:tbl>
    <w:p w:rsidRDefault="00E610C2"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Default="00E610C2" w:rsidP="0036107A">
            <w:pPr>
              <w:rPr>
                <w:color w:val="000000" w:themeColor="text1"/>
              </w:rPr>
            </w:pPr>
            <w:r>
              <w:rPr>
                <w:color w:val="000000" w:themeColor="text1"/>
              </w:rPr>
              <w:t>AANVULLENDE OPMERKINGEN VANUIT DE SCHOOL</w:t>
            </w:r>
          </w:p>
        </w:tc>
      </w:tr>
    </w:tbl>
    <w:p w:rsidRDefault="00E610C2" w:rsidP="00E610C2">
      <w:pPr>
        <w:rPr>
          <w:rFonts w:ascii="Arial" w:hAnsi="Arial" w:cs="Arial"/>
          <w:sz w:val="20"/>
          <w:szCs w:val="20"/>
        </w:rPr>
      </w:pPr>
    </w:p>
    <w:p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rsidRDefault="00E610C2"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Tr="0036107A">
        <w:tc>
          <w:tcPr>
            <w:tcW w:w="9206" w:type="dxa"/>
          </w:tcPr>
          <w:p w:rsidRDefault="00477448" w:rsidP="0036107A">
            <w:pPr>
              <w:tabs>
                <w:tab w:val="left" w:pos="1134"/>
              </w:tabs>
              <w:rPr>
                <w:rFonts w:ascii="Arial" w:hAnsi="Arial" w:cs="Arial"/>
                <w:sz w:val="22"/>
                <w:szCs w:val="22"/>
              </w:rPr>
            </w:pPr>
            <w:r>
              <w:rPr>
                <w:rFonts w:ascii="Arial" w:hAnsi="Arial" w:cs="Arial"/>
                <w:i/>
                <w:sz w:val="22"/>
                <w:szCs w:val="22"/>
              </w:rPr>
              <w:t><![CDATA[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rsidRDefault="00E610C2" w:rsidP="0036107A">
            <w:pPr>
              <w:pStyle w:val="Geenafstand"/>
              <w:rPr>
                <w:color w:val="FFC000"/>
                <w:sz w:val="22"/>
                <w:szCs w:val="22"/>
              </w:rPr>
            </w:pPr>
          </w:p>
        </w:tc>
      </w:tr>
    </w:tbl>
    <w:p w:rsidRDefault="00E610C2" w:rsidP="00A37C70">
      <w:pPr>
        <w:pStyle w:val="Geenafstand"/>
        <w:rPr>
          <w:color w:val="FFC000"/>
          <w:sz w:val="22"/>
          <w:szCs w:val="22"/>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3C" w:rsidRDefault="00FC233C" w:rsidP="00E610C2">
      <w:r>
        <w:separator/>
      </w:r>
    </w:p>
  </w:endnote>
  <w:endnote w:type="continuationSeparator" w:id="0">
    <w:p w:rsidR="00FC233C" w:rsidRDefault="00FC233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3C" w:rsidRDefault="00FC233C" w:rsidP="00E610C2">
      <w:r>
        <w:separator/>
      </w:r>
    </w:p>
  </w:footnote>
  <w:footnote w:type="continuationSeparator" w:id="0">
    <w:p w:rsidR="00FC233C" w:rsidRDefault="00FC233C"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2"/>
    <w:rsid w:val="00085B70"/>
    <w:rsid w:val="00101077"/>
    <w:rsid w:val="00191B0F"/>
    <w:rsid w:val="00292406"/>
    <w:rsid w:val="003D264C"/>
    <w:rsid w:val="003F18A0"/>
    <w:rsid w:val="00477448"/>
    <w:rsid w:val="00477D04"/>
    <w:rsid w:val="006277C7"/>
    <w:rsid w:val="006B7AA2"/>
    <w:rsid w:val="00815440"/>
    <w:rsid w:val="00845BF8"/>
    <w:rsid w:val="009A3235"/>
    <w:rsid w:val="009A4467"/>
    <w:rsid w:val="00A37C70"/>
    <w:rsid w:val="00A65415"/>
    <w:rsid w:val="00AE2D16"/>
    <w:rsid w:val="00AF6AF3"/>
    <w:rsid w:val="00D64605"/>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45CA"/>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Martijn Jeuring</cp:lastModifiedBy>
  <cp:revision>12</cp:revision>
  <dcterms:created xsi:type="dcterms:W3CDTF">2018-03-28T14:47:00Z</dcterms:created>
  <dcterms:modified xsi:type="dcterms:W3CDTF">2018-03-28T15:19:00Z</dcterms:modified>
</cp:coreProperties>
</file>