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D37" w:rsidRPr="00731D37" w:rsidRDefault="00731D37" w:rsidP="00731D37">
      <w:bookmarkStart w:id="0" w:name="_GoBack"/>
      <w:bookmarkEnd w:id="0"/>
      <w:r w:rsidRPr="00731D37">
        <w:rPr>
          <w:b/>
        </w:rPr>
        <w:t xml:space="preserve">Zorgplicht sociale veiligheid </w:t>
      </w:r>
      <w:r>
        <w:rPr>
          <w:b/>
        </w:rPr>
        <w:t xml:space="preserve">leerlingen </w:t>
      </w:r>
      <w:r w:rsidRPr="00731D37">
        <w:rPr>
          <w:b/>
        </w:rPr>
        <w:t>op school</w:t>
      </w:r>
      <w:r>
        <w:t xml:space="preserve"> </w:t>
      </w:r>
      <w:r>
        <w:br/>
      </w:r>
      <w:r>
        <w:br/>
      </w:r>
      <w:r w:rsidRPr="00731D37">
        <w:t>De wet schrijft voor dat het bevoegd gezag in ieder geval:</w:t>
      </w:r>
    </w:p>
    <w:p w:rsidR="00731D37" w:rsidRDefault="00731D37" w:rsidP="00731D37">
      <w:pPr>
        <w:numPr>
          <w:ilvl w:val="0"/>
          <w:numId w:val="1"/>
        </w:numPr>
        <w:ind w:hanging="720"/>
      </w:pPr>
      <w:r w:rsidRPr="00731D37">
        <w:t>een sociaal vei</w:t>
      </w:r>
      <w:r>
        <w:t>ligheidsbeleid moeten uitvoeren</w:t>
      </w:r>
    </w:p>
    <w:p w:rsidR="00731D37" w:rsidRDefault="00731D37" w:rsidP="00731D37">
      <w:r>
        <w:t xml:space="preserve">Op de PJS wordt dat gedaan door middel van de Vreedzame school. </w:t>
      </w:r>
      <w:r w:rsidRPr="00731D37">
        <w:t>De Vreedzame School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00731D37" w:rsidRPr="00731D37" w:rsidRDefault="00731D37" w:rsidP="00731D37"/>
    <w:p w:rsidR="00731D37" w:rsidRDefault="00731D37" w:rsidP="00731D37">
      <w:pPr>
        <w:numPr>
          <w:ilvl w:val="0"/>
          <w:numId w:val="1"/>
        </w:numPr>
        <w:ind w:hanging="720"/>
      </w:pPr>
      <w:r w:rsidRPr="00731D37">
        <w:t>2 taken binnen het onderwijsteam moeten beleggen. Er moet een aanspreekpunt zijn waar leerlingen en ouders pesten kunnen melden. Ook</w:t>
      </w:r>
      <w:r w:rsidR="00062C21">
        <w:t xml:space="preserve"> moet iemand het pestbeleid op </w:t>
      </w:r>
      <w:r w:rsidRPr="00731D37">
        <w:t>school coördineren. Dit kan dezelfde persoon zijn, maar dat hoeft niet.</w:t>
      </w:r>
    </w:p>
    <w:p w:rsidR="00731D37" w:rsidRPr="00731D37" w:rsidRDefault="00062C21" w:rsidP="00731D37">
      <w:r>
        <w:t>De a</w:t>
      </w:r>
      <w:r w:rsidR="00731D37">
        <w:t>nti-p</w:t>
      </w:r>
      <w:r>
        <w:t xml:space="preserve">est coördinator is ….. </w:t>
      </w:r>
      <w:r w:rsidR="00731D37">
        <w:t>Oude</w:t>
      </w:r>
      <w:r>
        <w:t>rs en leerlingen kunnen bij hem/haar</w:t>
      </w:r>
      <w:r w:rsidR="00731D37">
        <w:t xml:space="preserve"> terecht omtrent het onderwerp pesten.</w:t>
      </w:r>
    </w:p>
    <w:p w:rsidR="00731D37" w:rsidRDefault="00731D37" w:rsidP="00731D37">
      <w:pPr>
        <w:numPr>
          <w:ilvl w:val="0"/>
          <w:numId w:val="1"/>
        </w:numPr>
        <w:ind w:hanging="720"/>
      </w:pPr>
      <w:r w:rsidRPr="00731D37">
        <w:t>de beleving van veiligheid en het welzijn van hun leerlingen moeten volgen (zie ook het document </w:t>
      </w:r>
      <w:hyperlink r:id="rId5" w:history="1">
        <w:r w:rsidRPr="00731D37">
          <w:rPr>
            <w:rStyle w:val="Hyperlink"/>
            <w:color w:val="auto"/>
          </w:rPr>
          <w:t>Zorgplicht sociale veiligheid leerlingen op school</w:t>
        </w:r>
      </w:hyperlink>
      <w:r w:rsidRPr="00731D37">
        <w:t>). De bedoeling hiervan is dat er altijd een actueel en representatief beeld is van de situatie op school.</w:t>
      </w:r>
    </w:p>
    <w:p w:rsidR="00090DD9" w:rsidRPr="00090DD9" w:rsidRDefault="00E2751F" w:rsidP="00090DD9">
      <w:r>
        <w:t xml:space="preserve">Dit wordt gedaan door middel van de </w:t>
      </w:r>
      <w:proofErr w:type="spellStart"/>
      <w:r>
        <w:t>Sco</w:t>
      </w:r>
      <w:r w:rsidR="00090DD9">
        <w:t>l</w:t>
      </w:r>
      <w:proofErr w:type="spellEnd"/>
      <w:r w:rsidR="00090DD9">
        <w:t xml:space="preserve"> (Sociale Competentie Observatie Lijst).</w:t>
      </w:r>
      <w:r>
        <w:t xml:space="preserve"> De </w:t>
      </w:r>
      <w:proofErr w:type="spellStart"/>
      <w:r w:rsidR="00090DD9">
        <w:t>S</w:t>
      </w:r>
      <w:r>
        <w:t>co</w:t>
      </w:r>
      <w:r w:rsidR="00090DD9">
        <w:t>l</w:t>
      </w:r>
      <w:proofErr w:type="spellEnd"/>
      <w:r w:rsidR="00090DD9">
        <w:t xml:space="preserve"> </w:t>
      </w:r>
      <w:r>
        <w:t xml:space="preserve">wordt 2x per jaar afgenomen. In november en in </w:t>
      </w:r>
      <w:r w:rsidR="00090DD9">
        <w:t xml:space="preserve">maart. </w:t>
      </w:r>
      <w:r w:rsidR="00090DD9" w:rsidRPr="00090DD9">
        <w:t>De Socia</w:t>
      </w:r>
      <w:r w:rsidR="00090DD9">
        <w:t xml:space="preserve">le Competentie </w:t>
      </w:r>
      <w:proofErr w:type="spellStart"/>
      <w:r w:rsidR="00090DD9">
        <w:t>ObservatieLijst</w:t>
      </w:r>
      <w:proofErr w:type="spellEnd"/>
      <w:r w:rsidR="00090DD9">
        <w:t xml:space="preserve"> </w:t>
      </w:r>
      <w:r w:rsidR="00090DD9" w:rsidRPr="00090DD9">
        <w:t>is een leerlingvolgsysteem voor sociale competentie, welbevinden en sociale veiligheid. Het SCOL-pakket bestaat uit een softwareprogramma, ondersteund door een configuratiehandleiding en een inhoudelijke gebruikershandleiding. De SCOL PO is positief beoordeel door de COTAN, de Commissie Testaangelegenheden Nederland. Dit betekent dat het meetinstrument SCOL voor Primair Onderwijs valide en betrouwbaar is en voldoet aan de kwaliteitseisen die de COTAN stelt.</w:t>
      </w:r>
    </w:p>
    <w:p w:rsidR="00090DD9" w:rsidRPr="00090DD9" w:rsidRDefault="00090DD9" w:rsidP="00090DD9">
      <w:r w:rsidRPr="00090DD9">
        <w:t>De SCOL kunt u los van een lesmethode gebruiken. Kiest u voor de ondersteuning van een methode, dan sluiten ‘Kinderen … en hun sociale talenten’, ‘</w:t>
      </w:r>
      <w:proofErr w:type="spellStart"/>
      <w:r w:rsidRPr="00090DD9">
        <w:t>Kwink</w:t>
      </w:r>
      <w:proofErr w:type="spellEnd"/>
      <w:r w:rsidRPr="00090DD9">
        <w:t>’ en het ‘Portfolio sociale competentie’ goed aan op de metingen van de SCOL. Het is echter ook mogelijk om de SCOL samen met andere methoden te gebruiken. Met de SCOL-scores brengt u de sociale competentie, het welbevinden en de beleving van sociale veiligheid van uw leerlingen systematisch in kaart. Daarom gebruikt u de SCOL wanneer u:</w:t>
      </w:r>
    </w:p>
    <w:p w:rsidR="00090DD9" w:rsidRPr="00090DD9" w:rsidRDefault="00090DD9" w:rsidP="00090DD9">
      <w:pPr>
        <w:numPr>
          <w:ilvl w:val="0"/>
          <w:numId w:val="2"/>
        </w:numPr>
      </w:pPr>
      <w:r w:rsidRPr="00090DD9">
        <w:t>de ontwikkeling van sociale competenties op groeps- of op schoolniveau planmatig wilt aanpakken;</w:t>
      </w:r>
    </w:p>
    <w:p w:rsidR="00090DD9" w:rsidRPr="00090DD9" w:rsidRDefault="00090DD9" w:rsidP="00090DD9">
      <w:pPr>
        <w:numPr>
          <w:ilvl w:val="0"/>
          <w:numId w:val="2"/>
        </w:numPr>
      </w:pPr>
      <w:r w:rsidRPr="00090DD9">
        <w:t>met de uitkomsten van de SCOL-scores uw onderwijs inhoudelijk vorm wilt geven;</w:t>
      </w:r>
    </w:p>
    <w:p w:rsidR="00090DD9" w:rsidRPr="00090DD9" w:rsidRDefault="00090DD9" w:rsidP="00090DD9">
      <w:pPr>
        <w:numPr>
          <w:ilvl w:val="0"/>
          <w:numId w:val="2"/>
        </w:numPr>
      </w:pPr>
      <w:r w:rsidRPr="00090DD9">
        <w:t>leerlingen, die extra ondersteuning nodig hebben, snel op het spoor wilt zijn;</w:t>
      </w:r>
    </w:p>
    <w:p w:rsidR="00090DD9" w:rsidRPr="00090DD9" w:rsidRDefault="00090DD9" w:rsidP="00090DD9">
      <w:pPr>
        <w:numPr>
          <w:ilvl w:val="0"/>
          <w:numId w:val="2"/>
        </w:numPr>
      </w:pPr>
      <w:r w:rsidRPr="00090DD9">
        <w:t>het welbevinden en de sociale veiligheid van uw leerlingen wilt monitoren..</w:t>
      </w:r>
    </w:p>
    <w:p w:rsidR="00731D37" w:rsidRDefault="00731D37" w:rsidP="00731D37"/>
    <w:p w:rsidR="00731D37" w:rsidRPr="00731D37" w:rsidRDefault="00731D37" w:rsidP="00731D37"/>
    <w:p w:rsidR="00731D37" w:rsidRDefault="00731D37"/>
    <w:p w:rsidR="00155196" w:rsidRDefault="00155196">
      <w:pPr>
        <w:rPr>
          <w:b/>
        </w:rPr>
      </w:pPr>
      <w:r w:rsidRPr="00155196">
        <w:rPr>
          <w:b/>
        </w:rPr>
        <w:lastRenderedPageBreak/>
        <w:t xml:space="preserve">Opzet sociaal veiligheidsplan </w:t>
      </w:r>
    </w:p>
    <w:p w:rsidR="00155196" w:rsidRPr="00155196" w:rsidRDefault="00155196">
      <w:r w:rsidRPr="00155196">
        <w:t>-woord vooraf</w:t>
      </w:r>
      <w:r w:rsidRPr="00155196">
        <w:br/>
        <w:t>-doelen / uitgangspunten</w:t>
      </w:r>
      <w:r w:rsidRPr="00155196">
        <w:br/>
        <w:t>-coördinatie veiligheid</w:t>
      </w:r>
      <w:r w:rsidRPr="00155196">
        <w:br/>
        <w:t>-fysieke veiligheid</w:t>
      </w:r>
      <w:r w:rsidRPr="00155196">
        <w:br/>
        <w:t>-sociale veiligheid</w:t>
      </w:r>
      <w:r w:rsidRPr="00155196">
        <w:br/>
        <w:t>-incidentenregistratie</w:t>
      </w:r>
      <w:r w:rsidRPr="00155196">
        <w:br/>
        <w:t>-omgaan met gescheiden ouders</w:t>
      </w:r>
      <w:r w:rsidRPr="00155196">
        <w:br/>
        <w:t>-omgaan met rouw en verdriet in de school</w:t>
      </w:r>
      <w:r w:rsidRPr="00155196">
        <w:br/>
        <w:t>-bijlagen: incidentenregistratie / pestprotocol / gedragsprotocol</w:t>
      </w:r>
    </w:p>
    <w:p w:rsidR="00155196" w:rsidRDefault="009F140F" w:rsidP="009F140F">
      <w:r>
        <w:t>In een veilig schoolklimaat zijn er grenzen en regels, wordt adequaat opgetreden tegen grensoverschrijdend gedrag en worden leerlingen aangemoedigd om positief gedrag te laten zien.</w:t>
      </w:r>
    </w:p>
    <w:p w:rsidR="009F140F" w:rsidRDefault="009F140F" w:rsidP="009F140F">
      <w:r>
        <w:t>Scholen moeten kunnen aantonen met welke interventies of programma’s zij een sociaal veilige omgeving waarborgen en inzichtelijk maken dat de gekozen aanpak effect sorteert.</w:t>
      </w:r>
    </w:p>
    <w:p w:rsidR="003B6B49" w:rsidRPr="003B6B49" w:rsidRDefault="003B6B49" w:rsidP="009F140F">
      <w:pPr>
        <w:rPr>
          <w:rFonts w:cstheme="minorHAnsi"/>
        </w:rPr>
      </w:pPr>
      <w:r w:rsidRPr="003B6B49">
        <w:rPr>
          <w:b/>
        </w:rPr>
        <w:t>Informatie uit de schoolgids</w:t>
      </w:r>
      <w:r>
        <w:rPr>
          <w:b/>
        </w:rPr>
        <w:br/>
      </w:r>
      <w:r>
        <w:br/>
      </w:r>
      <w:r w:rsidRPr="003B6B49">
        <w:rPr>
          <w:rFonts w:cstheme="minorHAnsi"/>
        </w:rPr>
        <w:t>Dichte deurenbeleid</w:t>
      </w:r>
    </w:p>
    <w:p w:rsidR="003B6B49" w:rsidRPr="003B6B49" w:rsidRDefault="003B6B49" w:rsidP="003B6B49">
      <w:pPr>
        <w:spacing w:after="45" w:line="240" w:lineRule="auto"/>
        <w:outlineLvl w:val="2"/>
        <w:rPr>
          <w:rFonts w:eastAsia="Times New Roman" w:cstheme="minorHAnsi"/>
          <w:b/>
          <w:bCs/>
          <w:i/>
          <w:iCs/>
          <w:color w:val="000000"/>
          <w:lang w:eastAsia="nl-NL"/>
        </w:rPr>
      </w:pPr>
      <w:r w:rsidRPr="003B6B49">
        <w:rPr>
          <w:rFonts w:eastAsia="Times New Roman" w:cstheme="minorHAnsi"/>
          <w:b/>
          <w:bCs/>
          <w:i/>
          <w:iCs/>
          <w:color w:val="000000"/>
          <w:lang w:eastAsia="nl-NL"/>
        </w:rPr>
        <w:t>Sociale veiligheid van de leerlingen</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t>Discriminatie en pesten kan zich op vele manieren uiten: op het schoolplein, maar ook via internet of de telefoon. We nemen dit uiterst serieus en grijpen direct in wanneer we dergelijk gedrag signaleren. Hierbij hanteren we het omgangsprotocol. Bovendien wordt in alle klassen aandacht besteed aan de omgangsregels en het voorkomen van discriminatie en pestgedrag.</w:t>
      </w:r>
    </w:p>
    <w:p w:rsidR="003B6B49" w:rsidRDefault="003B6B49" w:rsidP="003B6B49">
      <w:pPr>
        <w:spacing w:after="90" w:line="240" w:lineRule="auto"/>
        <w:outlineLvl w:val="1"/>
        <w:rPr>
          <w:rFonts w:ascii="&amp;quot" w:eastAsia="Times New Roman" w:hAnsi="&amp;quot" w:cs="Times New Roman"/>
          <w:b/>
          <w:bCs/>
          <w:i/>
          <w:iCs/>
          <w:color w:val="000000"/>
          <w:sz w:val="30"/>
          <w:szCs w:val="30"/>
          <w:lang w:eastAsia="nl-NL"/>
        </w:rPr>
      </w:pPr>
    </w:p>
    <w:p w:rsidR="003B6B49" w:rsidRPr="003B6B49" w:rsidRDefault="003B6B49" w:rsidP="003B6B49">
      <w:pPr>
        <w:spacing w:after="90" w:line="240" w:lineRule="auto"/>
        <w:outlineLvl w:val="1"/>
        <w:rPr>
          <w:rFonts w:eastAsia="Times New Roman" w:cstheme="minorHAnsi"/>
          <w:b/>
          <w:bCs/>
          <w:i/>
          <w:iCs/>
          <w:color w:val="000000"/>
          <w:lang w:eastAsia="nl-NL"/>
        </w:rPr>
      </w:pPr>
      <w:r w:rsidRPr="003B6B49">
        <w:rPr>
          <w:rFonts w:eastAsia="Times New Roman" w:cstheme="minorHAnsi"/>
          <w:b/>
          <w:bCs/>
          <w:i/>
          <w:iCs/>
          <w:color w:val="000000"/>
          <w:lang w:eastAsia="nl-NL"/>
        </w:rPr>
        <w:t>Sociale redzaamheid en gezond gedrag</w:t>
      </w:r>
    </w:p>
    <w:p w:rsidR="003B6B49" w:rsidRPr="003B6B49" w:rsidRDefault="00C4336E" w:rsidP="003B6B49">
      <w:pPr>
        <w:spacing w:before="150" w:after="300" w:line="240" w:lineRule="auto"/>
        <w:outlineLvl w:val="1"/>
        <w:rPr>
          <w:rFonts w:eastAsia="Times New Roman" w:cstheme="minorHAnsi"/>
          <w:b/>
          <w:bCs/>
          <w:i/>
          <w:iCs/>
          <w:color w:val="000000"/>
          <w:lang w:eastAsia="nl-NL"/>
        </w:rPr>
      </w:pPr>
      <w:r>
        <w:rPr>
          <w:rFonts w:eastAsia="Times New Roman" w:cstheme="minorHAnsi"/>
          <w:b/>
          <w:bCs/>
          <w:i/>
          <w:iCs/>
          <w:color w:val="000000"/>
          <w:lang w:eastAsia="nl-NL"/>
        </w:rPr>
        <w:pict>
          <v:rect id="_x0000_i1025" style="width:0;height:0" o:hralign="center" o:hrstd="t" o:hr="t" fillcolor="#a0a0a0" stroked="f"/>
        </w:pict>
      </w:r>
    </w:p>
    <w:p w:rsidR="003B6B49" w:rsidRPr="003B6B49" w:rsidRDefault="003B6B49" w:rsidP="003B6B49">
      <w:pPr>
        <w:spacing w:after="45" w:line="240" w:lineRule="auto"/>
        <w:rPr>
          <w:rFonts w:eastAsia="Times New Roman" w:cstheme="minorHAnsi"/>
          <w:color w:val="000000"/>
          <w:lang w:eastAsia="nl-NL"/>
        </w:rPr>
      </w:pPr>
      <w:r w:rsidRPr="003B6B49">
        <w:rPr>
          <w:rFonts w:eastAsia="Times New Roman" w:cstheme="minorHAnsi"/>
          <w:color w:val="000000"/>
          <w:lang w:eastAsia="nl-NL"/>
        </w:rPr>
        <w:t>Onze school voert dit schooljaar het programma van De Vreedzame School in. Dit programma wil een bijdrage leveren aan een positief sociaal klimaat en de vorming van actieve en ‘betrokken’ burgers.</w:t>
      </w:r>
    </w:p>
    <w:p w:rsidR="003B6B49" w:rsidRPr="003B6B49" w:rsidRDefault="00A73616" w:rsidP="003B6B49">
      <w:pPr>
        <w:spacing w:after="45" w:line="240" w:lineRule="auto"/>
        <w:rPr>
          <w:rFonts w:eastAsia="Times New Roman" w:cstheme="minorHAnsi"/>
          <w:color w:val="000000"/>
          <w:lang w:eastAsia="nl-NL"/>
        </w:rPr>
      </w:pPr>
      <w:r>
        <w:rPr>
          <w:rFonts w:eastAsia="Times New Roman" w:cstheme="minorHAnsi"/>
          <w:color w:val="000000"/>
          <w:lang w:eastAsia="nl-NL"/>
        </w:rPr>
        <w:t>U als ouders</w:t>
      </w:r>
      <w:r w:rsidR="003B6B49" w:rsidRPr="003B6B49">
        <w:rPr>
          <w:rFonts w:eastAsia="Times New Roman" w:cstheme="minorHAnsi"/>
          <w:color w:val="000000"/>
          <w:lang w:eastAsia="nl-NL"/>
        </w:rPr>
        <w:t> en wij als leerkrachten hebben de taak om onze  kinderen voor te bereiden op een maatschappij, die gecompliceerd is. Een maatschappij waarin niet alleen lezen en rekenen belangrijk zijn voor succes, maar ook sociale vaardigheden. De Vreedzame School wil de kinderen hierop voorbereiden. De school als een mini-maatschappij biedt de kinderen de gelegenheid om de nodige sociale vaardigheden te oefenen.</w:t>
      </w:r>
    </w:p>
    <w:p w:rsidR="003B6B49" w:rsidRPr="003B6B49" w:rsidRDefault="003B6B49" w:rsidP="003B6B49">
      <w:pPr>
        <w:spacing w:after="0" w:line="240" w:lineRule="auto"/>
        <w:rPr>
          <w:rFonts w:eastAsia="Times New Roman" w:cstheme="minorHAnsi"/>
          <w:color w:val="000000"/>
          <w:lang w:eastAsia="nl-NL"/>
        </w:rPr>
      </w:pPr>
    </w:p>
    <w:p w:rsidR="003B6B49" w:rsidRPr="003B6B49" w:rsidRDefault="003B6B49" w:rsidP="003B6B49">
      <w:pPr>
        <w:spacing w:after="45" w:line="240" w:lineRule="auto"/>
        <w:rPr>
          <w:rFonts w:eastAsia="Times New Roman" w:cstheme="minorHAnsi"/>
          <w:color w:val="000000"/>
          <w:lang w:eastAsia="nl-NL"/>
        </w:rPr>
      </w:pPr>
      <w:r w:rsidRPr="003B6B49">
        <w:rPr>
          <w:rFonts w:eastAsia="Times New Roman" w:cstheme="minorHAnsi"/>
          <w:color w:val="000000"/>
          <w:lang w:eastAsia="nl-NL"/>
        </w:rPr>
        <w:t>Met het programma van De Vreedzame School leren de kinderen om op een positieve manier met elkaar om te gaan. De kinderen leren op een democratische manier beslissingen te nemen en een actieve bijdrage te leveren aan de sfeer en de gang van zaken  in de groep. Dit bevordert niet alleen het plezier waarmee uw kinderen naar school gaan, maar zorgt ook voor een werkklimaat waarin veel geleerd kan worden. Wilt u meer weten over De Vreedzame School dan kunt kijken op www.devreedzameschool.nl</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br/>
      </w:r>
      <w:r w:rsidRPr="003B6B49">
        <w:rPr>
          <w:rFonts w:eastAsia="Times New Roman" w:cstheme="minorHAnsi"/>
          <w:b/>
          <w:bCs/>
          <w:i/>
          <w:iCs/>
          <w:color w:val="000000"/>
          <w:lang w:eastAsia="nl-NL"/>
        </w:rPr>
        <w:t>Blokken van het programma</w:t>
      </w:r>
    </w:p>
    <w:p w:rsidR="003B6B49" w:rsidRPr="003B6B49" w:rsidRDefault="003B6B49" w:rsidP="003B6B49">
      <w:pPr>
        <w:spacing w:after="45" w:line="240" w:lineRule="auto"/>
        <w:rPr>
          <w:rFonts w:eastAsia="Times New Roman" w:cstheme="minorHAnsi"/>
          <w:color w:val="000000"/>
          <w:lang w:eastAsia="nl-NL"/>
        </w:rPr>
      </w:pPr>
      <w:r w:rsidRPr="003B6B49">
        <w:rPr>
          <w:rFonts w:eastAsia="Times New Roman" w:cstheme="minorHAnsi"/>
          <w:color w:val="000000"/>
          <w:lang w:eastAsia="nl-NL"/>
        </w:rPr>
        <w:t>De Vreedzame School is een programma voor de hele school. Het programma is zo opgebouwd dat  in alle groepen dezelfde 6 thema’s</w:t>
      </w:r>
      <w:r w:rsidR="00A73616">
        <w:rPr>
          <w:rFonts w:eastAsia="Times New Roman" w:cstheme="minorHAnsi"/>
          <w:color w:val="000000"/>
          <w:lang w:eastAsia="nl-NL"/>
        </w:rPr>
        <w:t xml:space="preserve"> </w:t>
      </w:r>
      <w:r w:rsidRPr="003B6B49">
        <w:rPr>
          <w:rFonts w:eastAsia="Times New Roman" w:cstheme="minorHAnsi"/>
          <w:color w:val="000000"/>
          <w:lang w:eastAsia="nl-NL"/>
        </w:rPr>
        <w:t>/</w:t>
      </w:r>
      <w:r w:rsidR="00A73616">
        <w:rPr>
          <w:rFonts w:eastAsia="Times New Roman" w:cstheme="minorHAnsi"/>
          <w:color w:val="000000"/>
          <w:lang w:eastAsia="nl-NL"/>
        </w:rPr>
        <w:t xml:space="preserve"> </w:t>
      </w:r>
      <w:r w:rsidRPr="003B6B49">
        <w:rPr>
          <w:rFonts w:eastAsia="Times New Roman" w:cstheme="minorHAnsi"/>
          <w:color w:val="000000"/>
          <w:lang w:eastAsia="nl-NL"/>
        </w:rPr>
        <w:t>blokken aan bod komen:</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lastRenderedPageBreak/>
        <w:br/>
        <w:t>Blok 1: We horen bij elkaar </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t>            (over groepsvorming omgaan met elkaar)</w:t>
      </w:r>
      <w:r w:rsidRPr="003B6B49">
        <w:rPr>
          <w:rFonts w:eastAsia="Times New Roman" w:cstheme="minorHAnsi"/>
          <w:color w:val="000000"/>
          <w:lang w:eastAsia="nl-NL"/>
        </w:rPr>
        <w:br/>
        <w:t>Blok 2: We lossen conflicten zelf op </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t>            (leren omgaan met conflicten)</w:t>
      </w:r>
      <w:r w:rsidRPr="003B6B49">
        <w:rPr>
          <w:rFonts w:eastAsia="Times New Roman" w:cstheme="minorHAnsi"/>
          <w:color w:val="000000"/>
          <w:lang w:eastAsia="nl-NL"/>
        </w:rPr>
        <w:br/>
        <w:t>Blok 3: We hebben oor voor elkaar </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t>            (over communicatie)</w:t>
      </w:r>
      <w:r w:rsidRPr="003B6B49">
        <w:rPr>
          <w:rFonts w:eastAsia="Times New Roman" w:cstheme="minorHAnsi"/>
          <w:color w:val="000000"/>
          <w:lang w:eastAsia="nl-NL"/>
        </w:rPr>
        <w:br/>
        <w:t>Blok 4: We hebben hart voor elkaar</w:t>
      </w:r>
    </w:p>
    <w:p w:rsidR="003B6B49" w:rsidRPr="003B6B49" w:rsidRDefault="003B6B49" w:rsidP="003B6B49">
      <w:pPr>
        <w:spacing w:after="45" w:line="240" w:lineRule="auto"/>
        <w:rPr>
          <w:rFonts w:eastAsia="Times New Roman" w:cstheme="minorHAnsi"/>
          <w:color w:val="000000"/>
          <w:lang w:eastAsia="nl-NL"/>
        </w:rPr>
      </w:pPr>
      <w:r w:rsidRPr="003B6B49">
        <w:rPr>
          <w:rFonts w:eastAsia="Times New Roman" w:cstheme="minorHAnsi"/>
          <w:color w:val="000000"/>
          <w:lang w:eastAsia="nl-NL"/>
        </w:rPr>
        <w:t>            (over gevoelens)</w:t>
      </w:r>
    </w:p>
    <w:p w:rsidR="003B6B49" w:rsidRPr="003B6B49" w:rsidRDefault="003B6B49" w:rsidP="003B6B49">
      <w:pPr>
        <w:spacing w:after="45" w:line="240" w:lineRule="auto"/>
        <w:rPr>
          <w:rFonts w:eastAsia="Times New Roman" w:cstheme="minorHAnsi"/>
          <w:color w:val="000000"/>
          <w:lang w:eastAsia="nl-NL"/>
        </w:rPr>
      </w:pPr>
      <w:r w:rsidRPr="003B6B49">
        <w:rPr>
          <w:rFonts w:eastAsia="Times New Roman" w:cstheme="minorHAnsi"/>
          <w:color w:val="000000"/>
          <w:lang w:eastAsia="nl-NL"/>
        </w:rPr>
        <w:t>Blok 5: We dragen allemaal een steentje bij </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t>            (verantwoordelijkheid)</w:t>
      </w:r>
      <w:r w:rsidRPr="003B6B49">
        <w:rPr>
          <w:rFonts w:eastAsia="Times New Roman" w:cstheme="minorHAnsi"/>
          <w:color w:val="000000"/>
          <w:lang w:eastAsia="nl-NL"/>
        </w:rPr>
        <w:br/>
        <w:t>Blok 6: We zijn allemaal anders </w:t>
      </w:r>
    </w:p>
    <w:p w:rsidR="003B6B49" w:rsidRPr="003B6B49" w:rsidRDefault="003B6B49" w:rsidP="003B6B49">
      <w:pPr>
        <w:spacing w:after="45" w:line="240" w:lineRule="auto"/>
        <w:rPr>
          <w:rFonts w:eastAsia="Times New Roman" w:cstheme="minorHAnsi"/>
          <w:color w:val="000000"/>
          <w:lang w:eastAsia="nl-NL"/>
        </w:rPr>
      </w:pPr>
      <w:r w:rsidRPr="003B6B49">
        <w:rPr>
          <w:rFonts w:eastAsia="Times New Roman" w:cstheme="minorHAnsi"/>
          <w:color w:val="000000"/>
          <w:lang w:eastAsia="nl-NL"/>
        </w:rPr>
        <w:t>            (over verschillen en overeenkomsten)</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br/>
        <w:t>In alle groepen wordt gedurende het schooljaar tegelijkertijd aan dezelfde thema’s</w:t>
      </w:r>
      <w:r w:rsidR="00A73616">
        <w:rPr>
          <w:rFonts w:eastAsia="Times New Roman" w:cstheme="minorHAnsi"/>
          <w:color w:val="000000"/>
          <w:lang w:eastAsia="nl-NL"/>
        </w:rPr>
        <w:t xml:space="preserve"> </w:t>
      </w:r>
      <w:r w:rsidRPr="003B6B49">
        <w:rPr>
          <w:rFonts w:eastAsia="Times New Roman" w:cstheme="minorHAnsi"/>
          <w:color w:val="000000"/>
          <w:lang w:eastAsia="nl-NL"/>
        </w:rPr>
        <w:t>/</w:t>
      </w:r>
      <w:r w:rsidR="00A73616">
        <w:rPr>
          <w:rFonts w:eastAsia="Times New Roman" w:cstheme="minorHAnsi"/>
          <w:color w:val="000000"/>
          <w:lang w:eastAsia="nl-NL"/>
        </w:rPr>
        <w:t xml:space="preserve"> </w:t>
      </w:r>
      <w:r w:rsidRPr="003B6B49">
        <w:rPr>
          <w:rFonts w:eastAsia="Times New Roman" w:cstheme="minorHAnsi"/>
          <w:color w:val="000000"/>
          <w:lang w:eastAsia="nl-NL"/>
        </w:rPr>
        <w:t>blokken gewerkt. Meteen aan het begin van het schooljaar wordt gestart met de lessen van bok 1. </w:t>
      </w:r>
    </w:p>
    <w:p w:rsidR="003B6B49" w:rsidRPr="003B6B49" w:rsidRDefault="003B6B49" w:rsidP="003B6B49">
      <w:pPr>
        <w:spacing w:after="0" w:line="240" w:lineRule="auto"/>
        <w:rPr>
          <w:rFonts w:eastAsia="Times New Roman" w:cstheme="minorHAnsi"/>
          <w:color w:val="000000"/>
          <w:lang w:eastAsia="nl-NL"/>
        </w:rPr>
      </w:pPr>
      <w:r w:rsidRPr="003B6B49">
        <w:rPr>
          <w:rFonts w:eastAsia="Times New Roman" w:cstheme="minorHAnsi"/>
          <w:color w:val="000000"/>
          <w:lang w:eastAsia="nl-NL"/>
        </w:rPr>
        <w:t>In groep 8 wijken de blokken 5 en 6 af. Blok 5 gaat over het democratisch ABC. De kinderen krijgen inzicht in de democratie als staatsvorm, regels en wetten. Als er in een bepaald schooljaar verkiezingen zijn, biedt het programma aansluitend aan blok 5 een Verkiezingsproject. Blok 6 gaat over afscheid nemen.</w:t>
      </w:r>
    </w:p>
    <w:p w:rsidR="003B6B49" w:rsidRDefault="003B6B49" w:rsidP="009F140F">
      <w:pPr>
        <w:rPr>
          <w:rFonts w:cstheme="minorHAnsi"/>
        </w:rPr>
      </w:pPr>
    </w:p>
    <w:p w:rsidR="00A73616" w:rsidRDefault="00A73616" w:rsidP="009F140F">
      <w:pPr>
        <w:rPr>
          <w:rFonts w:cstheme="minorHAnsi"/>
        </w:rPr>
      </w:pPr>
      <w:r w:rsidRPr="00A73616">
        <w:rPr>
          <w:rFonts w:cstheme="minorHAnsi"/>
        </w:rPr>
        <w:t>Zoals we in onze visie op onderwijs aangeven, vinden we het heel belangrijk om op school een pedagogisch klimaat te scheppen waarin kinderen zich veilig en geaccepteerd voelen en waarin teamleden, ouders en kinderen respectvol met elkaar omgaan. De school moet een veilige plaats zijn, waar geen plaats is voor agressie, geweld, discriminatie, intimidatie, vandalisme of diefstal. Dit willen we onder meer bereiken door duidelijke regels en afspraken en een transparant beleid ten aanzien van ongewenst gedrag.</w:t>
      </w:r>
    </w:p>
    <w:p w:rsidR="00A73616" w:rsidRPr="003B6B49" w:rsidRDefault="00A73616" w:rsidP="009F140F">
      <w:pPr>
        <w:rPr>
          <w:rFonts w:cstheme="minorHAnsi"/>
        </w:rPr>
      </w:pPr>
      <w:r w:rsidRPr="00A73616">
        <w:rPr>
          <w:rFonts w:cstheme="minorHAnsi"/>
        </w:rPr>
        <w:t xml:space="preserve">Pesten komt helaas op iedere school voor, ook bij ons. Het is een probleem dat wij onder ogen zien en op onze school serieus aanpakken. Overal waar mensen zijn, kan er gepest worden. Dit is een groot probleem dat lang kan aanhouden. Mensen die gepest worden hebben daar veel last van, last van de </w:t>
      </w:r>
      <w:proofErr w:type="spellStart"/>
      <w:r w:rsidRPr="00A73616">
        <w:rPr>
          <w:rFonts w:cstheme="minorHAnsi"/>
        </w:rPr>
        <w:t>pesters</w:t>
      </w:r>
      <w:proofErr w:type="spellEnd"/>
      <w:r w:rsidRPr="00A73616">
        <w:rPr>
          <w:rFonts w:cstheme="minorHAnsi"/>
        </w:rPr>
        <w:t xml:space="preserve"> en van de verziekte sfeer. Lichamelijke en psychische klachten kunnen hiervan het gevolg zijn. Preventief doen wij al een hoop dingen tegen pesten op de Prinses Julianaschool en proberen wij de kinderen weerbaar te maken.</w:t>
      </w:r>
    </w:p>
    <w:sectPr w:rsidR="00A73616" w:rsidRPr="003B6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95F70"/>
    <w:multiLevelType w:val="multilevel"/>
    <w:tmpl w:val="521A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2093D"/>
    <w:multiLevelType w:val="multilevel"/>
    <w:tmpl w:val="1B6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37"/>
    <w:rsid w:val="00062C21"/>
    <w:rsid w:val="00090DD9"/>
    <w:rsid w:val="000E6C45"/>
    <w:rsid w:val="00155196"/>
    <w:rsid w:val="001C754A"/>
    <w:rsid w:val="003B6B49"/>
    <w:rsid w:val="00731D37"/>
    <w:rsid w:val="00822D61"/>
    <w:rsid w:val="009F140F"/>
    <w:rsid w:val="00A73616"/>
    <w:rsid w:val="00C4336E"/>
    <w:rsid w:val="00E2751F"/>
    <w:rsid w:val="00E90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0186D1-304C-495E-A551-875BC407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D37"/>
    <w:rPr>
      <w:color w:val="0563C1" w:themeColor="hyperlink"/>
      <w:u w:val="single"/>
    </w:rPr>
  </w:style>
  <w:style w:type="paragraph" w:styleId="Normaalweb">
    <w:name w:val="Normal (Web)"/>
    <w:basedOn w:val="Standaard"/>
    <w:uiPriority w:val="99"/>
    <w:semiHidden/>
    <w:unhideWhenUsed/>
    <w:rsid w:val="00090DD9"/>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9F1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9523">
      <w:bodyDiv w:val="1"/>
      <w:marLeft w:val="0"/>
      <w:marRight w:val="0"/>
      <w:marTop w:val="0"/>
      <w:marBottom w:val="0"/>
      <w:divBdr>
        <w:top w:val="none" w:sz="0" w:space="0" w:color="auto"/>
        <w:left w:val="none" w:sz="0" w:space="0" w:color="auto"/>
        <w:bottom w:val="none" w:sz="0" w:space="0" w:color="auto"/>
        <w:right w:val="none" w:sz="0" w:space="0" w:color="auto"/>
      </w:divBdr>
    </w:div>
    <w:div w:id="427434519">
      <w:bodyDiv w:val="1"/>
      <w:marLeft w:val="0"/>
      <w:marRight w:val="0"/>
      <w:marTop w:val="0"/>
      <w:marBottom w:val="0"/>
      <w:divBdr>
        <w:top w:val="none" w:sz="0" w:space="0" w:color="auto"/>
        <w:left w:val="none" w:sz="0" w:space="0" w:color="auto"/>
        <w:bottom w:val="none" w:sz="0" w:space="0" w:color="auto"/>
        <w:right w:val="none" w:sz="0" w:space="0" w:color="auto"/>
      </w:divBdr>
    </w:div>
    <w:div w:id="682509449">
      <w:bodyDiv w:val="1"/>
      <w:marLeft w:val="0"/>
      <w:marRight w:val="0"/>
      <w:marTop w:val="0"/>
      <w:marBottom w:val="0"/>
      <w:divBdr>
        <w:top w:val="none" w:sz="0" w:space="0" w:color="auto"/>
        <w:left w:val="none" w:sz="0" w:space="0" w:color="auto"/>
        <w:bottom w:val="none" w:sz="0" w:space="0" w:color="auto"/>
        <w:right w:val="none" w:sz="0" w:space="0" w:color="auto"/>
      </w:divBdr>
      <w:divsChild>
        <w:div w:id="1097753571">
          <w:marLeft w:val="0"/>
          <w:marRight w:val="0"/>
          <w:marTop w:val="300"/>
          <w:marBottom w:val="300"/>
          <w:divBdr>
            <w:top w:val="single" w:sz="6" w:space="15" w:color="DDDDDD"/>
            <w:left w:val="single" w:sz="6" w:space="15" w:color="DDDDDD"/>
            <w:bottom w:val="single" w:sz="6" w:space="15" w:color="DDDDDD"/>
            <w:right w:val="single" w:sz="6" w:space="15" w:color="DDDDDD"/>
          </w:divBdr>
        </w:div>
      </w:divsChild>
    </w:div>
    <w:div w:id="736130816">
      <w:bodyDiv w:val="1"/>
      <w:marLeft w:val="0"/>
      <w:marRight w:val="0"/>
      <w:marTop w:val="0"/>
      <w:marBottom w:val="0"/>
      <w:divBdr>
        <w:top w:val="none" w:sz="0" w:space="0" w:color="auto"/>
        <w:left w:val="none" w:sz="0" w:space="0" w:color="auto"/>
        <w:bottom w:val="none" w:sz="0" w:space="0" w:color="auto"/>
        <w:right w:val="none" w:sz="0" w:space="0" w:color="auto"/>
      </w:divBdr>
    </w:div>
    <w:div w:id="1347825957">
      <w:bodyDiv w:val="1"/>
      <w:marLeft w:val="0"/>
      <w:marRight w:val="0"/>
      <w:marTop w:val="0"/>
      <w:marBottom w:val="0"/>
      <w:divBdr>
        <w:top w:val="none" w:sz="0" w:space="0" w:color="auto"/>
        <w:left w:val="none" w:sz="0" w:space="0" w:color="auto"/>
        <w:bottom w:val="none" w:sz="0" w:space="0" w:color="auto"/>
        <w:right w:val="none" w:sz="0" w:space="0" w:color="auto"/>
      </w:divBdr>
      <w:divsChild>
        <w:div w:id="1098788436">
          <w:marLeft w:val="0"/>
          <w:marRight w:val="0"/>
          <w:marTop w:val="300"/>
          <w:marBottom w:val="300"/>
          <w:divBdr>
            <w:top w:val="single" w:sz="6" w:space="15" w:color="DDDDDD"/>
            <w:left w:val="single" w:sz="6" w:space="15" w:color="DDDDDD"/>
            <w:bottom w:val="single" w:sz="6" w:space="15" w:color="DDDDDD"/>
            <w:right w:val="single" w:sz="6" w:space="15"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jksoverheid.nl/onderwerpen/veilig-leren-en-werken-in-het-onderwijs/documenten/brochures/2016/07/18/zorgplicht-sociale-veiligheid-leerlingen-op-schoo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6210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Ploeg - van Ballegooijen, I.</dc:creator>
  <cp:keywords/>
  <dc:description/>
  <cp:lastModifiedBy>Welie - Geneugelijk, D. van</cp:lastModifiedBy>
  <cp:revision>2</cp:revision>
  <dcterms:created xsi:type="dcterms:W3CDTF">2019-02-07T08:39:00Z</dcterms:created>
  <dcterms:modified xsi:type="dcterms:W3CDTF">2019-02-07T08:39:00Z</dcterms:modified>
</cp:coreProperties>
</file>