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7B5CAEB5" w14:textId="3B260A69" w:rsidR="00BB28E2" w:rsidRDefault="2AFC71CE" w:rsidP="2AFC71CE">
      <w:pPr>
        <w:jc w:val="center"/>
        <w:rPr>
          <w:sz w:val="28"/>
          <w:szCs w:val="28"/>
        </w:rPr>
      </w:pPr>
      <w:r w:rsidRPr="2AFC71CE">
        <w:rPr>
          <w:sz w:val="28"/>
          <w:szCs w:val="28"/>
        </w:rPr>
        <w:t>Kwaliteitskaart Titel</w:t>
      </w:r>
    </w:p>
    <w:tbl>
      <w:tblPr>
        <w:tblStyle w:val="Tabelraster"/>
        <w:tblW w:w="5000" w:type="pct"/>
        <w:tblLook w:val="04A0" w:firstRow="1" w:lastRow="0" w:firstColumn="1" w:lastColumn="0" w:noHBand="0" w:noVBand="1"/>
      </w:tblPr>
      <w:tblGrid>
        <w:gridCol w:w="5228"/>
        <w:gridCol w:w="5228"/>
      </w:tblGrid>
      <w:tr w:rsidR="00F60242" w14:paraId="66A9E1FC" w14:textId="77777777" w:rsidTr="2AFC71CE">
        <w:trPr>
          <w:trHeight w:val="637"/>
        </w:trPr>
        <w:tc>
          <w:tcPr>
            <w:tcW w:w="2500" w:type="pct"/>
            <w:shd w:val="clear" w:color="auto" w:fill="FFC000" w:themeFill="accent4"/>
          </w:tcPr>
          <w:p w14:paraId="132F67E6" w14:textId="12BFCC1E" w:rsidR="00F60242" w:rsidRPr="00F32B10" w:rsidRDefault="00F60242" w:rsidP="1DA98C01">
            <w:pPr>
              <w:rPr>
                <w:sz w:val="28"/>
                <w:szCs w:val="28"/>
              </w:rPr>
            </w:pPr>
            <w:permStart w:id="2097807879" w:edGrp="everyone"/>
            <w:r w:rsidRPr="1DA98C01">
              <w:rPr>
                <w:sz w:val="28"/>
                <w:szCs w:val="28"/>
              </w:rPr>
              <w:t>Kaart</w:t>
            </w:r>
          </w:p>
        </w:tc>
        <w:tc>
          <w:tcPr>
            <w:tcW w:w="2500" w:type="pct"/>
            <w:shd w:val="clear" w:color="auto" w:fill="FFFFFF" w:themeFill="background1"/>
          </w:tcPr>
          <w:p w14:paraId="1CB1A8EA" w14:textId="0BAA8E98" w:rsidR="00906E93" w:rsidRPr="005050D2" w:rsidRDefault="00A02746" w:rsidP="2AFC71CE">
            <w:pPr>
              <w:rPr>
                <w:sz w:val="28"/>
                <w:szCs w:val="28"/>
              </w:rPr>
            </w:pPr>
            <w:r>
              <w:rPr>
                <w:sz w:val="28"/>
                <w:szCs w:val="28"/>
              </w:rPr>
              <w:t>Ong</w:t>
            </w:r>
            <w:r w:rsidR="007561DB">
              <w:rPr>
                <w:sz w:val="28"/>
                <w:szCs w:val="28"/>
              </w:rPr>
              <w:t>ewenst g</w:t>
            </w:r>
            <w:r w:rsidR="000566EB">
              <w:rPr>
                <w:sz w:val="28"/>
                <w:szCs w:val="28"/>
              </w:rPr>
              <w:t>edrag</w:t>
            </w:r>
          </w:p>
        </w:tc>
      </w:tr>
      <w:tr w:rsidR="00F60242" w14:paraId="0C010438" w14:textId="77777777" w:rsidTr="2AFC71CE">
        <w:trPr>
          <w:trHeight w:val="665"/>
        </w:trPr>
        <w:tc>
          <w:tcPr>
            <w:tcW w:w="2500" w:type="pct"/>
            <w:shd w:val="clear" w:color="auto" w:fill="FFC000" w:themeFill="accent4"/>
          </w:tcPr>
          <w:p w14:paraId="1E4F7D9B" w14:textId="456BD1D1" w:rsidR="00F60242" w:rsidRPr="00F32B10" w:rsidRDefault="000D0BAA" w:rsidP="00F60242">
            <w:pPr>
              <w:rPr>
                <w:sz w:val="28"/>
              </w:rPr>
            </w:pPr>
            <w:permStart w:id="1588078269" w:edGrp="everyone"/>
            <w:permEnd w:id="2097807879"/>
            <w:r w:rsidRPr="00F32B10">
              <w:rPr>
                <w:sz w:val="28"/>
              </w:rPr>
              <w:t>Verantwoordelijke</w:t>
            </w:r>
          </w:p>
        </w:tc>
        <w:tc>
          <w:tcPr>
            <w:tcW w:w="2500" w:type="pct"/>
            <w:shd w:val="clear" w:color="auto" w:fill="FFFFFF" w:themeFill="background1"/>
          </w:tcPr>
          <w:p w14:paraId="6A925CDA" w14:textId="62C3EE2F" w:rsidR="00F60242" w:rsidRPr="005050D2" w:rsidRDefault="00C140A3" w:rsidP="1DA98C01">
            <w:pPr>
              <w:rPr>
                <w:sz w:val="28"/>
                <w:szCs w:val="28"/>
              </w:rPr>
            </w:pPr>
            <w:r>
              <w:rPr>
                <w:sz w:val="28"/>
                <w:szCs w:val="28"/>
              </w:rPr>
              <w:t>MT</w:t>
            </w:r>
          </w:p>
        </w:tc>
      </w:tr>
      <w:tr w:rsidR="00F60242" w14:paraId="313C2CAF" w14:textId="77777777" w:rsidTr="2AFC71CE">
        <w:trPr>
          <w:trHeight w:val="637"/>
        </w:trPr>
        <w:tc>
          <w:tcPr>
            <w:tcW w:w="2500" w:type="pct"/>
            <w:shd w:val="clear" w:color="auto" w:fill="FFC000" w:themeFill="accent4"/>
          </w:tcPr>
          <w:p w14:paraId="1E0B96D6" w14:textId="66B06211" w:rsidR="00F60242" w:rsidRPr="00F32B10" w:rsidRDefault="00C3519C" w:rsidP="00F60242">
            <w:pPr>
              <w:rPr>
                <w:sz w:val="28"/>
              </w:rPr>
            </w:pPr>
            <w:permStart w:id="1050291163" w:edGrp="everyone"/>
            <w:permEnd w:id="1588078269"/>
            <w:r w:rsidRPr="00F32B10">
              <w:rPr>
                <w:sz w:val="28"/>
              </w:rPr>
              <w:t>Geëvalueerd en bijgesteld op</w:t>
            </w:r>
          </w:p>
        </w:tc>
        <w:tc>
          <w:tcPr>
            <w:tcW w:w="2500" w:type="pct"/>
            <w:shd w:val="clear" w:color="auto" w:fill="FFFFFF" w:themeFill="background1"/>
          </w:tcPr>
          <w:p w14:paraId="3DA655F3" w14:textId="3C554ED6" w:rsidR="00F60242" w:rsidRPr="005050D2" w:rsidRDefault="00DB31B3" w:rsidP="2AFC71CE">
            <w:pPr>
              <w:rPr>
                <w:sz w:val="28"/>
                <w:szCs w:val="28"/>
              </w:rPr>
            </w:pPr>
            <w:r>
              <w:rPr>
                <w:sz w:val="28"/>
                <w:szCs w:val="28"/>
              </w:rPr>
              <w:t>m</w:t>
            </w:r>
            <w:r w:rsidR="000566EB">
              <w:rPr>
                <w:sz w:val="28"/>
                <w:szCs w:val="28"/>
              </w:rPr>
              <w:t>aart 2019</w:t>
            </w:r>
          </w:p>
        </w:tc>
      </w:tr>
      <w:permEnd w:id="1050291163"/>
    </w:tbl>
    <w:p w14:paraId="41F2A4F9" w14:textId="5BC5D988" w:rsidR="00F60242" w:rsidRDefault="00F60242" w:rsidP="00F60242">
      <w:pPr>
        <w:rPr>
          <w:sz w:val="28"/>
        </w:rPr>
      </w:pPr>
    </w:p>
    <w:tbl>
      <w:tblPr>
        <w:tblStyle w:val="Tabelraster"/>
        <w:tblW w:w="5000" w:type="pct"/>
        <w:tblLook w:val="04A0" w:firstRow="1" w:lastRow="0" w:firstColumn="1" w:lastColumn="0" w:noHBand="0" w:noVBand="1"/>
      </w:tblPr>
      <w:tblGrid>
        <w:gridCol w:w="10456"/>
      </w:tblGrid>
      <w:tr w:rsidR="005D55E5" w14:paraId="4334A04F" w14:textId="77777777" w:rsidTr="7F5F2388">
        <w:trPr>
          <w:trHeight w:val="887"/>
        </w:trPr>
        <w:tc>
          <w:tcPr>
            <w:tcW w:w="5000" w:type="pct"/>
            <w:shd w:val="clear" w:color="auto" w:fill="FFFFFF" w:themeFill="background1"/>
          </w:tcPr>
          <w:p w14:paraId="1DDBF7E9" w14:textId="7C1AD186" w:rsidR="00A02746" w:rsidRPr="00A02746" w:rsidRDefault="1DA98C01" w:rsidP="00A02746">
            <w:pPr>
              <w:rPr>
                <w:b/>
                <w:bCs/>
              </w:rPr>
            </w:pPr>
            <w:permStart w:id="1623154189" w:edGrp="everyone"/>
            <w:r w:rsidRPr="00FD7731">
              <w:rPr>
                <w:b/>
                <w:bCs/>
              </w:rPr>
              <w:t>Doel</w:t>
            </w:r>
          </w:p>
          <w:permEnd w:id="1623154189"/>
          <w:p w14:paraId="0C1006A5" w14:textId="2B0A9CF0" w:rsidR="00A02746" w:rsidRPr="00A02746" w:rsidRDefault="00A02746" w:rsidP="00A02746">
            <w:pPr>
              <w:rPr>
                <w:rFonts w:ascii="Calibri" w:eastAsia="Calibri" w:hAnsi="Calibri" w:cs="Calibri"/>
              </w:rPr>
            </w:pPr>
            <w:r>
              <w:rPr>
                <w:rFonts w:ascii="Calibri" w:eastAsia="Calibri" w:hAnsi="Calibri" w:cs="Calibri"/>
              </w:rPr>
              <w:t>Algemeen:</w:t>
            </w:r>
          </w:p>
          <w:p w14:paraId="50FE362D" w14:textId="2BE5057B" w:rsidR="001A0A0D" w:rsidRPr="00A02746" w:rsidRDefault="001A0A0D" w:rsidP="00A02746">
            <w:pPr>
              <w:pStyle w:val="Lijstalinea"/>
              <w:numPr>
                <w:ilvl w:val="0"/>
                <w:numId w:val="7"/>
              </w:numPr>
              <w:rPr>
                <w:rFonts w:ascii="Calibri" w:eastAsia="Calibri" w:hAnsi="Calibri" w:cs="Calibri"/>
              </w:rPr>
            </w:pPr>
            <w:r w:rsidRPr="00A02746">
              <w:rPr>
                <w:rFonts w:ascii="Calibri" w:eastAsia="Calibri" w:hAnsi="Calibri" w:cs="Calibri"/>
              </w:rPr>
              <w:t>Een veilig sch</w:t>
            </w:r>
            <w:r w:rsidR="00BF6845" w:rsidRPr="00A02746">
              <w:rPr>
                <w:rFonts w:ascii="Calibri" w:eastAsia="Calibri" w:hAnsi="Calibri" w:cs="Calibri"/>
              </w:rPr>
              <w:t>oolklimaat voor kinderen, leerlingen</w:t>
            </w:r>
            <w:r w:rsidRPr="00A02746">
              <w:rPr>
                <w:rFonts w:ascii="Calibri" w:eastAsia="Calibri" w:hAnsi="Calibri" w:cs="Calibri"/>
              </w:rPr>
              <w:t xml:space="preserve"> en personeel.</w:t>
            </w:r>
          </w:p>
          <w:p w14:paraId="42DD57B4" w14:textId="77777777" w:rsidR="00F005AC" w:rsidRDefault="001A0A0D" w:rsidP="007561DB">
            <w:pPr>
              <w:pStyle w:val="Lijstalinea"/>
              <w:numPr>
                <w:ilvl w:val="0"/>
                <w:numId w:val="7"/>
              </w:numPr>
              <w:rPr>
                <w:rFonts w:ascii="Calibri" w:eastAsia="Calibri" w:hAnsi="Calibri" w:cs="Calibri"/>
              </w:rPr>
            </w:pPr>
            <w:r>
              <w:rPr>
                <w:rFonts w:ascii="Calibri" w:eastAsia="Calibri" w:hAnsi="Calibri" w:cs="Calibri"/>
              </w:rPr>
              <w:t xml:space="preserve">Het </w:t>
            </w:r>
            <w:r w:rsidR="000566EB" w:rsidRPr="001A0A0D">
              <w:rPr>
                <w:rFonts w:ascii="Calibri" w:eastAsia="Calibri" w:hAnsi="Calibri" w:cs="Calibri"/>
              </w:rPr>
              <w:t>creëren van een omgeving die het leren bevordert en gedragsproblemen voorkomt.</w:t>
            </w:r>
          </w:p>
          <w:p w14:paraId="5718EFE5" w14:textId="4D968A43" w:rsidR="00A02746" w:rsidRDefault="00A02746" w:rsidP="00A02746">
            <w:pPr>
              <w:rPr>
                <w:rFonts w:ascii="Calibri" w:eastAsia="Calibri" w:hAnsi="Calibri" w:cs="Calibri"/>
              </w:rPr>
            </w:pPr>
            <w:r>
              <w:rPr>
                <w:rFonts w:ascii="Calibri" w:eastAsia="Calibri" w:hAnsi="Calibri" w:cs="Calibri"/>
              </w:rPr>
              <w:t>Specifiek:</w:t>
            </w:r>
          </w:p>
          <w:p w14:paraId="41F7BD44" w14:textId="77777777" w:rsidR="00A02746" w:rsidRDefault="00CC6D25" w:rsidP="00A02746">
            <w:pPr>
              <w:pStyle w:val="Lijstalinea"/>
              <w:numPr>
                <w:ilvl w:val="0"/>
                <w:numId w:val="7"/>
              </w:numPr>
              <w:rPr>
                <w:rFonts w:ascii="Calibri" w:eastAsia="Calibri" w:hAnsi="Calibri" w:cs="Calibri"/>
              </w:rPr>
            </w:pPr>
            <w:r>
              <w:rPr>
                <w:rFonts w:ascii="Calibri" w:eastAsia="Calibri" w:hAnsi="Calibri" w:cs="Calibri"/>
              </w:rPr>
              <w:t>Het ontmoedigen of ombuigen van ongewenst gedrag.</w:t>
            </w:r>
          </w:p>
          <w:p w14:paraId="1091C4B9" w14:textId="41E9D0B0" w:rsidR="004200F1" w:rsidRPr="00CC6D25" w:rsidRDefault="004200F1" w:rsidP="004200F1">
            <w:pPr>
              <w:pStyle w:val="Lijstalinea"/>
              <w:rPr>
                <w:rFonts w:ascii="Calibri" w:eastAsia="Calibri" w:hAnsi="Calibri" w:cs="Calibri"/>
              </w:rPr>
            </w:pPr>
          </w:p>
        </w:tc>
      </w:tr>
      <w:tr w:rsidR="005D55E5" w14:paraId="63274B5A" w14:textId="77777777" w:rsidTr="7F5F2388">
        <w:trPr>
          <w:trHeight w:val="2135"/>
        </w:trPr>
        <w:tc>
          <w:tcPr>
            <w:tcW w:w="5000" w:type="pct"/>
            <w:shd w:val="clear" w:color="auto" w:fill="FFFFFF" w:themeFill="background1"/>
          </w:tcPr>
          <w:p w14:paraId="727D7535" w14:textId="4026C770" w:rsidR="001A0A0D" w:rsidRDefault="2AFC71CE" w:rsidP="001A0A0D">
            <w:pPr>
              <w:rPr>
                <w:b/>
                <w:bCs/>
              </w:rPr>
            </w:pPr>
            <w:permStart w:id="527570595" w:edGrp="everyone"/>
            <w:r w:rsidRPr="2AFC71CE">
              <w:rPr>
                <w:b/>
                <w:bCs/>
              </w:rPr>
              <w:t>Aanpa</w:t>
            </w:r>
            <w:r w:rsidR="001A0A0D">
              <w:rPr>
                <w:b/>
                <w:bCs/>
              </w:rPr>
              <w:t>k)</w:t>
            </w:r>
          </w:p>
          <w:permEnd w:id="527570595"/>
          <w:p w14:paraId="53D52B53" w14:textId="7BADEAFA" w:rsidR="001A0A0D" w:rsidRDefault="001A0A0D" w:rsidP="001A0A0D">
            <w:pPr>
              <w:rPr>
                <w:bCs/>
              </w:rPr>
            </w:pPr>
            <w:proofErr w:type="spellStart"/>
            <w:r w:rsidRPr="001A0A0D">
              <w:rPr>
                <w:bCs/>
              </w:rPr>
              <w:t>Schoolwide</w:t>
            </w:r>
            <w:proofErr w:type="spellEnd"/>
            <w:r w:rsidRPr="001A0A0D">
              <w:rPr>
                <w:bCs/>
              </w:rPr>
              <w:t xml:space="preserve"> </w:t>
            </w:r>
            <w:proofErr w:type="spellStart"/>
            <w:r w:rsidRPr="001A0A0D">
              <w:rPr>
                <w:bCs/>
              </w:rPr>
              <w:t>Positive</w:t>
            </w:r>
            <w:proofErr w:type="spellEnd"/>
            <w:r w:rsidRPr="001A0A0D">
              <w:rPr>
                <w:bCs/>
              </w:rPr>
              <w:t xml:space="preserve"> </w:t>
            </w:r>
            <w:proofErr w:type="spellStart"/>
            <w:r w:rsidRPr="001A0A0D">
              <w:rPr>
                <w:bCs/>
              </w:rPr>
              <w:t>Behavior</w:t>
            </w:r>
            <w:proofErr w:type="spellEnd"/>
            <w:r w:rsidRPr="001A0A0D">
              <w:rPr>
                <w:bCs/>
              </w:rPr>
              <w:t xml:space="preserve"> Support (SWPBS) wordt op De Steenuil PBS (</w:t>
            </w:r>
            <w:proofErr w:type="spellStart"/>
            <w:r w:rsidRPr="001A0A0D">
              <w:rPr>
                <w:bCs/>
              </w:rPr>
              <w:t>Positive</w:t>
            </w:r>
            <w:proofErr w:type="spellEnd"/>
            <w:r w:rsidRPr="001A0A0D">
              <w:rPr>
                <w:bCs/>
              </w:rPr>
              <w:t xml:space="preserve"> </w:t>
            </w:r>
            <w:proofErr w:type="spellStart"/>
            <w:r w:rsidRPr="001A0A0D">
              <w:rPr>
                <w:bCs/>
              </w:rPr>
              <w:t>Behavior</w:t>
            </w:r>
            <w:proofErr w:type="spellEnd"/>
            <w:r w:rsidRPr="001A0A0D">
              <w:rPr>
                <w:bCs/>
              </w:rPr>
              <w:t xml:space="preserve"> S</w:t>
            </w:r>
            <w:r>
              <w:rPr>
                <w:bCs/>
              </w:rPr>
              <w:t xml:space="preserve">upport) genoemd. De gezamenlijk </w:t>
            </w:r>
            <w:r w:rsidR="00DB31B3">
              <w:rPr>
                <w:bCs/>
              </w:rPr>
              <w:t>geformuleerde</w:t>
            </w:r>
            <w:r>
              <w:rPr>
                <w:bCs/>
              </w:rPr>
              <w:t xml:space="preserve"> waarden van De Steenuil zijn veiligheid, respect en samenwerking. </w:t>
            </w:r>
          </w:p>
          <w:p w14:paraId="0B90B328" w14:textId="1BBB182E" w:rsidR="00DB31B3" w:rsidRPr="00CC6D25" w:rsidRDefault="007561DB" w:rsidP="00DB31B3">
            <w:pPr>
              <w:rPr>
                <w:b/>
                <w:bCs/>
              </w:rPr>
            </w:pPr>
            <w:r>
              <w:rPr>
                <w:bCs/>
              </w:rPr>
              <w:t xml:space="preserve">Er is </w:t>
            </w:r>
            <w:r w:rsidR="00DB31B3">
              <w:rPr>
                <w:bCs/>
              </w:rPr>
              <w:t xml:space="preserve">een proactieve gedragsaanpak, die gericht is op het definiëren, onderwijzen, voordoen, oefenen, monitoren en positief bekrachtigen van gewenst gedrag van leerlingen. </w:t>
            </w:r>
            <w:r w:rsidR="00CC6D25">
              <w:rPr>
                <w:b/>
                <w:bCs/>
              </w:rPr>
              <w:t>De concrete aanpak die gehanteerd wordt staat beschreven in de kwaliteitskaart Gewenst gedrag</w:t>
            </w:r>
            <w:r w:rsidR="009732C3">
              <w:rPr>
                <w:b/>
                <w:bCs/>
              </w:rPr>
              <w:t>.</w:t>
            </w:r>
          </w:p>
          <w:p w14:paraId="44BB4D37" w14:textId="2D1D5414" w:rsidR="00CC6D25" w:rsidRDefault="00CC6D25" w:rsidP="00DB31B3">
            <w:pPr>
              <w:rPr>
                <w:bCs/>
              </w:rPr>
            </w:pPr>
          </w:p>
          <w:p w14:paraId="2636F34C" w14:textId="4C8C4900" w:rsidR="00667373" w:rsidRDefault="00667373" w:rsidP="7F5F2388">
            <w:r>
              <w:t>Er is een PBS coördinator (Mar</w:t>
            </w:r>
            <w:r w:rsidR="46DC6C8E">
              <w:t>ije</w:t>
            </w:r>
            <w:r>
              <w:t>). Zij is aanjager en aanspreekpunt voor zaken rondom PBS.</w:t>
            </w:r>
          </w:p>
          <w:p w14:paraId="528B5134" w14:textId="461AB652" w:rsidR="00A02746" w:rsidRDefault="00A02746" w:rsidP="00667373">
            <w:pPr>
              <w:rPr>
                <w:bCs/>
              </w:rPr>
            </w:pPr>
          </w:p>
          <w:p w14:paraId="54DA0155" w14:textId="1BC523EF" w:rsidR="00DB31B3" w:rsidRDefault="009732C3" w:rsidP="00DB31B3">
            <w:pPr>
              <w:rPr>
                <w:bCs/>
              </w:rPr>
            </w:pPr>
            <w:r>
              <w:rPr>
                <w:bCs/>
              </w:rPr>
              <w:t>Maatregelen die er gehanteerd worden bij:</w:t>
            </w:r>
          </w:p>
          <w:p w14:paraId="75003B26" w14:textId="047F9962" w:rsidR="009732C3" w:rsidRDefault="009732C3" w:rsidP="009732C3">
            <w:pPr>
              <w:pStyle w:val="Lijstalinea"/>
              <w:numPr>
                <w:ilvl w:val="0"/>
                <w:numId w:val="7"/>
              </w:numPr>
              <w:rPr>
                <w:bCs/>
              </w:rPr>
            </w:pPr>
            <w:r>
              <w:rPr>
                <w:bCs/>
              </w:rPr>
              <w:t>Pesten:</w:t>
            </w:r>
          </w:p>
          <w:p w14:paraId="1C3DD286" w14:textId="2E2BE87E" w:rsidR="009732C3" w:rsidRDefault="009732C3" w:rsidP="009732C3">
            <w:pPr>
              <w:pStyle w:val="Lijstalinea"/>
              <w:numPr>
                <w:ilvl w:val="0"/>
                <w:numId w:val="7"/>
              </w:numPr>
              <w:rPr>
                <w:bCs/>
              </w:rPr>
            </w:pPr>
            <w:r>
              <w:rPr>
                <w:bCs/>
              </w:rPr>
              <w:t>Ruzie (vechten enz.):</w:t>
            </w:r>
          </w:p>
          <w:p w14:paraId="1AAC0EA9" w14:textId="515389D1" w:rsidR="009732C3" w:rsidRDefault="009732C3" w:rsidP="009732C3">
            <w:pPr>
              <w:pStyle w:val="Lijstalinea"/>
              <w:numPr>
                <w:ilvl w:val="0"/>
                <w:numId w:val="7"/>
              </w:numPr>
              <w:rPr>
                <w:bCs/>
              </w:rPr>
            </w:pPr>
            <w:r>
              <w:rPr>
                <w:bCs/>
              </w:rPr>
              <w:t>Onacceptabel taalgebruik (brutaal):</w:t>
            </w:r>
          </w:p>
          <w:p w14:paraId="59C81E20" w14:textId="0CDAE647" w:rsidR="009732C3" w:rsidRDefault="009732C3" w:rsidP="009732C3">
            <w:pPr>
              <w:pStyle w:val="Lijstalinea"/>
              <w:numPr>
                <w:ilvl w:val="0"/>
                <w:numId w:val="7"/>
              </w:numPr>
              <w:rPr>
                <w:bCs/>
              </w:rPr>
            </w:pPr>
            <w:r>
              <w:rPr>
                <w:bCs/>
              </w:rPr>
              <w:t>Materiële vernieling:</w:t>
            </w:r>
          </w:p>
          <w:p w14:paraId="595AFCDE" w14:textId="4DCA9E16" w:rsidR="009732C3" w:rsidRDefault="009732C3" w:rsidP="009732C3">
            <w:pPr>
              <w:pStyle w:val="Lijstalinea"/>
              <w:numPr>
                <w:ilvl w:val="0"/>
                <w:numId w:val="7"/>
              </w:numPr>
              <w:rPr>
                <w:bCs/>
              </w:rPr>
            </w:pPr>
            <w:r>
              <w:rPr>
                <w:bCs/>
              </w:rPr>
              <w:t>Moedwillig verstoren van een activiteit:</w:t>
            </w:r>
          </w:p>
          <w:p w14:paraId="3A08157F" w14:textId="711F9964" w:rsidR="009732C3" w:rsidRDefault="009732C3" w:rsidP="009732C3">
            <w:pPr>
              <w:pStyle w:val="Lijstalinea"/>
              <w:numPr>
                <w:ilvl w:val="0"/>
                <w:numId w:val="7"/>
              </w:numPr>
              <w:rPr>
                <w:bCs/>
              </w:rPr>
            </w:pPr>
            <w:r>
              <w:rPr>
                <w:bCs/>
              </w:rPr>
              <w:t>Niet doen wat er gevraagd wordt:</w:t>
            </w:r>
          </w:p>
          <w:p w14:paraId="101D7255" w14:textId="2DD06C64" w:rsidR="009732C3" w:rsidRDefault="009732C3" w:rsidP="009732C3">
            <w:pPr>
              <w:pStyle w:val="Lijstalinea"/>
              <w:numPr>
                <w:ilvl w:val="0"/>
                <w:numId w:val="7"/>
              </w:numPr>
              <w:rPr>
                <w:bCs/>
              </w:rPr>
            </w:pPr>
            <w:r>
              <w:rPr>
                <w:bCs/>
              </w:rPr>
              <w:t>Stelen:</w:t>
            </w:r>
          </w:p>
          <w:p w14:paraId="2FDB04D5" w14:textId="2D43B138" w:rsidR="009732C3" w:rsidRDefault="009732C3" w:rsidP="009732C3">
            <w:pPr>
              <w:rPr>
                <w:bCs/>
              </w:rPr>
            </w:pPr>
          </w:p>
          <w:p w14:paraId="18F26A38" w14:textId="58249E90" w:rsidR="009732C3" w:rsidRDefault="009732C3" w:rsidP="009732C3">
            <w:pPr>
              <w:rPr>
                <w:bCs/>
              </w:rPr>
            </w:pPr>
            <w:r>
              <w:rPr>
                <w:bCs/>
              </w:rPr>
              <w:t xml:space="preserve">Onder pesten op school verstaan wij: “Pesten is een systematische, psychologische, fysieke of seksuele handeling van geweld door een leerling of een groep leerlingen ten opzichte van een </w:t>
            </w:r>
            <w:r w:rsidR="004200F1">
              <w:rPr>
                <w:bCs/>
              </w:rPr>
              <w:t>of meer leerlingen, die niet (langer) in staat is/ zijn zichzelf te verdedigen.</w:t>
            </w:r>
            <w:r>
              <w:rPr>
                <w:bCs/>
              </w:rPr>
              <w:t xml:space="preserve"> </w:t>
            </w:r>
          </w:p>
          <w:p w14:paraId="0FE3D162" w14:textId="57B5AA57" w:rsidR="004200F1" w:rsidRDefault="004200F1" w:rsidP="009732C3">
            <w:pPr>
              <w:rPr>
                <w:bCs/>
              </w:rPr>
            </w:pPr>
          </w:p>
          <w:p w14:paraId="6F549F73" w14:textId="36E5DF0F" w:rsidR="004200F1" w:rsidRDefault="004200F1" w:rsidP="009732C3">
            <w:pPr>
              <w:rPr>
                <w:bCs/>
              </w:rPr>
            </w:pPr>
            <w:r>
              <w:rPr>
                <w:bCs/>
              </w:rPr>
              <w:t>Aanpak van pestgedrag:</w:t>
            </w:r>
          </w:p>
          <w:p w14:paraId="43EC9263" w14:textId="77777777" w:rsidR="00D97426" w:rsidRPr="00D97426" w:rsidRDefault="00D97426" w:rsidP="00D97426">
            <w:pPr>
              <w:rPr>
                <w:bCs/>
              </w:rPr>
            </w:pPr>
            <w:r w:rsidRPr="00D97426">
              <w:rPr>
                <w:bCs/>
              </w:rPr>
              <w:t>Wanneer leerlingen af en toe ruzie met elkaar hebben dan proberen we de kinderen aan te moedigen om er eerst zelf uit te komen. Bij regelmatige ruzies en pestgedrag geldt de volgende aanpak:</w:t>
            </w:r>
          </w:p>
          <w:p w14:paraId="2BAB0F8D" w14:textId="77777777" w:rsidR="00D97426" w:rsidRDefault="00D97426" w:rsidP="009732C3">
            <w:pPr>
              <w:rPr>
                <w:bCs/>
              </w:rPr>
            </w:pPr>
          </w:p>
          <w:p w14:paraId="4348615B" w14:textId="5B5F9AE0" w:rsidR="00755F78" w:rsidRDefault="00755F78" w:rsidP="00755F78">
            <w:pPr>
              <w:pStyle w:val="Lijstalinea"/>
              <w:numPr>
                <w:ilvl w:val="0"/>
                <w:numId w:val="8"/>
              </w:numPr>
              <w:rPr>
                <w:bCs/>
              </w:rPr>
            </w:pPr>
            <w:r>
              <w:rPr>
                <w:bCs/>
              </w:rPr>
              <w:t xml:space="preserve">Signaleren van pestgedrag, dit is gemeld aan de leraar en deze probeert helder te krijgen wat er speelt. Consequenties worden genomen en notities worden gemaakt in </w:t>
            </w:r>
            <w:proofErr w:type="spellStart"/>
            <w:r>
              <w:rPr>
                <w:bCs/>
              </w:rPr>
              <w:t>Parnassys</w:t>
            </w:r>
            <w:proofErr w:type="spellEnd"/>
            <w:r>
              <w:rPr>
                <w:bCs/>
              </w:rPr>
              <w:t>.</w:t>
            </w:r>
          </w:p>
          <w:p w14:paraId="7DC569CC" w14:textId="31BEE1A0" w:rsidR="00755F78" w:rsidRDefault="00755F78" w:rsidP="00755F78">
            <w:pPr>
              <w:pStyle w:val="Lijstalinea"/>
              <w:numPr>
                <w:ilvl w:val="0"/>
                <w:numId w:val="8"/>
              </w:numPr>
              <w:rPr>
                <w:bCs/>
              </w:rPr>
            </w:pPr>
            <w:r>
              <w:rPr>
                <w:bCs/>
              </w:rPr>
              <w:t xml:space="preserve">Bij herhaling worden beide ouders ingeschakeld. </w:t>
            </w:r>
            <w:r w:rsidRPr="00755F78">
              <w:rPr>
                <w:bCs/>
              </w:rPr>
              <w:t xml:space="preserve">De leerkracht maakt notities in </w:t>
            </w:r>
            <w:proofErr w:type="spellStart"/>
            <w:r w:rsidRPr="00755F78">
              <w:rPr>
                <w:bCs/>
              </w:rPr>
              <w:t>ParnasSys</w:t>
            </w:r>
            <w:proofErr w:type="spellEnd"/>
            <w:r w:rsidRPr="00755F78">
              <w:rPr>
                <w:bCs/>
              </w:rPr>
              <w:t xml:space="preserve">. Ook de op te leggen sancties bij overtreding van de afspraken worden daarbij vermeld. Ouders worden hierna van elk pestvoorval telefonisch op de hoogte gebracht. De directeur van de school wordt uiterlijk in dit stadium </w:t>
            </w:r>
            <w:r w:rsidRPr="00755F78">
              <w:rPr>
                <w:bCs/>
              </w:rPr>
              <w:lastRenderedPageBreak/>
              <w:t>op de hoogte gesteld van de gesprekken met de kinderen en de ouders en kan de gemaakte afspraken terug vinden in het leerling-dossier</w:t>
            </w:r>
            <w:r>
              <w:rPr>
                <w:bCs/>
              </w:rPr>
              <w:t>.</w:t>
            </w:r>
          </w:p>
          <w:p w14:paraId="02E278B1" w14:textId="12D7BE49" w:rsidR="00755F78" w:rsidRDefault="00D97426" w:rsidP="00755F78">
            <w:pPr>
              <w:pStyle w:val="Lijstalinea"/>
              <w:numPr>
                <w:ilvl w:val="0"/>
                <w:numId w:val="8"/>
              </w:numPr>
              <w:rPr>
                <w:bCs/>
              </w:rPr>
            </w:pPr>
            <w:r w:rsidRPr="00D97426">
              <w:rPr>
                <w:bCs/>
              </w:rPr>
              <w:t>Mocht een en ander niet leiden tot gedragsverbetering, dan volgt een gesprek met kind, ouders, leerkracht en directie. Er worden duidelijke verbeteringsafspraken gemaakt en vastgelegd in een pedagogisch handelingsplan. Afspraken over evaluatie en sancties worden gemaakt en vastgelegd</w:t>
            </w:r>
            <w:r>
              <w:rPr>
                <w:bCs/>
              </w:rPr>
              <w:t>.</w:t>
            </w:r>
          </w:p>
          <w:p w14:paraId="79ABC51E" w14:textId="78921E77" w:rsidR="00D97426" w:rsidRDefault="00D97426" w:rsidP="00755F78">
            <w:pPr>
              <w:pStyle w:val="Lijstalinea"/>
              <w:numPr>
                <w:ilvl w:val="0"/>
                <w:numId w:val="8"/>
              </w:numPr>
              <w:rPr>
                <w:bCs/>
              </w:rPr>
            </w:pPr>
            <w:r w:rsidRPr="00D97426">
              <w:rPr>
                <w:bCs/>
              </w:rPr>
              <w:t>Mocht bovenstaande niet de gewenste uitwerking hebben dan wordt deskundige hulp ingeschakeld. Dat kan zijn; GGD, schoolmaatschappelijk werk, Jeugdzorg en/of schoolbegeleidingsdienst, de pedagogisch medewerker van Lindenhout</w:t>
            </w:r>
            <w:r>
              <w:rPr>
                <w:bCs/>
              </w:rPr>
              <w:t>.</w:t>
            </w:r>
          </w:p>
          <w:p w14:paraId="18A7B0B9" w14:textId="3B331389" w:rsidR="00D97426" w:rsidRPr="00755F78" w:rsidRDefault="00D97426" w:rsidP="00755F78">
            <w:pPr>
              <w:pStyle w:val="Lijstalinea"/>
              <w:numPr>
                <w:ilvl w:val="0"/>
                <w:numId w:val="8"/>
              </w:numPr>
              <w:rPr>
                <w:bCs/>
              </w:rPr>
            </w:pPr>
            <w:r w:rsidRPr="00D97426">
              <w:rPr>
                <w:bCs/>
              </w:rPr>
              <w:t xml:space="preserve">Indien het pestgedrag van de </w:t>
            </w:r>
            <w:proofErr w:type="spellStart"/>
            <w:r w:rsidRPr="00D97426">
              <w:rPr>
                <w:bCs/>
              </w:rPr>
              <w:t>pester</w:t>
            </w:r>
            <w:proofErr w:type="spellEnd"/>
            <w:r w:rsidRPr="00D97426">
              <w:rPr>
                <w:bCs/>
              </w:rPr>
              <w:t xml:space="preserve"> niet aanzienlijk verbetert, en/of de ouders van het kind werken onvoldoende me</w:t>
            </w:r>
            <w:r>
              <w:rPr>
                <w:bCs/>
              </w:rPr>
              <w:t xml:space="preserve">e om het probleem aan te pakken, dan </w:t>
            </w:r>
            <w:r w:rsidRPr="00D97426">
              <w:rPr>
                <w:bCs/>
              </w:rPr>
              <w:t>kan de directeur een leerling schorsen of verwijderen overeenkomstig het veiligheidsprotocol</w:t>
            </w:r>
            <w:r>
              <w:rPr>
                <w:bCs/>
              </w:rPr>
              <w:t xml:space="preserve"> van de school. </w:t>
            </w:r>
          </w:p>
          <w:p w14:paraId="39AAABB2" w14:textId="78C430C1" w:rsidR="00755F78" w:rsidRDefault="00755F78" w:rsidP="00667373">
            <w:pPr>
              <w:rPr>
                <w:bCs/>
              </w:rPr>
            </w:pPr>
          </w:p>
          <w:p w14:paraId="2A06D508" w14:textId="29C39B5F" w:rsidR="00F557C2" w:rsidRPr="00667373" w:rsidRDefault="006C17C1" w:rsidP="7F5F2388">
            <w:r>
              <w:t xml:space="preserve">Er </w:t>
            </w:r>
            <w:r w:rsidR="02C2F367">
              <w:t>zijn gedragsverwachtingen</w:t>
            </w:r>
            <w:r w:rsidR="00667373">
              <w:t xml:space="preserve"> opgesteld. Deze gedrag</w:t>
            </w:r>
            <w:r w:rsidR="048E56F4">
              <w:t>sverwachtingen</w:t>
            </w:r>
            <w:r w:rsidR="00667373">
              <w:t xml:space="preserve"> hang</w:t>
            </w:r>
            <w:r w:rsidR="3ADBAB9E">
              <w:t>en</w:t>
            </w:r>
            <w:r w:rsidR="00667373">
              <w:t xml:space="preserve"> op verschillende plekken in school. Bij de kennismaking</w:t>
            </w:r>
            <w:r w:rsidR="00F557C2">
              <w:t xml:space="preserve"> met ouders</w:t>
            </w:r>
            <w:r>
              <w:t xml:space="preserve"> kom</w:t>
            </w:r>
            <w:r w:rsidR="56EDE34C">
              <w:t>en deze gedragsverwachtingen</w:t>
            </w:r>
            <w:r w:rsidR="00F557C2">
              <w:t xml:space="preserve"> specifiek</w:t>
            </w:r>
            <w:r w:rsidR="00667373">
              <w:t xml:space="preserve"> aan bod.</w:t>
            </w:r>
            <w:r>
              <w:br/>
            </w:r>
            <w:r w:rsidR="46A6636F">
              <w:t>Daarnaast worden de gedragsverwachtingen systemisch jaarlijks opgehangen op het leerlingenbord en besproken in de klas.</w:t>
            </w:r>
          </w:p>
        </w:tc>
      </w:tr>
      <w:tr w:rsidR="005D55E5" w14:paraId="05E92997" w14:textId="77777777" w:rsidTr="7F5F2388">
        <w:trPr>
          <w:trHeight w:val="640"/>
        </w:trPr>
        <w:tc>
          <w:tcPr>
            <w:tcW w:w="5000" w:type="pct"/>
            <w:shd w:val="clear" w:color="auto" w:fill="FFFFFF" w:themeFill="background1"/>
          </w:tcPr>
          <w:p w14:paraId="4D7B4B7E" w14:textId="548F1C1D" w:rsidR="00034080" w:rsidRDefault="2AFC71CE" w:rsidP="2AFC71CE">
            <w:pPr>
              <w:rPr>
                <w:b/>
                <w:bCs/>
              </w:rPr>
            </w:pPr>
            <w:permStart w:id="1923315262" w:edGrp="everyone"/>
            <w:permEnd w:id="1923315262"/>
            <w:r w:rsidRPr="2AFC71CE">
              <w:rPr>
                <w:b/>
                <w:bCs/>
              </w:rPr>
              <w:lastRenderedPageBreak/>
              <w:t>Registratie in leerlingvolgsysteem</w:t>
            </w:r>
          </w:p>
          <w:p w14:paraId="66C360EE" w14:textId="45B721FD" w:rsidR="00034080" w:rsidRDefault="00667373" w:rsidP="2AFC71CE">
            <w:pPr>
              <w:rPr>
                <w:bCs/>
              </w:rPr>
            </w:pPr>
            <w:r>
              <w:rPr>
                <w:bCs/>
              </w:rPr>
              <w:t>Bijzonder</w:t>
            </w:r>
            <w:r w:rsidR="00F557C2">
              <w:rPr>
                <w:bCs/>
              </w:rPr>
              <w:t>e</w:t>
            </w:r>
            <w:r>
              <w:rPr>
                <w:bCs/>
              </w:rPr>
              <w:t xml:space="preserve"> gebeurtenissen omtrent Gedrag worden </w:t>
            </w:r>
            <w:r w:rsidR="00F557C2">
              <w:rPr>
                <w:bCs/>
              </w:rPr>
              <w:t xml:space="preserve">zorgvuldig </w:t>
            </w:r>
            <w:r>
              <w:rPr>
                <w:bCs/>
              </w:rPr>
              <w:t xml:space="preserve">genoteerd in </w:t>
            </w:r>
            <w:proofErr w:type="spellStart"/>
            <w:r>
              <w:rPr>
                <w:bCs/>
              </w:rPr>
              <w:t>Parnasy</w:t>
            </w:r>
            <w:r w:rsidR="00F557C2">
              <w:rPr>
                <w:bCs/>
              </w:rPr>
              <w:t>s</w:t>
            </w:r>
            <w:r>
              <w:rPr>
                <w:bCs/>
              </w:rPr>
              <w:t>s</w:t>
            </w:r>
            <w:proofErr w:type="spellEnd"/>
            <w:r>
              <w:rPr>
                <w:bCs/>
              </w:rPr>
              <w:t xml:space="preserve">. </w:t>
            </w:r>
          </w:p>
          <w:p w14:paraId="1D9FC88B" w14:textId="0139CAEF" w:rsidR="00A02746" w:rsidRDefault="00A02746" w:rsidP="2AFC71CE">
            <w:pPr>
              <w:rPr>
                <w:bCs/>
              </w:rPr>
            </w:pPr>
          </w:p>
          <w:p w14:paraId="7DA0339E" w14:textId="374C0D6D" w:rsidR="00F557C2" w:rsidRPr="00667373" w:rsidRDefault="00A02746" w:rsidP="2AFC71CE">
            <w:pPr>
              <w:rPr>
                <w:bCs/>
              </w:rPr>
            </w:pPr>
            <w:r>
              <w:rPr>
                <w:bCs/>
              </w:rPr>
              <w:t>OEPS bladen</w:t>
            </w:r>
          </w:p>
        </w:tc>
      </w:tr>
      <w:tr w:rsidR="005D55E5" w14:paraId="6B027179" w14:textId="77777777" w:rsidTr="7F5F2388">
        <w:trPr>
          <w:trHeight w:val="2013"/>
        </w:trPr>
        <w:tc>
          <w:tcPr>
            <w:tcW w:w="5000" w:type="pct"/>
            <w:shd w:val="clear" w:color="auto" w:fill="FFFFFF" w:themeFill="background1"/>
          </w:tcPr>
          <w:p w14:paraId="246C401E" w14:textId="74A148EC" w:rsidR="005A1645" w:rsidRDefault="6B1D6EED" w:rsidP="6B1D6EED">
            <w:pPr>
              <w:rPr>
                <w:b/>
                <w:bCs/>
              </w:rPr>
            </w:pPr>
            <w:permStart w:id="700797090" w:edGrp="everyone"/>
            <w:permEnd w:id="700797090"/>
            <w:r w:rsidRPr="6B1D6EED">
              <w:rPr>
                <w:b/>
                <w:bCs/>
              </w:rPr>
              <w:t>Overig</w:t>
            </w:r>
          </w:p>
          <w:p w14:paraId="1B60C8C2" w14:textId="0D1F160A" w:rsidR="005A1645" w:rsidRPr="00F557C2" w:rsidRDefault="00F557C2" w:rsidP="6B1D6EED">
            <w:pPr>
              <w:rPr>
                <w:bCs/>
              </w:rPr>
            </w:pPr>
            <w:r>
              <w:rPr>
                <w:bCs/>
              </w:rPr>
              <w:t>In deze kwaliteitskaart worden veel verschillende materialen en methodieken genoemd. Uitgebreide(re) informatie hierover is uiteraard beschikbaar.</w:t>
            </w:r>
          </w:p>
        </w:tc>
      </w:tr>
    </w:tbl>
    <w:p w14:paraId="6E5E322E" w14:textId="7BABEE21" w:rsidR="1DA98C01" w:rsidRDefault="1DA98C01"/>
    <w:p w14:paraId="50372D3E" w14:textId="77777777" w:rsidR="00C3519C" w:rsidRPr="00F60242" w:rsidRDefault="00C3519C" w:rsidP="00F60242">
      <w:pPr>
        <w:rPr>
          <w:sz w:val="28"/>
        </w:rPr>
      </w:pPr>
    </w:p>
    <w:sectPr w:rsidR="00C3519C" w:rsidRPr="00F60242" w:rsidSect="00872D2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B2BA" w14:textId="77777777" w:rsidR="00872D26" w:rsidRDefault="00872D26" w:rsidP="009D1C09">
      <w:pPr>
        <w:spacing w:after="0" w:line="240" w:lineRule="auto"/>
      </w:pPr>
      <w:r>
        <w:separator/>
      </w:r>
    </w:p>
  </w:endnote>
  <w:endnote w:type="continuationSeparator" w:id="0">
    <w:p w14:paraId="6592DFEB" w14:textId="77777777" w:rsidR="00872D26" w:rsidRDefault="00872D26" w:rsidP="009D1C09">
      <w:pPr>
        <w:spacing w:after="0" w:line="240" w:lineRule="auto"/>
      </w:pPr>
      <w:r>
        <w:continuationSeparator/>
      </w:r>
    </w:p>
  </w:endnote>
  <w:endnote w:type="continuationNotice" w:id="1">
    <w:p w14:paraId="2E7DE7DC" w14:textId="77777777" w:rsidR="00872D26" w:rsidRDefault="00872D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8ACD" w14:textId="77777777" w:rsidR="00755F78" w:rsidRDefault="00755F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C7F1" w14:textId="77777777" w:rsidR="00755F78" w:rsidRDefault="00755F7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C2D8" w14:textId="77777777" w:rsidR="00755F78" w:rsidRDefault="00755F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96F07" w14:textId="77777777" w:rsidR="00872D26" w:rsidRDefault="00872D26" w:rsidP="009D1C09">
      <w:pPr>
        <w:spacing w:after="0" w:line="240" w:lineRule="auto"/>
      </w:pPr>
      <w:r>
        <w:separator/>
      </w:r>
    </w:p>
  </w:footnote>
  <w:footnote w:type="continuationSeparator" w:id="0">
    <w:p w14:paraId="19DD5771" w14:textId="77777777" w:rsidR="00872D26" w:rsidRDefault="00872D26" w:rsidP="009D1C09">
      <w:pPr>
        <w:spacing w:after="0" w:line="240" w:lineRule="auto"/>
      </w:pPr>
      <w:r>
        <w:continuationSeparator/>
      </w:r>
    </w:p>
  </w:footnote>
  <w:footnote w:type="continuationNotice" w:id="1">
    <w:p w14:paraId="7BB318B0" w14:textId="77777777" w:rsidR="00872D26" w:rsidRDefault="00872D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87DD" w14:textId="77777777" w:rsidR="00755F78" w:rsidRDefault="00755F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54EE" w14:textId="19F67177" w:rsidR="00755F78" w:rsidRDefault="00755F78" w:rsidP="009D1C09">
    <w:pPr>
      <w:pStyle w:val="Koptekst"/>
      <w:jc w:val="right"/>
    </w:pPr>
    <w:r>
      <w:rPr>
        <w:noProof/>
        <w:lang w:eastAsia="nl-NL"/>
      </w:rPr>
      <w:drawing>
        <wp:inline distT="0" distB="0" distL="0" distR="0" wp14:anchorId="1E6BAFC9" wp14:editId="6DC6A965">
          <wp:extent cx="2590800" cy="848963"/>
          <wp:effectExtent l="0" t="0" r="0" b="8890"/>
          <wp:docPr id="2" name="Afbeelding 2" descr="C:\Users\Marloes1\AppData\Local\Microsoft\Windows\INetCache\Content.MSO\6DD117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loes1\AppData\Local\Microsoft\Windows\INetCache\Content.MSO\6DD117E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154" cy="860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F6E9" w14:textId="77777777" w:rsidR="00755F78" w:rsidRDefault="00755F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10E6"/>
    <w:multiLevelType w:val="hybridMultilevel"/>
    <w:tmpl w:val="FA0C6B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B914DB"/>
    <w:multiLevelType w:val="hybridMultilevel"/>
    <w:tmpl w:val="E3EC7F3E"/>
    <w:lvl w:ilvl="0" w:tplc="B1C8BE5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571436"/>
    <w:multiLevelType w:val="hybridMultilevel"/>
    <w:tmpl w:val="7144B592"/>
    <w:lvl w:ilvl="0" w:tplc="D354B4E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5621530"/>
    <w:multiLevelType w:val="hybridMultilevel"/>
    <w:tmpl w:val="3454009E"/>
    <w:lvl w:ilvl="0" w:tplc="D354B4E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60D20A0"/>
    <w:multiLevelType w:val="hybridMultilevel"/>
    <w:tmpl w:val="F7DE9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B31775F"/>
    <w:multiLevelType w:val="hybridMultilevel"/>
    <w:tmpl w:val="B2D4F118"/>
    <w:lvl w:ilvl="0" w:tplc="D354B4E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03F7E69"/>
    <w:multiLevelType w:val="hybridMultilevel"/>
    <w:tmpl w:val="20A6D496"/>
    <w:lvl w:ilvl="0" w:tplc="CA3ABE24">
      <w:start w:val="8"/>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E4459A8"/>
    <w:multiLevelType w:val="hybridMultilevel"/>
    <w:tmpl w:val="AE02FF54"/>
    <w:lvl w:ilvl="0" w:tplc="C8EEEE04">
      <w:numFmt w:val="bullet"/>
      <w:lvlText w:val="-"/>
      <w:lvlJc w:val="left"/>
      <w:pPr>
        <w:ind w:left="400" w:hanging="360"/>
      </w:pPr>
      <w:rPr>
        <w:rFonts w:ascii="Calibri" w:eastAsia="Calibri" w:hAnsi="Calibri" w:cs="Calibri" w:hint="default"/>
      </w:rPr>
    </w:lvl>
    <w:lvl w:ilvl="1" w:tplc="04130003" w:tentative="1">
      <w:start w:val="1"/>
      <w:numFmt w:val="bullet"/>
      <w:lvlText w:val="o"/>
      <w:lvlJc w:val="left"/>
      <w:pPr>
        <w:ind w:left="1120" w:hanging="360"/>
      </w:pPr>
      <w:rPr>
        <w:rFonts w:ascii="Courier New" w:hAnsi="Courier New" w:cs="Courier New" w:hint="default"/>
      </w:rPr>
    </w:lvl>
    <w:lvl w:ilvl="2" w:tplc="04130005" w:tentative="1">
      <w:start w:val="1"/>
      <w:numFmt w:val="bullet"/>
      <w:lvlText w:val=""/>
      <w:lvlJc w:val="left"/>
      <w:pPr>
        <w:ind w:left="1840" w:hanging="360"/>
      </w:pPr>
      <w:rPr>
        <w:rFonts w:ascii="Wingdings" w:hAnsi="Wingdings" w:hint="default"/>
      </w:rPr>
    </w:lvl>
    <w:lvl w:ilvl="3" w:tplc="04130001" w:tentative="1">
      <w:start w:val="1"/>
      <w:numFmt w:val="bullet"/>
      <w:lvlText w:val=""/>
      <w:lvlJc w:val="left"/>
      <w:pPr>
        <w:ind w:left="2560" w:hanging="360"/>
      </w:pPr>
      <w:rPr>
        <w:rFonts w:ascii="Symbol" w:hAnsi="Symbol" w:hint="default"/>
      </w:rPr>
    </w:lvl>
    <w:lvl w:ilvl="4" w:tplc="04130003" w:tentative="1">
      <w:start w:val="1"/>
      <w:numFmt w:val="bullet"/>
      <w:lvlText w:val="o"/>
      <w:lvlJc w:val="left"/>
      <w:pPr>
        <w:ind w:left="3280" w:hanging="360"/>
      </w:pPr>
      <w:rPr>
        <w:rFonts w:ascii="Courier New" w:hAnsi="Courier New" w:cs="Courier New" w:hint="default"/>
      </w:rPr>
    </w:lvl>
    <w:lvl w:ilvl="5" w:tplc="04130005" w:tentative="1">
      <w:start w:val="1"/>
      <w:numFmt w:val="bullet"/>
      <w:lvlText w:val=""/>
      <w:lvlJc w:val="left"/>
      <w:pPr>
        <w:ind w:left="4000" w:hanging="360"/>
      </w:pPr>
      <w:rPr>
        <w:rFonts w:ascii="Wingdings" w:hAnsi="Wingdings" w:hint="default"/>
      </w:rPr>
    </w:lvl>
    <w:lvl w:ilvl="6" w:tplc="04130001" w:tentative="1">
      <w:start w:val="1"/>
      <w:numFmt w:val="bullet"/>
      <w:lvlText w:val=""/>
      <w:lvlJc w:val="left"/>
      <w:pPr>
        <w:ind w:left="4720" w:hanging="360"/>
      </w:pPr>
      <w:rPr>
        <w:rFonts w:ascii="Symbol" w:hAnsi="Symbol" w:hint="default"/>
      </w:rPr>
    </w:lvl>
    <w:lvl w:ilvl="7" w:tplc="04130003" w:tentative="1">
      <w:start w:val="1"/>
      <w:numFmt w:val="bullet"/>
      <w:lvlText w:val="o"/>
      <w:lvlJc w:val="left"/>
      <w:pPr>
        <w:ind w:left="5440" w:hanging="360"/>
      </w:pPr>
      <w:rPr>
        <w:rFonts w:ascii="Courier New" w:hAnsi="Courier New" w:cs="Courier New" w:hint="default"/>
      </w:rPr>
    </w:lvl>
    <w:lvl w:ilvl="8" w:tplc="04130005" w:tentative="1">
      <w:start w:val="1"/>
      <w:numFmt w:val="bullet"/>
      <w:lvlText w:val=""/>
      <w:lvlJc w:val="left"/>
      <w:pPr>
        <w:ind w:left="6160" w:hanging="360"/>
      </w:pPr>
      <w:rPr>
        <w:rFonts w:ascii="Wingdings" w:hAnsi="Wingdings" w:hint="default"/>
      </w:rPr>
    </w:lvl>
  </w:abstractNum>
  <w:num w:numId="1" w16cid:durableId="2040156380">
    <w:abstractNumId w:val="4"/>
  </w:num>
  <w:num w:numId="2" w16cid:durableId="1867056094">
    <w:abstractNumId w:val="6"/>
  </w:num>
  <w:num w:numId="3" w16cid:durableId="1630743457">
    <w:abstractNumId w:val="3"/>
  </w:num>
  <w:num w:numId="4" w16cid:durableId="1378629706">
    <w:abstractNumId w:val="2"/>
  </w:num>
  <w:num w:numId="5" w16cid:durableId="1789353504">
    <w:abstractNumId w:val="5"/>
  </w:num>
  <w:num w:numId="6" w16cid:durableId="1890221078">
    <w:abstractNumId w:val="7"/>
  </w:num>
  <w:num w:numId="7" w16cid:durableId="1091046622">
    <w:abstractNumId w:val="1"/>
  </w:num>
  <w:num w:numId="8" w16cid:durableId="1180702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1C629"/>
    <w:rsid w:val="00002B5E"/>
    <w:rsid w:val="000107FD"/>
    <w:rsid w:val="000176A3"/>
    <w:rsid w:val="00021764"/>
    <w:rsid w:val="00034080"/>
    <w:rsid w:val="00041BA8"/>
    <w:rsid w:val="000430B7"/>
    <w:rsid w:val="00043D0C"/>
    <w:rsid w:val="000566EB"/>
    <w:rsid w:val="0006188D"/>
    <w:rsid w:val="0006448A"/>
    <w:rsid w:val="000750A1"/>
    <w:rsid w:val="00076448"/>
    <w:rsid w:val="00083940"/>
    <w:rsid w:val="000A3B97"/>
    <w:rsid w:val="000C5D86"/>
    <w:rsid w:val="000C63D4"/>
    <w:rsid w:val="000D0BAA"/>
    <w:rsid w:val="00105716"/>
    <w:rsid w:val="001106EC"/>
    <w:rsid w:val="0013013F"/>
    <w:rsid w:val="001476EB"/>
    <w:rsid w:val="00190131"/>
    <w:rsid w:val="001A0A0D"/>
    <w:rsid w:val="001A7122"/>
    <w:rsid w:val="001D122C"/>
    <w:rsid w:val="002074FA"/>
    <w:rsid w:val="00234B3F"/>
    <w:rsid w:val="002414FF"/>
    <w:rsid w:val="00241FAB"/>
    <w:rsid w:val="00251484"/>
    <w:rsid w:val="002603A2"/>
    <w:rsid w:val="002713D2"/>
    <w:rsid w:val="00274A18"/>
    <w:rsid w:val="00281A74"/>
    <w:rsid w:val="0029284F"/>
    <w:rsid w:val="00296001"/>
    <w:rsid w:val="002B086A"/>
    <w:rsid w:val="002D0AA1"/>
    <w:rsid w:val="002E4431"/>
    <w:rsid w:val="002E6DFC"/>
    <w:rsid w:val="003230B9"/>
    <w:rsid w:val="00375FC4"/>
    <w:rsid w:val="003B1611"/>
    <w:rsid w:val="003B2DAF"/>
    <w:rsid w:val="003C3208"/>
    <w:rsid w:val="003F2A96"/>
    <w:rsid w:val="003F3B53"/>
    <w:rsid w:val="003F3FF3"/>
    <w:rsid w:val="00410094"/>
    <w:rsid w:val="004200F1"/>
    <w:rsid w:val="004230B5"/>
    <w:rsid w:val="00477B30"/>
    <w:rsid w:val="00483EBC"/>
    <w:rsid w:val="00495558"/>
    <w:rsid w:val="004B3BB1"/>
    <w:rsid w:val="004C5D76"/>
    <w:rsid w:val="004E2A56"/>
    <w:rsid w:val="004E7EE0"/>
    <w:rsid w:val="004F2BC3"/>
    <w:rsid w:val="005050D2"/>
    <w:rsid w:val="00521B63"/>
    <w:rsid w:val="00526113"/>
    <w:rsid w:val="0053423A"/>
    <w:rsid w:val="00541474"/>
    <w:rsid w:val="00544DB9"/>
    <w:rsid w:val="00546996"/>
    <w:rsid w:val="00557614"/>
    <w:rsid w:val="005A1645"/>
    <w:rsid w:val="005B0739"/>
    <w:rsid w:val="005B7239"/>
    <w:rsid w:val="005D55E5"/>
    <w:rsid w:val="005D6D89"/>
    <w:rsid w:val="006078BE"/>
    <w:rsid w:val="00667373"/>
    <w:rsid w:val="006A07FE"/>
    <w:rsid w:val="006A2951"/>
    <w:rsid w:val="006B65DA"/>
    <w:rsid w:val="006B666D"/>
    <w:rsid w:val="006C17C1"/>
    <w:rsid w:val="006D1163"/>
    <w:rsid w:val="007000B7"/>
    <w:rsid w:val="00702AEC"/>
    <w:rsid w:val="00704749"/>
    <w:rsid w:val="00705003"/>
    <w:rsid w:val="00717B1E"/>
    <w:rsid w:val="00723D13"/>
    <w:rsid w:val="007506AA"/>
    <w:rsid w:val="00753D01"/>
    <w:rsid w:val="00755F78"/>
    <w:rsid w:val="007561DB"/>
    <w:rsid w:val="00775771"/>
    <w:rsid w:val="00782E4B"/>
    <w:rsid w:val="00791E28"/>
    <w:rsid w:val="007C7B7B"/>
    <w:rsid w:val="007D13F1"/>
    <w:rsid w:val="007D14C8"/>
    <w:rsid w:val="007F2C60"/>
    <w:rsid w:val="0082180B"/>
    <w:rsid w:val="00846BAB"/>
    <w:rsid w:val="00861AA8"/>
    <w:rsid w:val="008720B4"/>
    <w:rsid w:val="00872D26"/>
    <w:rsid w:val="008B31F3"/>
    <w:rsid w:val="00906E93"/>
    <w:rsid w:val="009438C9"/>
    <w:rsid w:val="00967E61"/>
    <w:rsid w:val="009732C3"/>
    <w:rsid w:val="009841B9"/>
    <w:rsid w:val="009A41E9"/>
    <w:rsid w:val="009B0028"/>
    <w:rsid w:val="009C0ADF"/>
    <w:rsid w:val="009D0C82"/>
    <w:rsid w:val="009D1C09"/>
    <w:rsid w:val="009D2560"/>
    <w:rsid w:val="00A02746"/>
    <w:rsid w:val="00A10C9F"/>
    <w:rsid w:val="00A13DA2"/>
    <w:rsid w:val="00A559A8"/>
    <w:rsid w:val="00A71A82"/>
    <w:rsid w:val="00A75555"/>
    <w:rsid w:val="00AE71D7"/>
    <w:rsid w:val="00B25D72"/>
    <w:rsid w:val="00B2784D"/>
    <w:rsid w:val="00B37A99"/>
    <w:rsid w:val="00B41245"/>
    <w:rsid w:val="00B55440"/>
    <w:rsid w:val="00B56DB9"/>
    <w:rsid w:val="00B574ED"/>
    <w:rsid w:val="00B65C9C"/>
    <w:rsid w:val="00B70670"/>
    <w:rsid w:val="00BA0ECF"/>
    <w:rsid w:val="00BB28E2"/>
    <w:rsid w:val="00BB6767"/>
    <w:rsid w:val="00BC548B"/>
    <w:rsid w:val="00BE5ADB"/>
    <w:rsid w:val="00BF2620"/>
    <w:rsid w:val="00BF49E7"/>
    <w:rsid w:val="00BF6845"/>
    <w:rsid w:val="00C00FCE"/>
    <w:rsid w:val="00C11592"/>
    <w:rsid w:val="00C140A3"/>
    <w:rsid w:val="00C34BCC"/>
    <w:rsid w:val="00C3519C"/>
    <w:rsid w:val="00C61EB4"/>
    <w:rsid w:val="00C7383D"/>
    <w:rsid w:val="00C95081"/>
    <w:rsid w:val="00CC3099"/>
    <w:rsid w:val="00CC45E8"/>
    <w:rsid w:val="00CC6D25"/>
    <w:rsid w:val="00CC73D7"/>
    <w:rsid w:val="00CE2EE2"/>
    <w:rsid w:val="00CE3D06"/>
    <w:rsid w:val="00D10EB2"/>
    <w:rsid w:val="00D14853"/>
    <w:rsid w:val="00D21F42"/>
    <w:rsid w:val="00D4400F"/>
    <w:rsid w:val="00D44334"/>
    <w:rsid w:val="00D46906"/>
    <w:rsid w:val="00D62B81"/>
    <w:rsid w:val="00D84A22"/>
    <w:rsid w:val="00D97426"/>
    <w:rsid w:val="00DA3BE5"/>
    <w:rsid w:val="00DB31B3"/>
    <w:rsid w:val="00DB3BDC"/>
    <w:rsid w:val="00DD0F39"/>
    <w:rsid w:val="00DD320E"/>
    <w:rsid w:val="00DF09E3"/>
    <w:rsid w:val="00DF1A89"/>
    <w:rsid w:val="00DF39FD"/>
    <w:rsid w:val="00DF4ED0"/>
    <w:rsid w:val="00E123E8"/>
    <w:rsid w:val="00E17898"/>
    <w:rsid w:val="00E314EA"/>
    <w:rsid w:val="00E40649"/>
    <w:rsid w:val="00E71568"/>
    <w:rsid w:val="00E744A6"/>
    <w:rsid w:val="00E771E9"/>
    <w:rsid w:val="00EA36C6"/>
    <w:rsid w:val="00EC3FF8"/>
    <w:rsid w:val="00EE293F"/>
    <w:rsid w:val="00EE6D4B"/>
    <w:rsid w:val="00F005AC"/>
    <w:rsid w:val="00F32B10"/>
    <w:rsid w:val="00F40FFE"/>
    <w:rsid w:val="00F4758A"/>
    <w:rsid w:val="00F5547A"/>
    <w:rsid w:val="00F557C2"/>
    <w:rsid w:val="00F60242"/>
    <w:rsid w:val="00F629B3"/>
    <w:rsid w:val="00F672AE"/>
    <w:rsid w:val="00F92824"/>
    <w:rsid w:val="00F93D48"/>
    <w:rsid w:val="00FA2326"/>
    <w:rsid w:val="00FA6FF4"/>
    <w:rsid w:val="00FB4557"/>
    <w:rsid w:val="00FC34AC"/>
    <w:rsid w:val="00FD7731"/>
    <w:rsid w:val="00FE6798"/>
    <w:rsid w:val="02C2F367"/>
    <w:rsid w:val="0391C629"/>
    <w:rsid w:val="048E56F4"/>
    <w:rsid w:val="0C34B9C8"/>
    <w:rsid w:val="16B6C384"/>
    <w:rsid w:val="1DA98C01"/>
    <w:rsid w:val="1F7C1F6B"/>
    <w:rsid w:val="29449B21"/>
    <w:rsid w:val="2AFC71CE"/>
    <w:rsid w:val="325AC5BE"/>
    <w:rsid w:val="3ADBAB9E"/>
    <w:rsid w:val="46A6636F"/>
    <w:rsid w:val="46DC6C8E"/>
    <w:rsid w:val="56EDE34C"/>
    <w:rsid w:val="5A118D94"/>
    <w:rsid w:val="6B1D6EED"/>
    <w:rsid w:val="73C07CA4"/>
    <w:rsid w:val="7F5F2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F18E1"/>
  <w15:chartTrackingRefBased/>
  <w15:docId w15:val="{462008E3-43CB-4687-84DE-9BF4BD26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1C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1C09"/>
  </w:style>
  <w:style w:type="paragraph" w:styleId="Voettekst">
    <w:name w:val="footer"/>
    <w:basedOn w:val="Standaard"/>
    <w:link w:val="VoettekstChar"/>
    <w:uiPriority w:val="99"/>
    <w:unhideWhenUsed/>
    <w:rsid w:val="009D1C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1C09"/>
  </w:style>
  <w:style w:type="table" w:styleId="Tabelraster">
    <w:name w:val="Table Grid"/>
    <w:basedOn w:val="Standaardtabel"/>
    <w:uiPriority w:val="39"/>
    <w:rsid w:val="00F60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7122"/>
    <w:pPr>
      <w:ind w:left="720"/>
      <w:contextualSpacing/>
    </w:pPr>
  </w:style>
  <w:style w:type="character" w:styleId="Hyperlink">
    <w:name w:val="Hyperlink"/>
    <w:basedOn w:val="Standaardalinea-lettertype"/>
    <w:uiPriority w:val="99"/>
    <w:unhideWhenUsed/>
    <w:rPr>
      <w:color w:val="0563C1" w:themeColor="hyperlink"/>
      <w:u w:val="single"/>
    </w:rPr>
  </w:style>
  <w:style w:type="paragraph" w:styleId="Ballontekst">
    <w:name w:val="Balloon Text"/>
    <w:basedOn w:val="Standaard"/>
    <w:link w:val="BallontekstChar"/>
    <w:uiPriority w:val="99"/>
    <w:semiHidden/>
    <w:unhideWhenUsed/>
    <w:rsid w:val="00FD77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7731"/>
    <w:rPr>
      <w:rFonts w:ascii="Segoe UI" w:hAnsi="Segoe UI" w:cs="Segoe UI"/>
      <w:sz w:val="18"/>
      <w:szCs w:val="18"/>
    </w:rPr>
  </w:style>
  <w:style w:type="paragraph" w:styleId="Normaalweb">
    <w:name w:val="Normal (Web)"/>
    <w:basedOn w:val="Standaard"/>
    <w:uiPriority w:val="99"/>
    <w:semiHidden/>
    <w:unhideWhenUsed/>
    <w:rsid w:val="000566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5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7000">
      <w:bodyDiv w:val="1"/>
      <w:marLeft w:val="0"/>
      <w:marRight w:val="0"/>
      <w:marTop w:val="0"/>
      <w:marBottom w:val="0"/>
      <w:divBdr>
        <w:top w:val="none" w:sz="0" w:space="0" w:color="auto"/>
        <w:left w:val="none" w:sz="0" w:space="0" w:color="auto"/>
        <w:bottom w:val="none" w:sz="0" w:space="0" w:color="auto"/>
        <w:right w:val="none" w:sz="0" w:space="0" w:color="auto"/>
      </w:divBdr>
    </w:div>
    <w:div w:id="440340197">
      <w:bodyDiv w:val="1"/>
      <w:marLeft w:val="0"/>
      <w:marRight w:val="0"/>
      <w:marTop w:val="0"/>
      <w:marBottom w:val="0"/>
      <w:divBdr>
        <w:top w:val="none" w:sz="0" w:space="0" w:color="auto"/>
        <w:left w:val="none" w:sz="0" w:space="0" w:color="auto"/>
        <w:bottom w:val="none" w:sz="0" w:space="0" w:color="auto"/>
        <w:right w:val="none" w:sz="0" w:space="0" w:color="auto"/>
      </w:divBdr>
    </w:div>
    <w:div w:id="1047073801">
      <w:bodyDiv w:val="1"/>
      <w:marLeft w:val="0"/>
      <w:marRight w:val="0"/>
      <w:marTop w:val="0"/>
      <w:marBottom w:val="0"/>
      <w:divBdr>
        <w:top w:val="none" w:sz="0" w:space="0" w:color="auto"/>
        <w:left w:val="none" w:sz="0" w:space="0" w:color="auto"/>
        <w:bottom w:val="none" w:sz="0" w:space="0" w:color="auto"/>
        <w:right w:val="none" w:sz="0" w:space="0" w:color="auto"/>
      </w:divBdr>
    </w:div>
    <w:div w:id="15923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2034F870A804392A8F0D1460D394A" ma:contentTypeVersion="18" ma:contentTypeDescription="Een nieuw document maken." ma:contentTypeScope="" ma:versionID="71557fc5a8536f17f696844ffea1f18f">
  <xsd:schema xmlns:xsd="http://www.w3.org/2001/XMLSchema" xmlns:xs="http://www.w3.org/2001/XMLSchema" xmlns:p="http://schemas.microsoft.com/office/2006/metadata/properties" xmlns:ns2="aeb66195-4a73-4649-a2b0-85a5a0f8c280" xmlns:ns3="d070a6c7-b2f0-4195-b332-e0ae2298a0ca" targetNamespace="http://schemas.microsoft.com/office/2006/metadata/properties" ma:root="true" ma:fieldsID="8bfc4866349ef6eb4dc712ef81b9f468" ns2:_="" ns3:_="">
    <xsd:import namespace="aeb66195-4a73-4649-a2b0-85a5a0f8c280"/>
    <xsd:import namespace="d070a6c7-b2f0-4195-b332-e0ae2298a0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6195-4a73-4649-a2b0-85a5a0f8c28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25a3a1c6-5352-48e5-b641-a5c4026f1bfb}" ma:internalName="TaxCatchAll" ma:showField="CatchAllData" ma:web="aeb66195-4a73-4649-a2b0-85a5a0f8c2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70a6c7-b2f0-4195-b332-e0ae2298a0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3c6109d-4816-4be0-aee0-288e375776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70a6c7-b2f0-4195-b332-e0ae2298a0ca">
      <Terms xmlns="http://schemas.microsoft.com/office/infopath/2007/PartnerControls"/>
    </lcf76f155ced4ddcb4097134ff3c332f>
    <TaxCatchAll xmlns="aeb66195-4a73-4649-a2b0-85a5a0f8c280" xsi:nil="true"/>
  </documentManagement>
</p:properties>
</file>

<file path=customXml/itemProps1.xml><?xml version="1.0" encoding="utf-8"?>
<ds:datastoreItem xmlns:ds="http://schemas.openxmlformats.org/officeDocument/2006/customXml" ds:itemID="{DE1351F3-DB99-4D1D-90E3-46B97D72CF95}">
  <ds:schemaRefs>
    <ds:schemaRef ds:uri="http://schemas.microsoft.com/sharepoint/v3/contenttype/forms"/>
  </ds:schemaRefs>
</ds:datastoreItem>
</file>

<file path=customXml/itemProps2.xml><?xml version="1.0" encoding="utf-8"?>
<ds:datastoreItem xmlns:ds="http://schemas.openxmlformats.org/officeDocument/2006/customXml" ds:itemID="{CF446309-472A-415E-814A-B6230B4F7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66195-4a73-4649-a2b0-85a5a0f8c280"/>
    <ds:schemaRef ds:uri="d070a6c7-b2f0-4195-b332-e0ae2298a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9A697E-0C3C-48C6-A35C-39D3E7A7F47B}">
  <ds:schemaRefs>
    <ds:schemaRef ds:uri="http://schemas.openxmlformats.org/officeDocument/2006/bibliography"/>
  </ds:schemaRefs>
</ds:datastoreItem>
</file>

<file path=customXml/itemProps4.xml><?xml version="1.0" encoding="utf-8"?>
<ds:datastoreItem xmlns:ds="http://schemas.openxmlformats.org/officeDocument/2006/customXml" ds:itemID="{A7DE7A1A-BB17-4DC6-95DD-A178BCAA2E35}">
  <ds:schemaRefs>
    <ds:schemaRef ds:uri="http://schemas.microsoft.com/office/2006/metadata/properties"/>
    <ds:schemaRef ds:uri="http://schemas.microsoft.com/office/infopath/2007/PartnerControls"/>
    <ds:schemaRef ds:uri="d070a6c7-b2f0-4195-b332-e0ae2298a0ca"/>
    <ds:schemaRef ds:uri="aeb66195-4a73-4649-a2b0-85a5a0f8c2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3047</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Bouwmeester</dc:creator>
  <cp:keywords/>
  <dc:description/>
  <cp:lastModifiedBy>Janneke van Mierlo</cp:lastModifiedBy>
  <cp:revision>2</cp:revision>
  <dcterms:created xsi:type="dcterms:W3CDTF">2024-02-02T08:24:00Z</dcterms:created>
  <dcterms:modified xsi:type="dcterms:W3CDTF">2024-02-02T08:24:00Z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0x010100F4A2034F870A804392A8F0D1460D394A</vt:lpwstr>
  </property>
  <property fmtid="{D5CDD505-2E9C-101B-9397-08002B2CF9AE}" pid="3" name="Order">
    <vt:r8>652300</vt:r8>
  </property>
  <property fmtid="{D5CDD505-2E9C-101B-9397-08002B2CF9AE}" pid="4" name="MediaServiceImageTags">
    <vt:lpwstr/>
  </property>
</Properties>
</file>