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6.295166015625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c27b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c27ba0"/>
          <w:sz w:val="24"/>
          <w:szCs w:val="24"/>
          <w:highlight w:val="white"/>
          <w:u w:val="none"/>
          <w:vertAlign w:val="baseline"/>
          <w:rtl w:val="0"/>
        </w:rPr>
        <w:t xml:space="preserve">Sponsorbeleid Alberoscholen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c27ba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c27ba0"/>
          <w:sz w:val="24"/>
          <w:szCs w:val="24"/>
          <w:u w:val="none"/>
          <w:shd w:fill="auto" w:val="clear"/>
          <w:vertAlign w:val="baseline"/>
        </w:rPr>
        <w:sectPr>
          <w:pgSz w:h="16840" w:w="11920" w:orient="portrait"/>
          <w:pgMar w:bottom="1010.283203125" w:top="1441.07421875" w:left="1452.7200317382812" w:right="1484.488525390625" w:header="0" w:footer="720"/>
          <w:pgNumType w:start="1"/>
          <w:cols w:equalWidth="0" w:num="2">
            <w:col w:space="0" w:w="4500"/>
            <w:col w:space="0" w:w="4500"/>
          </w:cols>
        </w:sect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c27ba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3028950" cy="15049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04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6.585693359375" w:line="279.4145679473877" w:lineRule="auto"/>
        <w:ind w:left="5.89996337890625" w:right="177.562255859375" w:firstLine="9.20013427734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Bij sponsoring geeft een sponsor geld, goederen of diensten aan een locatie in ruil voor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een tegenprestatie.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076171875" w:line="240" w:lineRule="auto"/>
        <w:ind w:left="8.50006103515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Sponsoring kan plaatsvinden in de vorm van: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12548828125" w:line="240" w:lineRule="auto"/>
        <w:ind w:left="10.5000305175781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- materialen, zoals boekjes, folders, posters en spellen;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126708984375" w:line="279.41393852233887" w:lineRule="auto"/>
        <w:ind w:left="10.500030517578125" w:right="822.471923828125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- gesponsorde activiteiten, zoals schoolfeesten, sportdagen, zwemmen en uitjes;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- inrichting, zoals de kantine of aula.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070068359375" w:line="279.4148540496826" w:lineRule="auto"/>
        <w:ind w:left="1.500091552734375" w:right="0" w:firstLine="13.600006103515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De meest voorkomende tegenprestatie die wordt geleverd is het vermelden van de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sponsor in de nieuwsbrief. Zonder tegenprestatie is er geen sprake van sponsoring, maar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van een gift.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806396484375" w:line="279.41393852233887" w:lineRule="auto"/>
        <w:ind w:left="365.7000732421875" w:right="138.670654296875" w:hanging="350.5999755859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Er zijn wettelijke voorwaarden voor sponsoring in het primair onderwijs: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a. Ouders en leraren hebben het recht om via de medezeggenschapsraad (mr) hun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stem te laten horen over het afsluiten van een sponsorcontract.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830810546875" w:line="240" w:lineRule="auto"/>
        <w:ind w:left="373.50006103515625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b. Scholen zijn verplicht om het sponsorbeleid in de schoolgids op te nemen.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12548828125" w:line="279.41393852233887" w:lineRule="auto"/>
        <w:ind w:left="6.100006103515625" w:right="239.869384765625" w:firstLine="9.00009155273437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Daarnaast heeft de onderwijssector zelf voorwaarden opgesteld en vastgelegd in een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Sponsorconvenant. Het convenant beschrijft waar de school op moet letten als zij een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sponsorovereenkomst aangaat. Ook beschrijft dit convenant waar sponsors aan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gebonden zijn en hoe je de inspraak van ouders en personeel moet organiseren.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8369140625" w:line="279.41333770751953" w:lineRule="auto"/>
        <w:ind w:left="14.300079345703125" w:right="758.9105224609375" w:hanging="7.60009765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Ouders, leraren en leerlingen kunnen met klachten over sponsoring terecht bij de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klachtencommissie waar de school bij aangesloten is.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830810546875" w:line="279.41333770751953" w:lineRule="auto"/>
        <w:ind w:left="6.100006103515625" w:right="4.290771484375" w:firstLine="9.4000244140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Klachten over de inhoud van concrete reclame-uitingen kunnen ook worden ingediend bij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de Reclame Code Commissie.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830810546875" w:line="279.4145679473877" w:lineRule="auto"/>
        <w:ind w:left="5.7000732421875" w:right="185.716552734375" w:firstLine="9.4000244140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Het ministerie van Onderwijs, Cultuur en Wetenschap (OCW) heeft onlangs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20"/>
          <w:szCs w:val="20"/>
          <w:u w:val="none"/>
          <w:shd w:fill="auto" w:val="clear"/>
          <w:vertAlign w:val="baseline"/>
          <w:rtl w:val="0"/>
        </w:rPr>
        <w:t xml:space="preserve">een nieuw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155cc"/>
          <w:sz w:val="20"/>
          <w:szCs w:val="20"/>
          <w:highlight w:val="white"/>
          <w:u w:val="none"/>
          <w:vertAlign w:val="baseline"/>
          <w:rtl w:val="0"/>
        </w:rPr>
        <w:t xml:space="preserve">convenant afgesloten voor de periode 2020-2022.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Enkele regels uit het convenant zijn: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- Nieuwe sponsorovereenkomst moeten zich richten op een gezonde levensstijl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van leerlingen;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8094482421875" w:line="279.4145679473877" w:lineRule="auto"/>
        <w:ind w:left="874.0701293945312" w:right="26.513671875" w:hanging="143.57009887695312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- Bedrijven mogen alleen met scholen samenwerken vanuit een maatschappelijke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betrokkenheid;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28094482421875" w:line="240" w:lineRule="auto"/>
        <w:ind w:left="730.5000305175781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- Sponsoring mag de ontwikkeling van kinderen niet schaden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12518310546875" w:line="651.2909317016602" w:lineRule="auto"/>
        <w:ind w:left="0" w:right="108.0029296875" w:firstLine="730.5000305175781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- De kernactiviteiten van scholen mogen niet afhankelijk worden van sponsoring.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Sponsorbeleid definitief 20211115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9.4145679473877" w:lineRule="auto"/>
        <w:ind w:left="862.0701599121094" w:right="486.8890380859375" w:hanging="131.57012939453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- Regels over de nieuwe ontwikkelingen rond digitalisering, sociale media en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privacy, om verborgen tegenprestaties, zoals gepersonaliseerde reclame, te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voorkomen.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8125" w:line="279.4145679473877" w:lineRule="auto"/>
        <w:ind w:left="5.7000732421875" w:right="658.1610107421875" w:firstLine="9.40002441406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De Onderwijsinspectie houdt toezicht op de naleving van de regels. Albero scholen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conformeert zich geheel aan dit convenant.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28125" w:line="279.4145679473877" w:lineRule="auto"/>
        <w:ind w:left="5.89996337890625" w:right="262.0428466796875" w:firstLine="3.000030517578125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highlight w:val="white"/>
          <w:u w:val="none"/>
          <w:vertAlign w:val="baseline"/>
          <w:rtl w:val="0"/>
        </w:rPr>
        <w:t xml:space="preserve">Iedere school die een sponsorovereenkomst ( standaard formulier) aangaat neemt dit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303f50"/>
          <w:sz w:val="20"/>
          <w:szCs w:val="20"/>
          <w:u w:val="none"/>
          <w:shd w:fill="auto" w:val="clear"/>
          <w:vertAlign w:val="baseline"/>
          <w:rtl w:val="0"/>
        </w:rPr>
        <w:t xml:space="preserve"> op in het jaarverslag en dit wordt besproken in het Marap-gesprek.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65.2392578125" w:line="240" w:lineRule="auto"/>
        <w:ind w:left="0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Sponsorbeleid definitief 20211115</w:t>
      </w:r>
    </w:p>
    <w:sectPr>
      <w:type w:val="continuous"/>
      <w:pgSz w:h="16840" w:w="11920" w:orient="portrait"/>
      <w:pgMar w:bottom="1010.283203125" w:top="1441.07421875" w:left="1444.4999694824219" w:right="1459.632568359375" w:header="0" w:footer="720"/>
      <w:cols w:equalWidth="0" w:num="1">
        <w:col w:space="0" w:w="9015.86746215820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