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6DBD" w14:textId="673AA42D" w:rsidR="00D408B7" w:rsidRPr="00D408B7" w:rsidRDefault="00993853" w:rsidP="00A3140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Sociale en maatschappelijke competenties </w:t>
      </w:r>
      <w:r w:rsidR="00A42FCE">
        <w:rPr>
          <w:rFonts w:ascii="Verdana" w:hAnsi="Verdana"/>
          <w:b/>
        </w:rPr>
        <w:t>2021-2022</w:t>
      </w:r>
    </w:p>
    <w:p w14:paraId="3D0419CA" w14:textId="1FC433C3" w:rsidR="00872363" w:rsidRDefault="00627533" w:rsidP="00DE243D">
      <w:pPr>
        <w:spacing w:after="0"/>
        <w:rPr>
          <w:rFonts w:cstheme="minorHAnsi"/>
          <w:szCs w:val="18"/>
        </w:rPr>
      </w:pPr>
      <w:r w:rsidRPr="00DE243D">
        <w:rPr>
          <w:rFonts w:cstheme="minorHAnsi"/>
          <w:szCs w:val="18"/>
        </w:rPr>
        <w:t xml:space="preserve">Als school maken we gebruik van ZIEN! voor het observeren van het welbevinden, de betrokkenheid en de sociale vaardigheden. </w:t>
      </w:r>
      <w:r w:rsidR="00706682">
        <w:rPr>
          <w:rFonts w:cstheme="minorHAnsi"/>
          <w:szCs w:val="18"/>
        </w:rPr>
        <w:t xml:space="preserve">Voor het ‘meten’ van deze sociale vaardigheden maken we gebruik van een </w:t>
      </w:r>
      <w:proofErr w:type="spellStart"/>
      <w:r w:rsidR="00706682">
        <w:rPr>
          <w:rFonts w:cstheme="minorHAnsi"/>
          <w:szCs w:val="18"/>
        </w:rPr>
        <w:t>leerlingvragenlijst</w:t>
      </w:r>
      <w:proofErr w:type="spellEnd"/>
      <w:r w:rsidR="00706682">
        <w:rPr>
          <w:rFonts w:cstheme="minorHAnsi"/>
          <w:szCs w:val="18"/>
        </w:rPr>
        <w:t xml:space="preserve"> en een leerkrachtvragenlijst. </w:t>
      </w:r>
    </w:p>
    <w:p w14:paraId="45027078" w14:textId="09A18104" w:rsidR="00706682" w:rsidRDefault="00706682" w:rsidP="00DE243D">
      <w:pPr>
        <w:spacing w:after="0"/>
        <w:rPr>
          <w:rFonts w:cstheme="minorHAnsi"/>
          <w:szCs w:val="18"/>
        </w:rPr>
      </w:pPr>
    </w:p>
    <w:p w14:paraId="13DF2CA1" w14:textId="465EC4AB" w:rsidR="00706682" w:rsidRPr="00706682" w:rsidRDefault="00706682" w:rsidP="00DE243D">
      <w:pPr>
        <w:spacing w:after="0"/>
        <w:rPr>
          <w:rFonts w:cstheme="minorHAnsi"/>
          <w:i/>
          <w:szCs w:val="18"/>
        </w:rPr>
      </w:pPr>
      <w:proofErr w:type="spellStart"/>
      <w:r>
        <w:rPr>
          <w:rFonts w:cstheme="minorHAnsi"/>
          <w:i/>
          <w:szCs w:val="18"/>
        </w:rPr>
        <w:t>Leerlingvragenlijst</w:t>
      </w:r>
      <w:proofErr w:type="spellEnd"/>
    </w:p>
    <w:p w14:paraId="770B6D6C" w14:textId="3749EC28" w:rsidR="00706682" w:rsidRDefault="00706682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De </w:t>
      </w:r>
      <w:proofErr w:type="spellStart"/>
      <w:r>
        <w:rPr>
          <w:rFonts w:cstheme="minorHAnsi"/>
          <w:szCs w:val="18"/>
        </w:rPr>
        <w:t>leerlingvragenlijst</w:t>
      </w:r>
      <w:proofErr w:type="spellEnd"/>
      <w:r>
        <w:rPr>
          <w:rFonts w:cstheme="minorHAnsi"/>
          <w:szCs w:val="18"/>
        </w:rPr>
        <w:t xml:space="preserve"> wordt afgenomen bij de leerlingen in de bovenbouw. Dit jaar geldt dat voor de groepen 7 en 8. Groep 6 hebben we dit jaar geen vragenlijst afgenomen, omdat deze groep onderdeel is van een combinatieklas. Dat zou geen reëel beeld geven. </w:t>
      </w:r>
    </w:p>
    <w:p w14:paraId="5683266E" w14:textId="2E65160B" w:rsidR="00872363" w:rsidRDefault="00872363" w:rsidP="00DE243D">
      <w:pPr>
        <w:spacing w:after="0"/>
        <w:rPr>
          <w:rFonts w:cstheme="minorHAnsi"/>
          <w:szCs w:val="18"/>
        </w:rPr>
      </w:pPr>
      <w:r w:rsidRPr="00DE243D">
        <w:rPr>
          <w:rFonts w:cstheme="minorHAnsi"/>
          <w:szCs w:val="18"/>
        </w:rPr>
        <w:t xml:space="preserve">Wij streven </w:t>
      </w:r>
      <w:r w:rsidR="00DE243D">
        <w:rPr>
          <w:rFonts w:cstheme="minorHAnsi"/>
          <w:szCs w:val="18"/>
        </w:rPr>
        <w:t xml:space="preserve">er </w:t>
      </w:r>
      <w:r w:rsidRPr="00DE243D">
        <w:rPr>
          <w:rFonts w:cstheme="minorHAnsi"/>
          <w:szCs w:val="18"/>
        </w:rPr>
        <w:t xml:space="preserve">naar dat de scores op de gebieden Welbevinden, Pestbeleving en Veiligheidsbeleving minimaal op 85% zitten. Met die score zijn we tevreden, al betekent het dat we streven naar een 100% score. </w:t>
      </w:r>
    </w:p>
    <w:p w14:paraId="61A14BF1" w14:textId="7F1237E9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In onderstaande tabel is te zien wat de scores zijn van de afname in mei 2022:</w:t>
      </w:r>
    </w:p>
    <w:p w14:paraId="5A42D27D" w14:textId="0448A5D2" w:rsidR="00C14010" w:rsidRDefault="00C14010" w:rsidP="00DE243D">
      <w:pPr>
        <w:spacing w:after="0"/>
        <w:rPr>
          <w:rFonts w:cstheme="minorHAnsi"/>
          <w:szCs w:val="18"/>
        </w:rPr>
      </w:pPr>
    </w:p>
    <w:tbl>
      <w:tblPr>
        <w:tblW w:w="11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20"/>
        <w:gridCol w:w="960"/>
        <w:gridCol w:w="960"/>
        <w:gridCol w:w="196"/>
        <w:gridCol w:w="960"/>
        <w:gridCol w:w="960"/>
        <w:gridCol w:w="196"/>
        <w:gridCol w:w="960"/>
        <w:gridCol w:w="960"/>
        <w:gridCol w:w="196"/>
        <w:gridCol w:w="980"/>
        <w:gridCol w:w="320"/>
        <w:gridCol w:w="1000"/>
        <w:gridCol w:w="1100"/>
      </w:tblGrid>
      <w:tr w:rsidR="00706682" w:rsidRPr="00706682" w14:paraId="01EA5A55" w14:textId="77777777" w:rsidTr="00706682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AA37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AA2B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5F136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38A4B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D4BB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F9276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29BEC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8B8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93E89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10A13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C61E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5B7E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28CF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07712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4E0A2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RG</w:t>
            </w:r>
          </w:p>
        </w:tc>
      </w:tr>
      <w:tr w:rsidR="00706682" w:rsidRPr="00706682" w14:paraId="7B55138A" w14:textId="77777777" w:rsidTr="00706682">
        <w:trPr>
          <w:trHeight w:val="26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81A31" w14:textId="61D00471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17CD4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8EB63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F25192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79%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0413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4248B3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4EBC89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66%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AAF88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ACBF1C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B2C72AF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89%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8716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76431E0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82%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1899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EE753B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72%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14357F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76%</w:t>
            </w:r>
          </w:p>
        </w:tc>
      </w:tr>
      <w:tr w:rsidR="00706682" w:rsidRPr="00706682" w14:paraId="7E223EF2" w14:textId="77777777" w:rsidTr="00706682">
        <w:trPr>
          <w:trHeight w:val="26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B7D23" w14:textId="3DFD3139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C5FB0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CFB0B7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8BB24CA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77%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17BA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BDF2D8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E1A0BC1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1C94D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D44ECF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E0521D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AE03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37F12C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66%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C0D5D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095D50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4D863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69%</w:t>
            </w:r>
          </w:p>
        </w:tc>
      </w:tr>
      <w:tr w:rsidR="00706682" w:rsidRPr="00706682" w14:paraId="752E8EE3" w14:textId="77777777" w:rsidTr="00706682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BB01E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02107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FD0E1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CF838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B43D2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5DA6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93A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1C0B6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AE08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8AA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4945C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C8502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773AC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D4E12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8F868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70668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</w:tr>
      <w:tr w:rsidR="00706682" w:rsidRPr="00706682" w14:paraId="41C91089" w14:textId="77777777" w:rsidTr="00706682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C83E4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Schoolgemiddelde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C8B2F" w14:textId="77777777" w:rsidR="00706682" w:rsidRPr="00706682" w:rsidRDefault="00706682" w:rsidP="00706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045D3E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07A0531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F169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AAFCFF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0B890CA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5A2C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6AF3B8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214BA5B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DE6BC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1C9A48D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74%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6F23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46A194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74%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6B17B03" w14:textId="77777777" w:rsidR="00706682" w:rsidRPr="00706682" w:rsidRDefault="00706682" w:rsidP="00706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66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73%</w:t>
            </w:r>
          </w:p>
        </w:tc>
      </w:tr>
    </w:tbl>
    <w:p w14:paraId="720E1113" w14:textId="77777777" w:rsidR="00706682" w:rsidRDefault="00706682" w:rsidP="00DE243D">
      <w:pPr>
        <w:spacing w:after="0"/>
        <w:rPr>
          <w:rFonts w:cstheme="minorHAnsi"/>
          <w:szCs w:val="18"/>
        </w:rPr>
      </w:pPr>
    </w:p>
    <w:p w14:paraId="73F2C6AB" w14:textId="77777777" w:rsidR="00706682" w:rsidRPr="00DE243D" w:rsidRDefault="00706682" w:rsidP="00DE243D">
      <w:pPr>
        <w:spacing w:after="0"/>
        <w:rPr>
          <w:rFonts w:cstheme="minorHAnsi"/>
          <w:szCs w:val="18"/>
        </w:rPr>
      </w:pPr>
    </w:p>
    <w:p w14:paraId="5028B81B" w14:textId="77777777" w:rsidR="00706682" w:rsidRDefault="00706682" w:rsidP="00DE243D">
      <w:pPr>
        <w:spacing w:after="0"/>
        <w:rPr>
          <w:rFonts w:cstheme="minorHAnsi"/>
          <w:szCs w:val="18"/>
        </w:rPr>
        <w:sectPr w:rsidR="00706682" w:rsidSect="00AD0C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6D1D6A8" w14:textId="5ED29847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BT = Betrokkenheid</w:t>
      </w:r>
    </w:p>
    <w:p w14:paraId="2EF308AC" w14:textId="77777777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WB = Welbevinden</w:t>
      </w:r>
    </w:p>
    <w:p w14:paraId="73929E4E" w14:textId="77777777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RK = Ruimte andere kinderen</w:t>
      </w:r>
    </w:p>
    <w:p w14:paraId="766A3456" w14:textId="77777777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AN = Autonomie</w:t>
      </w:r>
    </w:p>
    <w:p w14:paraId="393CB640" w14:textId="77777777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PB = Pestbeleving</w:t>
      </w:r>
    </w:p>
    <w:p w14:paraId="291342AF" w14:textId="77777777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PG = Pestgedrag </w:t>
      </w:r>
    </w:p>
    <w:p w14:paraId="5AD1B537" w14:textId="62F1FBCE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VB = Veiligheidsbeleving</w:t>
      </w:r>
    </w:p>
    <w:p w14:paraId="7855EB91" w14:textId="3B6F2119" w:rsidR="007B0333" w:rsidRDefault="007B0333" w:rsidP="00DE243D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RN = Ruimte nemen</w:t>
      </w:r>
    </w:p>
    <w:p w14:paraId="38D56976" w14:textId="77777777" w:rsidR="00706682" w:rsidRDefault="007B0333" w:rsidP="00DE243D">
      <w:pPr>
        <w:spacing w:after="0"/>
        <w:rPr>
          <w:rFonts w:cstheme="minorHAnsi"/>
          <w:szCs w:val="18"/>
        </w:rPr>
        <w:sectPr w:rsidR="00706682" w:rsidSect="00706682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cstheme="minorHAnsi"/>
          <w:szCs w:val="18"/>
        </w:rPr>
        <w:t>RG = Ruimte geven</w:t>
      </w:r>
    </w:p>
    <w:p w14:paraId="315585BD" w14:textId="452BB541" w:rsidR="007B0333" w:rsidRDefault="007B0333" w:rsidP="00DE243D">
      <w:pPr>
        <w:spacing w:after="0"/>
        <w:rPr>
          <w:rFonts w:cstheme="minorHAnsi"/>
          <w:szCs w:val="18"/>
        </w:rPr>
      </w:pPr>
    </w:p>
    <w:p w14:paraId="5ADF2CAC" w14:textId="78F7F07C" w:rsidR="00872363" w:rsidRPr="00DE243D" w:rsidRDefault="00872363" w:rsidP="00DE243D">
      <w:pPr>
        <w:spacing w:after="0"/>
        <w:rPr>
          <w:rFonts w:cstheme="minorHAnsi"/>
          <w:szCs w:val="18"/>
        </w:rPr>
      </w:pPr>
      <w:r w:rsidRPr="00DE243D">
        <w:rPr>
          <w:rFonts w:cstheme="minorHAnsi"/>
          <w:szCs w:val="18"/>
        </w:rPr>
        <w:t xml:space="preserve">In oktober 2021 waren de scores </w:t>
      </w:r>
      <w:r w:rsidR="00DE243D" w:rsidRPr="00DE243D">
        <w:rPr>
          <w:rFonts w:cstheme="minorHAnsi"/>
          <w:szCs w:val="18"/>
        </w:rPr>
        <w:t xml:space="preserve">voor Welbevinden, Pestbeleving en Veiligheidsbeleving </w:t>
      </w:r>
      <w:r w:rsidRPr="00DE243D">
        <w:rPr>
          <w:rFonts w:cstheme="minorHAnsi"/>
          <w:szCs w:val="18"/>
        </w:rPr>
        <w:t>respectievelijk: 7</w:t>
      </w:r>
      <w:r w:rsidR="00DE243D" w:rsidRPr="00DE243D">
        <w:rPr>
          <w:rFonts w:cstheme="minorHAnsi"/>
          <w:szCs w:val="18"/>
        </w:rPr>
        <w:t>6</w:t>
      </w:r>
      <w:r w:rsidRPr="00DE243D">
        <w:rPr>
          <w:rFonts w:cstheme="minorHAnsi"/>
          <w:szCs w:val="18"/>
        </w:rPr>
        <w:t xml:space="preserve">%, </w:t>
      </w:r>
      <w:r w:rsidR="00DE243D" w:rsidRPr="00DE243D">
        <w:rPr>
          <w:rFonts w:cstheme="minorHAnsi"/>
          <w:szCs w:val="18"/>
        </w:rPr>
        <w:t>81</w:t>
      </w:r>
      <w:r w:rsidRPr="00DE243D">
        <w:rPr>
          <w:rFonts w:cstheme="minorHAnsi"/>
          <w:szCs w:val="18"/>
        </w:rPr>
        <w:t>% en 7</w:t>
      </w:r>
      <w:r w:rsidR="00DE243D" w:rsidRPr="00DE243D">
        <w:rPr>
          <w:rFonts w:cstheme="minorHAnsi"/>
          <w:szCs w:val="18"/>
        </w:rPr>
        <w:t>8</w:t>
      </w:r>
      <w:r w:rsidRPr="00DE243D">
        <w:rPr>
          <w:rFonts w:cstheme="minorHAnsi"/>
          <w:szCs w:val="18"/>
        </w:rPr>
        <w:t>%</w:t>
      </w:r>
      <w:r w:rsidR="00C33266">
        <w:rPr>
          <w:rFonts w:cstheme="minorHAnsi"/>
          <w:szCs w:val="18"/>
        </w:rPr>
        <w:t>.</w:t>
      </w:r>
    </w:p>
    <w:p w14:paraId="43F11988" w14:textId="3F27AFF8" w:rsidR="00DE243D" w:rsidRDefault="00872363" w:rsidP="00DE243D">
      <w:pPr>
        <w:spacing w:after="0"/>
        <w:rPr>
          <w:rFonts w:cstheme="minorHAnsi"/>
          <w:szCs w:val="18"/>
        </w:rPr>
      </w:pPr>
      <w:r w:rsidRPr="00DE243D">
        <w:rPr>
          <w:rFonts w:cstheme="minorHAnsi"/>
          <w:szCs w:val="18"/>
        </w:rPr>
        <w:t xml:space="preserve">In mei 2022 waren de scores voor </w:t>
      </w:r>
      <w:r w:rsidR="00DE243D" w:rsidRPr="00DE243D">
        <w:rPr>
          <w:rFonts w:cstheme="minorHAnsi"/>
          <w:szCs w:val="18"/>
        </w:rPr>
        <w:t xml:space="preserve">Welbevinden, Pestbeleving en Veiligheidsbeleving respectievelijk: 78%, 75% en 74% </w:t>
      </w:r>
      <w:r w:rsidR="00C33266">
        <w:rPr>
          <w:rFonts w:cstheme="minorHAnsi"/>
          <w:szCs w:val="18"/>
        </w:rPr>
        <w:t>.</w:t>
      </w:r>
      <w:r w:rsidRPr="00DE243D">
        <w:rPr>
          <w:rFonts w:cstheme="minorHAnsi"/>
          <w:szCs w:val="18"/>
        </w:rPr>
        <w:t xml:space="preserve"> </w:t>
      </w:r>
    </w:p>
    <w:p w14:paraId="5CBD5B79" w14:textId="3B8D5DF3" w:rsidR="00C33266" w:rsidRDefault="00C33266" w:rsidP="00DE243D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C33266">
        <w:rPr>
          <w:rFonts w:cstheme="minorHAnsi"/>
          <w:szCs w:val="18"/>
        </w:rPr>
        <w:t xml:space="preserve">De scores laten zien dat </w:t>
      </w:r>
      <w:r w:rsidR="00E153FE">
        <w:rPr>
          <w:rFonts w:cstheme="minorHAnsi"/>
          <w:szCs w:val="18"/>
        </w:rPr>
        <w:t>W</w:t>
      </w:r>
      <w:r w:rsidRPr="00C33266">
        <w:rPr>
          <w:rFonts w:cstheme="minorHAnsi"/>
          <w:szCs w:val="18"/>
        </w:rPr>
        <w:t>elbevinden iets gestegen is.</w:t>
      </w:r>
    </w:p>
    <w:p w14:paraId="54CD6B5E" w14:textId="60959A91" w:rsidR="00C33266" w:rsidRPr="00C33266" w:rsidRDefault="00DE243D" w:rsidP="00C33266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 w:rsidRPr="00C33266">
        <w:rPr>
          <w:rFonts w:cstheme="minorHAnsi"/>
          <w:szCs w:val="18"/>
        </w:rPr>
        <w:t xml:space="preserve">De gemiddelde scores van </w:t>
      </w:r>
      <w:r w:rsidR="00E153FE">
        <w:rPr>
          <w:rFonts w:cstheme="minorHAnsi"/>
          <w:szCs w:val="18"/>
        </w:rPr>
        <w:t>P</w:t>
      </w:r>
      <w:r w:rsidRPr="00C33266">
        <w:rPr>
          <w:rFonts w:cstheme="minorHAnsi"/>
          <w:szCs w:val="18"/>
        </w:rPr>
        <w:t xml:space="preserve">estbeleving en </w:t>
      </w:r>
      <w:r w:rsidR="00E153FE">
        <w:rPr>
          <w:rFonts w:cstheme="minorHAnsi"/>
          <w:szCs w:val="18"/>
        </w:rPr>
        <w:t>V</w:t>
      </w:r>
      <w:r w:rsidRPr="00C33266">
        <w:rPr>
          <w:rFonts w:cstheme="minorHAnsi"/>
          <w:szCs w:val="18"/>
        </w:rPr>
        <w:t xml:space="preserve">eiligheidsbeleving zijn gedaald. Dit is wel een afspiegeling van de werkelijkheid. In oktober was er op het moment van invullen nog rust en veiligheid in </w:t>
      </w:r>
      <w:r w:rsidR="00C33266">
        <w:rPr>
          <w:rFonts w:cstheme="minorHAnsi"/>
          <w:szCs w:val="18"/>
        </w:rPr>
        <w:t>de bovenbouw</w:t>
      </w:r>
      <w:r w:rsidRPr="00C33266">
        <w:rPr>
          <w:rFonts w:cstheme="minorHAnsi"/>
          <w:szCs w:val="18"/>
        </w:rPr>
        <w:t>.</w:t>
      </w:r>
      <w:r w:rsidR="00C33266">
        <w:rPr>
          <w:rFonts w:cstheme="minorHAnsi"/>
          <w:szCs w:val="18"/>
        </w:rPr>
        <w:t xml:space="preserve"> Vanaf november waren er veel zorgen omtrent personeel en leerlingen in die groepen onder andere door Covid-19. </w:t>
      </w:r>
      <w:r w:rsidRPr="00C33266">
        <w:rPr>
          <w:rFonts w:cstheme="minorHAnsi"/>
          <w:szCs w:val="18"/>
        </w:rPr>
        <w:t xml:space="preserve"> </w:t>
      </w:r>
    </w:p>
    <w:p w14:paraId="08D12E27" w14:textId="3CABC005" w:rsidR="00C33266" w:rsidRDefault="00706682" w:rsidP="00C33266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 zien is dat de scores van groep 7 gemiddeld wat hoger liggen dat groep 8. </w:t>
      </w:r>
    </w:p>
    <w:p w14:paraId="23F248E0" w14:textId="59762734" w:rsidR="00706682" w:rsidRPr="001323C1" w:rsidRDefault="00706682" w:rsidP="00706682">
      <w:pPr>
        <w:spacing w:after="0"/>
        <w:rPr>
          <w:rFonts w:cstheme="minorHAnsi"/>
          <w:szCs w:val="18"/>
        </w:rPr>
      </w:pPr>
    </w:p>
    <w:p w14:paraId="24CAD128" w14:textId="5185C053" w:rsidR="00706682" w:rsidRPr="001323C1" w:rsidRDefault="00706682" w:rsidP="00706682">
      <w:pPr>
        <w:spacing w:after="0"/>
        <w:rPr>
          <w:rFonts w:cstheme="minorHAnsi"/>
          <w:i/>
          <w:szCs w:val="18"/>
        </w:rPr>
      </w:pPr>
      <w:r w:rsidRPr="001323C1">
        <w:rPr>
          <w:rFonts w:cstheme="minorHAnsi"/>
          <w:i/>
          <w:szCs w:val="18"/>
        </w:rPr>
        <w:t>Leerkrachtvragenlijst</w:t>
      </w:r>
    </w:p>
    <w:p w14:paraId="13300E31" w14:textId="0F3DE62C" w:rsidR="00706682" w:rsidRPr="001323C1" w:rsidRDefault="00706682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 xml:space="preserve">De scores van de </w:t>
      </w:r>
      <w:proofErr w:type="spellStart"/>
      <w:r w:rsidRPr="001323C1">
        <w:rPr>
          <w:rFonts w:cstheme="minorHAnsi"/>
          <w:szCs w:val="18"/>
        </w:rPr>
        <w:t>leerlingvragenlijst</w:t>
      </w:r>
      <w:proofErr w:type="spellEnd"/>
      <w:r w:rsidRPr="001323C1">
        <w:rPr>
          <w:rFonts w:cstheme="minorHAnsi"/>
          <w:szCs w:val="18"/>
        </w:rPr>
        <w:t xml:space="preserve"> hebben we vergeleken met de leerkrachtvragenlijst. De leerkrachtvragenlijst wordt bij alle groepen afgenomen. </w:t>
      </w:r>
    </w:p>
    <w:p w14:paraId="380D82E8" w14:textId="6FE1FA8D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 xml:space="preserve">Wij streven er naar dat 75% van de leerlingen de gestelde norm haalt. Als school hebben wij de volgende normen: </w:t>
      </w:r>
    </w:p>
    <w:p w14:paraId="4B55F213" w14:textId="5598943C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VO: daarbij hoort een score van 300</w:t>
      </w:r>
      <w:r w:rsidR="007B04E7">
        <w:rPr>
          <w:rFonts w:cstheme="minorHAnsi"/>
          <w:szCs w:val="18"/>
        </w:rPr>
        <w:t>, dat is een norm van 75%.</w:t>
      </w:r>
    </w:p>
    <w:p w14:paraId="2C5C85FD" w14:textId="20F00DD1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VO+: daarbij hoort een score van 250</w:t>
      </w:r>
      <w:r w:rsidR="007B04E7">
        <w:rPr>
          <w:rFonts w:cstheme="minorHAnsi"/>
          <w:szCs w:val="18"/>
        </w:rPr>
        <w:t>, dat is een norm van 68%.</w:t>
      </w:r>
      <w:bookmarkStart w:id="0" w:name="_GoBack"/>
      <w:bookmarkEnd w:id="0"/>
    </w:p>
    <w:p w14:paraId="710AA1A7" w14:textId="4AAD073E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lastRenderedPageBreak/>
        <w:t>VSO: daarbij hoort een score van 200</w:t>
      </w:r>
      <w:r w:rsidR="007B04E7">
        <w:rPr>
          <w:rFonts w:cstheme="minorHAnsi"/>
          <w:szCs w:val="18"/>
        </w:rPr>
        <w:t>, dat is een norm van 50%.</w:t>
      </w:r>
    </w:p>
    <w:p w14:paraId="7C4B2989" w14:textId="6A85554B" w:rsidR="008F5C58" w:rsidRPr="001323C1" w:rsidRDefault="008F5C58" w:rsidP="00706682">
      <w:pPr>
        <w:spacing w:after="0"/>
        <w:rPr>
          <w:rFonts w:cstheme="minorHAnsi"/>
          <w:szCs w:val="18"/>
        </w:rPr>
      </w:pPr>
    </w:p>
    <w:p w14:paraId="18261E00" w14:textId="019CCD9B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 xml:space="preserve">In onderstaande tabellen is te zien wat de scores zijn van de afname in mei 2022: </w:t>
      </w:r>
    </w:p>
    <w:p w14:paraId="652EE086" w14:textId="77777777" w:rsidR="008F5C58" w:rsidRDefault="008F5C58" w:rsidP="00706682">
      <w:pPr>
        <w:spacing w:after="0"/>
        <w:rPr>
          <w:rFonts w:ascii="Verdana" w:hAnsi="Verdana"/>
          <w:sz w:val="18"/>
          <w:szCs w:val="18"/>
        </w:rPr>
      </w:pPr>
    </w:p>
    <w:tbl>
      <w:tblPr>
        <w:tblW w:w="16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943"/>
        <w:gridCol w:w="1126"/>
        <w:gridCol w:w="547"/>
        <w:gridCol w:w="547"/>
        <w:gridCol w:w="179"/>
        <w:gridCol w:w="547"/>
        <w:gridCol w:w="547"/>
        <w:gridCol w:w="179"/>
        <w:gridCol w:w="541"/>
        <w:gridCol w:w="541"/>
        <w:gridCol w:w="541"/>
        <w:gridCol w:w="212"/>
        <w:gridCol w:w="773"/>
        <w:gridCol w:w="773"/>
        <w:gridCol w:w="773"/>
        <w:gridCol w:w="773"/>
        <w:gridCol w:w="773"/>
        <w:gridCol w:w="773"/>
        <w:gridCol w:w="773"/>
        <w:gridCol w:w="1984"/>
        <w:gridCol w:w="895"/>
      </w:tblGrid>
      <w:tr w:rsidR="008F5C58" w:rsidRPr="000F57BB" w14:paraId="6D72E65A" w14:textId="77777777" w:rsidTr="00BB2F68">
        <w:trPr>
          <w:trHeight w:val="25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C16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school: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D3D055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Obadjaschool Cluster 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CA3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84D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8B5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D37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911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92F5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9C7D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5F4B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B210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F5C58" w:rsidRPr="000F57BB" w14:paraId="37CF884D" w14:textId="77777777" w:rsidTr="00BB2F68">
        <w:trPr>
          <w:trHeight w:val="25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0307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Periode: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0D18F5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oktober 2021 - mei 2022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AC2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075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306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1B4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5AC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E290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8F5C58" w:rsidRPr="000F57BB" w14:paraId="0CFB7BDA" w14:textId="77777777" w:rsidTr="00BB2F68">
        <w:trPr>
          <w:trHeight w:val="267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195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247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CC5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646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AEC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845E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B86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86B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FA90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2A0C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FFE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7C1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0EB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0DFD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l-NL"/>
              </w:rPr>
            </w:pPr>
          </w:p>
        </w:tc>
      </w:tr>
      <w:tr w:rsidR="008F5C58" w:rsidRPr="000F57BB" w14:paraId="1F288963" w14:textId="77777777" w:rsidTr="00BB2F68">
        <w:trPr>
          <w:trHeight w:val="25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24FA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48EF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8EB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4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F06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Leerkrachtvragenlijst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FE1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524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8E15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739A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8B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983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4B4B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AE1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5364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B27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2702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84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F5C58" w:rsidRPr="000F57BB" w14:paraId="16F74A54" w14:textId="77777777" w:rsidTr="00BB2F68">
        <w:trPr>
          <w:gridAfter w:val="1"/>
          <w:wAfter w:w="895" w:type="dxa"/>
          <w:trHeight w:val="1392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5A47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424A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invuller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EB52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norm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8BD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BC6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WB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9A94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ED7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SI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D5EF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F449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72C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SF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297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IB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86A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IL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BF5C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6D0E93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 xml:space="preserve">aantal </w:t>
            </w:r>
            <w:proofErr w:type="spellStart"/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lln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D51BCF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aantal WB/BT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989829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% WB/BT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122D11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aantal RN (SI/SA) vaardigheden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57CCA7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% vaardigheden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52F6AA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aantal RG (SF/IB/IL) vaardigheden norm gehaald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CDA2FD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% vaardigheden norm gehaald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8578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nl-NL"/>
              </w:rPr>
              <w:t>bijzonderheden</w:t>
            </w:r>
          </w:p>
        </w:tc>
      </w:tr>
      <w:tr w:rsidR="008F5C58" w:rsidRPr="000F57BB" w14:paraId="17CD8447" w14:textId="77777777" w:rsidTr="00BB2F68">
        <w:trPr>
          <w:gridAfter w:val="1"/>
          <w:wAfter w:w="895" w:type="dxa"/>
          <w:trHeight w:val="253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B2433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C3/4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D88E66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DB98AD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2B7CF27A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61%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736F03B1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FFFFFF" w:fill="D9D9D9"/>
            <w:noWrap/>
            <w:vAlign w:val="center"/>
            <w:hideMark/>
          </w:tcPr>
          <w:p w14:paraId="04ED812F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2681A07F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60%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55F6F95C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60%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FFFFFF" w:fill="D9D9D9"/>
            <w:noWrap/>
            <w:vAlign w:val="center"/>
            <w:hideMark/>
          </w:tcPr>
          <w:p w14:paraId="7EC9145C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031F1ABE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56%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5B518E50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57%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C6EFCE"/>
            <w:noWrap/>
            <w:vAlign w:val="center"/>
            <w:hideMark/>
          </w:tcPr>
          <w:p w14:paraId="62CD821B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62%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3DFF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28209A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779EE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718D776D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89%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B73E0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2D094C24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BACCE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B33B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56%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30F94D5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</w:tr>
      <w:tr w:rsidR="008F5C58" w:rsidRPr="000F57BB" w14:paraId="7C367FF8" w14:textId="77777777" w:rsidTr="00BB2F68">
        <w:trPr>
          <w:gridAfter w:val="1"/>
          <w:wAfter w:w="895" w:type="dxa"/>
          <w:trHeight w:val="25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8438D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C5/6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4550F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FFC50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0EDF5711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64%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291BDE0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66%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216486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751A2212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73%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069A11FD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75%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B0DDB7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1F36A84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61%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0EE2436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C6EFCE"/>
            <w:noWrap/>
            <w:vAlign w:val="center"/>
            <w:hideMark/>
          </w:tcPr>
          <w:p w14:paraId="19405BDA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69%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6BB9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17484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DFE3C4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74319AC2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100%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0B0C6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78E76BB5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100%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C09F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BB75BD1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91%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44A29E9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</w:tr>
      <w:tr w:rsidR="008F5C58" w:rsidRPr="000F57BB" w14:paraId="57FC4F9A" w14:textId="77777777" w:rsidTr="00BB2F68">
        <w:trPr>
          <w:gridAfter w:val="1"/>
          <w:wAfter w:w="895" w:type="dxa"/>
          <w:trHeight w:val="25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8535D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C7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0303CE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5DAB0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3C937EA9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60%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016EE261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81%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EF5392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1965C19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69%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6FC069A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70%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A1F8CF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37D2E3DC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56%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FCE"/>
            <w:noWrap/>
            <w:vAlign w:val="center"/>
            <w:hideMark/>
          </w:tcPr>
          <w:p w14:paraId="307C2D6A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68%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C6EFCE"/>
            <w:noWrap/>
            <w:vAlign w:val="center"/>
            <w:hideMark/>
          </w:tcPr>
          <w:p w14:paraId="26E701B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73%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AAE4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5DA56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9F193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439720AE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100%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CD9AEA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45BCC578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100%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F06ADA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23401A5E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82%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D4054A6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</w:tr>
      <w:tr w:rsidR="008F5C58" w:rsidRPr="000F57BB" w14:paraId="37555425" w14:textId="77777777" w:rsidTr="00BB2F68">
        <w:trPr>
          <w:gridAfter w:val="1"/>
          <w:wAfter w:w="895" w:type="dxa"/>
          <w:trHeight w:val="25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6A4FC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C8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40974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B5992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9C7F2E1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53%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6BD8E7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55%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0F0DDA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993148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61%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A87389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92CAFB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A81B5A7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53%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C9E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47%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AA82432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58%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4902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AD06E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7AEBCB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2CB4B0CD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86%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EF6B16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3DEBF0D3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6100"/>
                <w:sz w:val="14"/>
                <w:szCs w:val="14"/>
                <w:lang w:eastAsia="nl-NL"/>
              </w:rPr>
              <w:t>86%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82B395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284D" w14:textId="77777777" w:rsidR="008F5C58" w:rsidRPr="000F57BB" w:rsidRDefault="008F5C58" w:rsidP="00BB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57%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687159E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F57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  <w:t> </w:t>
            </w:r>
          </w:p>
        </w:tc>
      </w:tr>
      <w:tr w:rsidR="008F5C58" w:rsidRPr="000F57BB" w14:paraId="518C46BD" w14:textId="77777777" w:rsidTr="00BB2F68">
        <w:trPr>
          <w:gridAfter w:val="1"/>
          <w:wAfter w:w="895" w:type="dxa"/>
          <w:trHeight w:val="267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F21F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Schoolgem.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A7191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AD80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01EF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002C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68%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72635D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B649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66%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DDA6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68%</w:t>
            </w:r>
          </w:p>
        </w:tc>
        <w:tc>
          <w:tcPr>
            <w:tcW w:w="1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B6D596" w14:textId="77777777" w:rsidR="008F5C58" w:rsidRPr="000F57BB" w:rsidRDefault="008F5C58" w:rsidP="00BB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C2BE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7D88C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77C9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66%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67C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349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B9F" w14:textId="77777777" w:rsidR="008F5C58" w:rsidRPr="000F57BB" w:rsidRDefault="008F5C58" w:rsidP="00BB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C0F3B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94%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451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51EA5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96%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B1F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CE5C7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F57B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440" w14:textId="77777777" w:rsidR="008F5C58" w:rsidRPr="000F57BB" w:rsidRDefault="008F5C58" w:rsidP="00BB2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10ACE21E" w14:textId="52687182" w:rsidR="008F5C58" w:rsidRDefault="008F5C58" w:rsidP="00706682">
      <w:pPr>
        <w:spacing w:after="0"/>
        <w:rPr>
          <w:rFonts w:ascii="Verdana" w:hAnsi="Verdana"/>
          <w:sz w:val="18"/>
          <w:szCs w:val="18"/>
        </w:rPr>
      </w:pPr>
    </w:p>
    <w:p w14:paraId="47BFCDBC" w14:textId="77777777" w:rsidR="001323C1" w:rsidRDefault="001323C1" w:rsidP="00706682">
      <w:pPr>
        <w:spacing w:after="0"/>
        <w:rPr>
          <w:rFonts w:ascii="Verdana" w:hAnsi="Verdana"/>
          <w:sz w:val="18"/>
          <w:szCs w:val="18"/>
        </w:rPr>
        <w:sectPr w:rsidR="001323C1" w:rsidSect="0070668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987EA7" w14:textId="6B5F72B1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BT = Betrokkenheid</w:t>
      </w:r>
    </w:p>
    <w:p w14:paraId="5A68A759" w14:textId="569BAEEF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WB = Welbevinden</w:t>
      </w:r>
    </w:p>
    <w:p w14:paraId="2D92F964" w14:textId="2A846F23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SI = Sociaal Initiatief</w:t>
      </w:r>
    </w:p>
    <w:p w14:paraId="35A869C2" w14:textId="5904818E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SA = Sociale Autonomie</w:t>
      </w:r>
    </w:p>
    <w:p w14:paraId="1CEB0878" w14:textId="23406DD9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SF = Sociale Flexibiliteit</w:t>
      </w:r>
    </w:p>
    <w:p w14:paraId="79C2F053" w14:textId="5E9B462C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IB = Impulsbeheersing</w:t>
      </w:r>
    </w:p>
    <w:p w14:paraId="05DFF5DB" w14:textId="1DA7F53A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IL = Inlevingsvermogen</w:t>
      </w:r>
    </w:p>
    <w:p w14:paraId="4F77828B" w14:textId="43533D32" w:rsidR="001323C1" w:rsidRPr="001323C1" w:rsidRDefault="001323C1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RN = Ruimte nemen</w:t>
      </w:r>
    </w:p>
    <w:p w14:paraId="2AEEB394" w14:textId="43C10A21" w:rsidR="001323C1" w:rsidRPr="001323C1" w:rsidRDefault="001323C1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RG = Ruimte geven</w:t>
      </w:r>
    </w:p>
    <w:p w14:paraId="75B991C2" w14:textId="77777777" w:rsidR="001323C1" w:rsidRPr="001323C1" w:rsidRDefault="001323C1" w:rsidP="00706682">
      <w:pPr>
        <w:spacing w:after="0"/>
        <w:rPr>
          <w:rFonts w:cstheme="minorHAnsi"/>
          <w:szCs w:val="18"/>
        </w:rPr>
        <w:sectPr w:rsidR="001323C1" w:rsidRPr="001323C1" w:rsidSect="001323C1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2B01E2E6" w14:textId="2444929F" w:rsidR="008F5C58" w:rsidRPr="001323C1" w:rsidRDefault="008F5C58" w:rsidP="00706682">
      <w:pPr>
        <w:spacing w:after="0"/>
        <w:rPr>
          <w:rFonts w:cstheme="minorHAnsi"/>
          <w:szCs w:val="18"/>
        </w:rPr>
      </w:pPr>
    </w:p>
    <w:p w14:paraId="699EC983" w14:textId="77777777" w:rsidR="008F5C58" w:rsidRPr="001323C1" w:rsidRDefault="008F5C58" w:rsidP="00706682">
      <w:pPr>
        <w:spacing w:after="0"/>
        <w:rPr>
          <w:rFonts w:cstheme="minorHAnsi"/>
          <w:szCs w:val="18"/>
        </w:rPr>
      </w:pPr>
    </w:p>
    <w:p w14:paraId="3BF2CD25" w14:textId="08BA417C" w:rsidR="008F5C58" w:rsidRPr="001323C1" w:rsidRDefault="008F5C58" w:rsidP="00706682">
      <w:p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 xml:space="preserve">In de tweede </w:t>
      </w:r>
      <w:r w:rsidR="007B04E7">
        <w:rPr>
          <w:rFonts w:cstheme="minorHAnsi"/>
          <w:szCs w:val="18"/>
        </w:rPr>
        <w:t xml:space="preserve">helft van de </w:t>
      </w:r>
      <w:r w:rsidRPr="001323C1">
        <w:rPr>
          <w:rFonts w:cstheme="minorHAnsi"/>
          <w:szCs w:val="18"/>
        </w:rPr>
        <w:t xml:space="preserve">tabel is af te lezen dat: </w:t>
      </w:r>
    </w:p>
    <w:p w14:paraId="0BD77999" w14:textId="1F814011" w:rsidR="008F5C58" w:rsidRPr="001323C1" w:rsidRDefault="008F5C58" w:rsidP="008F5C58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94% van alle leerlingen de norm voor Welbevinden en Betrokkenheid heeft behaald.</w:t>
      </w:r>
      <w:r w:rsidR="007B04E7">
        <w:rPr>
          <w:rFonts w:cstheme="minorHAnsi"/>
          <w:szCs w:val="18"/>
        </w:rPr>
        <w:t xml:space="preserve"> In oktober 2021 was dat 96%.</w:t>
      </w:r>
    </w:p>
    <w:p w14:paraId="78A2286C" w14:textId="0FC08E37" w:rsidR="008F5C58" w:rsidRPr="001323C1" w:rsidRDefault="008F5C58" w:rsidP="008F5C58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96% van alle leerlingen de norm voor Ruimte Nemende vaardigheden heeft behaald. Dat zijn de vaardigheden Sociaal Initiatief en Sociale Autonomie.</w:t>
      </w:r>
      <w:r w:rsidR="007B04E7">
        <w:rPr>
          <w:rFonts w:cstheme="minorHAnsi"/>
          <w:szCs w:val="18"/>
        </w:rPr>
        <w:t xml:space="preserve"> In oktober 2021 was dat 98%.</w:t>
      </w:r>
    </w:p>
    <w:p w14:paraId="383E674F" w14:textId="6C6EF003" w:rsidR="008F5C58" w:rsidRPr="001323C1" w:rsidRDefault="008F5C58" w:rsidP="008F5C58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>71% van alle leerlingen de norm voor Ruimte Gevende vaardigheden heeft behaald. Dat zijn de vaardigheden Sociale Flexibiliteit, Impulsbeheersing en Inlevingsvermogen.</w:t>
      </w:r>
      <w:r w:rsidR="007B04E7">
        <w:rPr>
          <w:rFonts w:cstheme="minorHAnsi"/>
          <w:szCs w:val="18"/>
        </w:rPr>
        <w:t xml:space="preserve"> In oktober 2021 was dat 65%.</w:t>
      </w:r>
    </w:p>
    <w:p w14:paraId="66327F04" w14:textId="2F1AFD53" w:rsidR="007B04E7" w:rsidRPr="007B04E7" w:rsidRDefault="008F5C58" w:rsidP="007B04E7">
      <w:pPr>
        <w:pStyle w:val="Lijstalinea"/>
        <w:numPr>
          <w:ilvl w:val="0"/>
          <w:numId w:val="4"/>
        </w:numPr>
        <w:spacing w:after="0"/>
        <w:rPr>
          <w:rFonts w:cstheme="minorHAnsi"/>
          <w:szCs w:val="18"/>
        </w:rPr>
      </w:pPr>
      <w:r w:rsidRPr="001323C1">
        <w:rPr>
          <w:rFonts w:cstheme="minorHAnsi"/>
          <w:szCs w:val="18"/>
        </w:rPr>
        <w:t xml:space="preserve">2 van de 4 groepen de gestelde norm </w:t>
      </w:r>
      <w:r w:rsidR="001323C1">
        <w:rPr>
          <w:rFonts w:cstheme="minorHAnsi"/>
          <w:szCs w:val="18"/>
        </w:rPr>
        <w:t xml:space="preserve">voor de Ruimte Gevende vaardigheden </w:t>
      </w:r>
      <w:r w:rsidRPr="001323C1">
        <w:rPr>
          <w:rFonts w:cstheme="minorHAnsi"/>
          <w:szCs w:val="18"/>
        </w:rPr>
        <w:t>niet heeft behaald</w:t>
      </w:r>
      <w:r w:rsidR="007B04E7">
        <w:rPr>
          <w:rFonts w:cstheme="minorHAnsi"/>
          <w:szCs w:val="18"/>
        </w:rPr>
        <w:t>, maar wel is gegroeid.</w:t>
      </w:r>
    </w:p>
    <w:p w14:paraId="43F7FA1F" w14:textId="77777777" w:rsidR="007B04E7" w:rsidRDefault="007B04E7" w:rsidP="007B04E7">
      <w:pPr>
        <w:spacing w:after="0"/>
        <w:rPr>
          <w:rFonts w:cstheme="minorHAnsi"/>
          <w:szCs w:val="18"/>
        </w:rPr>
      </w:pPr>
    </w:p>
    <w:p w14:paraId="5918FB14" w14:textId="68A83EB5" w:rsidR="00706682" w:rsidRPr="001323C1" w:rsidRDefault="007B04E7" w:rsidP="00706682">
      <w:pPr>
        <w:spacing w:after="0"/>
        <w:rPr>
          <w:rFonts w:cstheme="minorHAnsi"/>
          <w:szCs w:val="18"/>
        </w:rPr>
      </w:pPr>
      <w:r>
        <w:rPr>
          <w:rFonts w:cstheme="minorHAnsi"/>
          <w:szCs w:val="18"/>
        </w:rPr>
        <w:t>Wij zijn dus grotendeels tevreden met de scores.</w:t>
      </w:r>
    </w:p>
    <w:p w14:paraId="5C27C619" w14:textId="77777777" w:rsidR="00C33266" w:rsidRPr="001323C1" w:rsidRDefault="00C33266" w:rsidP="00706682">
      <w:pPr>
        <w:spacing w:after="0"/>
        <w:rPr>
          <w:rFonts w:cstheme="minorHAnsi"/>
          <w:szCs w:val="18"/>
        </w:rPr>
      </w:pPr>
    </w:p>
    <w:p w14:paraId="6BB9E889" w14:textId="77777777" w:rsidR="00534ECE" w:rsidRPr="001323C1" w:rsidRDefault="00534ECE" w:rsidP="00534ECE">
      <w:pPr>
        <w:pStyle w:val="Lijstalinea"/>
        <w:rPr>
          <w:rFonts w:cstheme="minorHAnsi"/>
          <w:szCs w:val="18"/>
        </w:rPr>
      </w:pPr>
    </w:p>
    <w:sectPr w:rsidR="00534ECE" w:rsidRPr="001323C1" w:rsidSect="0070668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1D26" w14:textId="77777777" w:rsidR="00D408B7" w:rsidRDefault="00D408B7" w:rsidP="00D408B7">
      <w:pPr>
        <w:spacing w:after="0" w:line="240" w:lineRule="auto"/>
      </w:pPr>
      <w:r>
        <w:separator/>
      </w:r>
    </w:p>
  </w:endnote>
  <w:endnote w:type="continuationSeparator" w:id="0">
    <w:p w14:paraId="1575038B" w14:textId="77777777" w:rsidR="00D408B7" w:rsidRDefault="00D408B7" w:rsidP="00D4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21F4" w14:textId="77777777" w:rsidR="00D408B7" w:rsidRDefault="00D408B7" w:rsidP="00D408B7">
      <w:pPr>
        <w:spacing w:after="0" w:line="240" w:lineRule="auto"/>
      </w:pPr>
      <w:r>
        <w:separator/>
      </w:r>
    </w:p>
  </w:footnote>
  <w:footnote w:type="continuationSeparator" w:id="0">
    <w:p w14:paraId="0F8EB2D3" w14:textId="77777777" w:rsidR="00D408B7" w:rsidRDefault="00D408B7" w:rsidP="00D4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457"/>
    <w:multiLevelType w:val="hybridMultilevel"/>
    <w:tmpl w:val="BA4CA882"/>
    <w:lvl w:ilvl="0" w:tplc="4FDE75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8AE"/>
    <w:multiLevelType w:val="hybridMultilevel"/>
    <w:tmpl w:val="4FD64010"/>
    <w:lvl w:ilvl="0" w:tplc="4F2C999A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15FE"/>
    <w:multiLevelType w:val="hybridMultilevel"/>
    <w:tmpl w:val="A1C0F3A6"/>
    <w:lvl w:ilvl="0" w:tplc="C1347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753"/>
    <w:multiLevelType w:val="hybridMultilevel"/>
    <w:tmpl w:val="25B8871C"/>
    <w:lvl w:ilvl="0" w:tplc="7764C4FC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D0"/>
    <w:rsid w:val="000324ED"/>
    <w:rsid w:val="00034CBA"/>
    <w:rsid w:val="0007074D"/>
    <w:rsid w:val="000727C3"/>
    <w:rsid w:val="0007562E"/>
    <w:rsid w:val="00093787"/>
    <w:rsid w:val="001323C1"/>
    <w:rsid w:val="0026685F"/>
    <w:rsid w:val="002C4A5E"/>
    <w:rsid w:val="00301B37"/>
    <w:rsid w:val="00305933"/>
    <w:rsid w:val="0032385D"/>
    <w:rsid w:val="00363C0B"/>
    <w:rsid w:val="003777AC"/>
    <w:rsid w:val="003861ED"/>
    <w:rsid w:val="003916CE"/>
    <w:rsid w:val="00394C06"/>
    <w:rsid w:val="00395CBD"/>
    <w:rsid w:val="003A289A"/>
    <w:rsid w:val="00405559"/>
    <w:rsid w:val="0041363D"/>
    <w:rsid w:val="00442F0B"/>
    <w:rsid w:val="00455F79"/>
    <w:rsid w:val="004662A9"/>
    <w:rsid w:val="00474F27"/>
    <w:rsid w:val="00523046"/>
    <w:rsid w:val="00532B48"/>
    <w:rsid w:val="0053361C"/>
    <w:rsid w:val="00534ECE"/>
    <w:rsid w:val="0055364A"/>
    <w:rsid w:val="005C1827"/>
    <w:rsid w:val="00616F8D"/>
    <w:rsid w:val="00627533"/>
    <w:rsid w:val="006E64EF"/>
    <w:rsid w:val="00706682"/>
    <w:rsid w:val="007B0333"/>
    <w:rsid w:val="007B04E7"/>
    <w:rsid w:val="007E5CD0"/>
    <w:rsid w:val="00827DBE"/>
    <w:rsid w:val="00827F75"/>
    <w:rsid w:val="00834B90"/>
    <w:rsid w:val="00872363"/>
    <w:rsid w:val="008A07E0"/>
    <w:rsid w:val="008F5C58"/>
    <w:rsid w:val="00923B0E"/>
    <w:rsid w:val="00934A73"/>
    <w:rsid w:val="00993853"/>
    <w:rsid w:val="009E61CA"/>
    <w:rsid w:val="009F71A9"/>
    <w:rsid w:val="00A1606D"/>
    <w:rsid w:val="00A254FD"/>
    <w:rsid w:val="00A31400"/>
    <w:rsid w:val="00A42FCE"/>
    <w:rsid w:val="00A57AB1"/>
    <w:rsid w:val="00AA5355"/>
    <w:rsid w:val="00AD0CD0"/>
    <w:rsid w:val="00B02ED1"/>
    <w:rsid w:val="00B16444"/>
    <w:rsid w:val="00B636E8"/>
    <w:rsid w:val="00BA539E"/>
    <w:rsid w:val="00BF4780"/>
    <w:rsid w:val="00C14010"/>
    <w:rsid w:val="00C33266"/>
    <w:rsid w:val="00C37BD7"/>
    <w:rsid w:val="00C70B23"/>
    <w:rsid w:val="00C827E7"/>
    <w:rsid w:val="00CA55DF"/>
    <w:rsid w:val="00D408B7"/>
    <w:rsid w:val="00D43303"/>
    <w:rsid w:val="00D4537D"/>
    <w:rsid w:val="00D66565"/>
    <w:rsid w:val="00D70EEA"/>
    <w:rsid w:val="00D92635"/>
    <w:rsid w:val="00DB241E"/>
    <w:rsid w:val="00DE243D"/>
    <w:rsid w:val="00E0143D"/>
    <w:rsid w:val="00E153FE"/>
    <w:rsid w:val="00E16B98"/>
    <w:rsid w:val="00E5769F"/>
    <w:rsid w:val="00E7792B"/>
    <w:rsid w:val="00EA4ED5"/>
    <w:rsid w:val="00EB6569"/>
    <w:rsid w:val="00EC1E48"/>
    <w:rsid w:val="00ED4589"/>
    <w:rsid w:val="00EE55C6"/>
    <w:rsid w:val="00EF5CEC"/>
    <w:rsid w:val="00F3451F"/>
    <w:rsid w:val="00F438AC"/>
    <w:rsid w:val="00FA7E0A"/>
    <w:rsid w:val="00FC3E0C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6FD0"/>
  <w15:chartTrackingRefBased/>
  <w15:docId w15:val="{1BE096CD-9AC5-4AAC-8CD0-5547E48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5CD0"/>
  </w:style>
  <w:style w:type="paragraph" w:styleId="Kop1">
    <w:name w:val="heading 1"/>
    <w:basedOn w:val="Standaard"/>
    <w:next w:val="Standaard"/>
    <w:link w:val="Kop1Char"/>
    <w:uiPriority w:val="9"/>
    <w:qFormat/>
    <w:rsid w:val="00A31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A31400"/>
    <w:pPr>
      <w:keepNext w:val="0"/>
      <w:keepLines w:val="0"/>
      <w:spacing w:before="0" w:line="276" w:lineRule="auto"/>
      <w:outlineLvl w:val="1"/>
    </w:pPr>
    <w:rPr>
      <w:rFonts w:ascii="Arial" w:eastAsiaTheme="minorEastAsia" w:hAnsi="Arial" w:cs="Arial"/>
      <w:color w:val="C9496A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7BD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31400"/>
    <w:rPr>
      <w:rFonts w:ascii="Arial" w:eastAsiaTheme="minorEastAsia" w:hAnsi="Arial" w:cs="Arial"/>
      <w:color w:val="C9496A"/>
      <w:sz w:val="24"/>
      <w:szCs w:val="24"/>
      <w:lang w:eastAsia="nl-NL"/>
    </w:rPr>
  </w:style>
  <w:style w:type="paragraph" w:styleId="Lijstalinea">
    <w:name w:val="List Paragraph"/>
    <w:basedOn w:val="Standaard"/>
    <w:uiPriority w:val="99"/>
    <w:qFormat/>
    <w:rsid w:val="00A3140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31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7BD7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C37BD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C37BD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h4">
    <w:name w:val="h4"/>
    <w:basedOn w:val="Standaardalinea-lettertype"/>
    <w:rsid w:val="00C37BD7"/>
  </w:style>
  <w:style w:type="character" w:styleId="Zwaar">
    <w:name w:val="Strong"/>
    <w:basedOn w:val="Standaardalinea-lettertype"/>
    <w:uiPriority w:val="22"/>
    <w:qFormat/>
    <w:rsid w:val="00C37BD7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0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0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0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0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04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046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4E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4EC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4EC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1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606D"/>
  </w:style>
  <w:style w:type="paragraph" w:styleId="Voettekst">
    <w:name w:val="footer"/>
    <w:basedOn w:val="Standaard"/>
    <w:link w:val="VoettekstChar"/>
    <w:uiPriority w:val="99"/>
    <w:unhideWhenUsed/>
    <w:rsid w:val="00A1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 Groep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 (Toke) Kalisvaart-Kemp | Eliëzer- en Obadjaschool</dc:creator>
  <cp:keywords/>
  <dc:description/>
  <cp:lastModifiedBy>J.G. (Anne-Greet) Verweij-van Helden | Eliëzer- en Obadjaschool</cp:lastModifiedBy>
  <cp:revision>7</cp:revision>
  <dcterms:created xsi:type="dcterms:W3CDTF">2022-06-17T12:26:00Z</dcterms:created>
  <dcterms:modified xsi:type="dcterms:W3CDTF">2022-06-28T19:10:00Z</dcterms:modified>
</cp:coreProperties>
</file>