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A6C19" w:rsidR="00B64808" w:rsidP="34B4BABB" w:rsidRDefault="5E84BD67" w14:paraId="3C2819B2" w14:textId="6AE4D086">
      <w:r w:rsidRPr="34B4BABB">
        <w:rPr>
          <w:b/>
          <w:bCs/>
          <w:sz w:val="20"/>
          <w:szCs w:val="20"/>
        </w:rPr>
        <w:t>Bepalen schoolnorm:</w:t>
      </w:r>
      <w:r w:rsidRPr="34B4BABB" w:rsidR="0205A66F">
        <w:rPr>
          <w:b/>
          <w:bCs/>
          <w:sz w:val="20"/>
          <w:szCs w:val="20"/>
        </w:rPr>
        <w:t xml:space="preserve">   </w:t>
      </w:r>
      <w:r w:rsidR="34B4BABB">
        <w:rPr>
          <w:noProof/>
        </w:rPr>
        <w:drawing>
          <wp:anchor distT="0" distB="0" distL="114300" distR="114300" simplePos="0" relativeHeight="251658240" behindDoc="0" locked="0" layoutInCell="1" allowOverlap="1" wp14:anchorId="554B00C7" wp14:editId="21B74D11">
            <wp:simplePos x="0" y="0"/>
            <wp:positionH relativeFrom="character">
              <wp:posOffset>4275455</wp:posOffset>
            </wp:positionH>
            <wp:positionV relativeFrom="paragraph">
              <wp:posOffset>6350</wp:posOffset>
            </wp:positionV>
            <wp:extent cx="1219200" cy="862965"/>
            <wp:effectExtent l="0" t="0" r="0" b="0"/>
            <wp:wrapSquare wrapText="bothSides"/>
            <wp:docPr id="113731587" name="Picture 113731587" descr="Schoolplan 2020 t/m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19200"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EF2EB8" w:rsidR="00CF3875" w:rsidP="34B4BABB" w:rsidRDefault="4D3FE491" w14:paraId="696E9A01" w14:textId="13701278">
      <w:pPr>
        <w:rPr>
          <w:b/>
          <w:bCs/>
          <w:sz w:val="20"/>
          <w:szCs w:val="20"/>
        </w:rPr>
      </w:pPr>
      <w:r w:rsidRPr="34B4BABB">
        <w:rPr>
          <w:b/>
          <w:bCs/>
          <w:sz w:val="20"/>
          <w:szCs w:val="20"/>
        </w:rPr>
        <w:t>Stap 1; Schoolweging</w:t>
      </w:r>
      <w:r w:rsidRPr="34B4BABB" w:rsidR="3AB2B663">
        <w:rPr>
          <w:sz w:val="20"/>
          <w:szCs w:val="20"/>
        </w:rPr>
        <w:t xml:space="preserve">GBS de Planthof is een reguliere basisschool in het dorp Nieuwleusen. De school staat in een landelijke omgeving en de leerlingen komen grotendeels uit complete gezinnen. De gemiddelde schoolweging over de afgelopen 3 jaar is 30 en het spreidingsgetal (2022) is 5,6. We zijn dus een gemiddelde school en de methodes die we gebruiken sluiten aan bij onze leerlingpopulatie. </w:t>
      </w:r>
    </w:p>
    <w:p w:rsidRPr="00EF2EB8" w:rsidR="001479E3" w:rsidRDefault="001479E3" w14:paraId="5316F81F" w14:textId="77777777">
      <w:pPr>
        <w:rPr>
          <w:rFonts w:cstheme="minorHAnsi"/>
          <w:b/>
          <w:bCs/>
          <w:sz w:val="20"/>
          <w:szCs w:val="20"/>
        </w:rPr>
      </w:pPr>
      <w:r w:rsidRPr="00EF2EB8">
        <w:rPr>
          <w:rFonts w:cstheme="minorHAnsi"/>
          <w:b/>
          <w:bCs/>
          <w:sz w:val="20"/>
          <w:szCs w:val="20"/>
        </w:rPr>
        <w:t xml:space="preserve">Stap 2; </w:t>
      </w:r>
      <w:r w:rsidRPr="00EF2EB8" w:rsidR="00A872F5">
        <w:rPr>
          <w:rFonts w:cstheme="minorHAnsi"/>
          <w:b/>
          <w:bCs/>
          <w:sz w:val="20"/>
          <w:szCs w:val="20"/>
        </w:rPr>
        <w:t>Analyse r</w:t>
      </w:r>
      <w:r w:rsidRPr="00EF2EB8">
        <w:rPr>
          <w:rFonts w:cstheme="minorHAnsi"/>
          <w:b/>
          <w:bCs/>
          <w:sz w:val="20"/>
          <w:szCs w:val="20"/>
        </w:rPr>
        <w:t>esultaten over de afgelopen 3 jaar</w:t>
      </w:r>
    </w:p>
    <w:tbl>
      <w:tblPr>
        <w:tblStyle w:val="TableGrid"/>
        <w:tblW w:w="5000" w:type="pct"/>
        <w:tblLook w:val="04A0" w:firstRow="1" w:lastRow="0" w:firstColumn="1" w:lastColumn="0" w:noHBand="0" w:noVBand="1"/>
      </w:tblPr>
      <w:tblGrid>
        <w:gridCol w:w="1208"/>
        <w:gridCol w:w="706"/>
        <w:gridCol w:w="710"/>
        <w:gridCol w:w="717"/>
        <w:gridCol w:w="717"/>
        <w:gridCol w:w="717"/>
        <w:gridCol w:w="717"/>
        <w:gridCol w:w="717"/>
        <w:gridCol w:w="717"/>
        <w:gridCol w:w="717"/>
        <w:gridCol w:w="717"/>
        <w:gridCol w:w="702"/>
      </w:tblGrid>
      <w:tr w:rsidRPr="00EF2EB8" w:rsidR="00A872F5" w:rsidTr="00A872F5" w14:paraId="33F62840" w14:textId="77777777">
        <w:tc>
          <w:tcPr>
            <w:tcW w:w="607" w:type="pct"/>
          </w:tcPr>
          <w:p w:rsidRPr="00EF2EB8" w:rsidR="00A872F5" w:rsidRDefault="00A872F5" w14:paraId="33399C59" w14:textId="77777777">
            <w:pPr>
              <w:rPr>
                <w:rFonts w:cstheme="minorHAnsi"/>
                <w:b/>
                <w:bCs/>
                <w:sz w:val="20"/>
                <w:szCs w:val="20"/>
              </w:rPr>
            </w:pPr>
          </w:p>
        </w:tc>
        <w:tc>
          <w:tcPr>
            <w:tcW w:w="792" w:type="pct"/>
            <w:gridSpan w:val="2"/>
          </w:tcPr>
          <w:p w:rsidRPr="00EF2EB8" w:rsidR="00A872F5" w:rsidP="00A84B28" w:rsidRDefault="00A872F5" w14:paraId="442FC910" w14:textId="77777777">
            <w:pPr>
              <w:rPr>
                <w:rFonts w:cstheme="minorHAnsi"/>
                <w:b/>
                <w:bCs/>
                <w:sz w:val="20"/>
                <w:szCs w:val="20"/>
              </w:rPr>
            </w:pPr>
            <w:r w:rsidRPr="00EF2EB8">
              <w:rPr>
                <w:rFonts w:cstheme="minorHAnsi"/>
                <w:b/>
                <w:bCs/>
                <w:sz w:val="20"/>
                <w:szCs w:val="20"/>
              </w:rPr>
              <w:t>Signalerings-</w:t>
            </w:r>
          </w:p>
          <w:p w:rsidRPr="00EF2EB8" w:rsidR="00A872F5" w:rsidP="00A84B28" w:rsidRDefault="00A872F5" w14:paraId="784156A2" w14:textId="77777777">
            <w:pPr>
              <w:rPr>
                <w:rFonts w:cstheme="minorHAnsi"/>
                <w:b/>
                <w:bCs/>
                <w:sz w:val="20"/>
                <w:szCs w:val="20"/>
              </w:rPr>
            </w:pPr>
            <w:r w:rsidRPr="00EF2EB8">
              <w:rPr>
                <w:rFonts w:cstheme="minorHAnsi"/>
                <w:b/>
                <w:bCs/>
                <w:sz w:val="20"/>
                <w:szCs w:val="20"/>
              </w:rPr>
              <w:t>waarde nav. schoolweging</w:t>
            </w:r>
          </w:p>
        </w:tc>
        <w:tc>
          <w:tcPr>
            <w:tcW w:w="1202" w:type="pct"/>
            <w:gridSpan w:val="3"/>
          </w:tcPr>
          <w:p w:rsidRPr="00EF2EB8" w:rsidR="00A872F5" w:rsidRDefault="00A872F5" w14:paraId="7DA56D4C" w14:textId="77777777">
            <w:pPr>
              <w:rPr>
                <w:rFonts w:cstheme="minorHAnsi"/>
                <w:b/>
                <w:bCs/>
                <w:sz w:val="20"/>
                <w:szCs w:val="20"/>
              </w:rPr>
            </w:pPr>
            <w:r w:rsidRPr="00EF2EB8">
              <w:rPr>
                <w:rFonts w:cstheme="minorHAnsi"/>
                <w:b/>
                <w:bCs/>
                <w:sz w:val="20"/>
                <w:szCs w:val="20"/>
              </w:rPr>
              <w:t>Taalverzorging</w:t>
            </w:r>
          </w:p>
        </w:tc>
        <w:tc>
          <w:tcPr>
            <w:tcW w:w="1202" w:type="pct"/>
            <w:gridSpan w:val="3"/>
          </w:tcPr>
          <w:p w:rsidRPr="00EF2EB8" w:rsidR="00A872F5" w:rsidRDefault="00A872F5" w14:paraId="4E5F04E7" w14:textId="77777777">
            <w:pPr>
              <w:rPr>
                <w:rFonts w:cstheme="minorHAnsi"/>
                <w:b/>
                <w:bCs/>
                <w:sz w:val="20"/>
                <w:szCs w:val="20"/>
              </w:rPr>
            </w:pPr>
            <w:r w:rsidRPr="00EF2EB8">
              <w:rPr>
                <w:rFonts w:cstheme="minorHAnsi"/>
                <w:b/>
                <w:bCs/>
                <w:sz w:val="20"/>
                <w:szCs w:val="20"/>
              </w:rPr>
              <w:t>Lezen</w:t>
            </w:r>
          </w:p>
        </w:tc>
        <w:tc>
          <w:tcPr>
            <w:tcW w:w="1196" w:type="pct"/>
            <w:gridSpan w:val="3"/>
          </w:tcPr>
          <w:p w:rsidRPr="00EF2EB8" w:rsidR="00A872F5" w:rsidRDefault="00A872F5" w14:paraId="2E4BFB58" w14:textId="77777777">
            <w:pPr>
              <w:rPr>
                <w:rFonts w:cstheme="minorHAnsi"/>
                <w:b/>
                <w:bCs/>
                <w:sz w:val="20"/>
                <w:szCs w:val="20"/>
              </w:rPr>
            </w:pPr>
            <w:r w:rsidRPr="00EF2EB8">
              <w:rPr>
                <w:rFonts w:cstheme="minorHAnsi"/>
                <w:b/>
                <w:bCs/>
                <w:sz w:val="20"/>
                <w:szCs w:val="20"/>
              </w:rPr>
              <w:t>Rekenen</w:t>
            </w:r>
          </w:p>
        </w:tc>
      </w:tr>
      <w:tr w:rsidRPr="00EF2EB8" w:rsidR="00A872F5" w:rsidTr="00A872F5" w14:paraId="66354387" w14:textId="77777777">
        <w:tc>
          <w:tcPr>
            <w:tcW w:w="607" w:type="pct"/>
          </w:tcPr>
          <w:p w:rsidRPr="00EF2EB8" w:rsidR="00A872F5" w:rsidP="00A84B28" w:rsidRDefault="00A872F5" w14:paraId="0572EB75" w14:textId="77777777">
            <w:pPr>
              <w:rPr>
                <w:rFonts w:cstheme="minorHAnsi"/>
                <w:sz w:val="20"/>
                <w:szCs w:val="20"/>
              </w:rPr>
            </w:pPr>
          </w:p>
        </w:tc>
        <w:tc>
          <w:tcPr>
            <w:tcW w:w="395" w:type="pct"/>
          </w:tcPr>
          <w:p w:rsidRPr="00EF2EB8" w:rsidR="00A872F5" w:rsidP="00A84B28" w:rsidRDefault="00A872F5" w14:paraId="24BF9091" w14:textId="77777777">
            <w:pPr>
              <w:rPr>
                <w:rFonts w:cstheme="minorHAnsi"/>
                <w:sz w:val="20"/>
                <w:szCs w:val="20"/>
              </w:rPr>
            </w:pPr>
            <w:r w:rsidRPr="00EF2EB8">
              <w:rPr>
                <w:rFonts w:cstheme="minorHAnsi"/>
                <w:sz w:val="20"/>
                <w:szCs w:val="20"/>
              </w:rPr>
              <w:t>1F</w:t>
            </w:r>
          </w:p>
        </w:tc>
        <w:tc>
          <w:tcPr>
            <w:tcW w:w="397" w:type="pct"/>
          </w:tcPr>
          <w:p w:rsidRPr="00EF2EB8" w:rsidR="00A872F5" w:rsidP="00A84B28" w:rsidRDefault="00A872F5" w14:paraId="6419D2D4" w14:textId="77777777">
            <w:pPr>
              <w:rPr>
                <w:rFonts w:cstheme="minorHAnsi"/>
                <w:sz w:val="20"/>
                <w:szCs w:val="20"/>
              </w:rPr>
            </w:pPr>
            <w:r w:rsidRPr="00EF2EB8">
              <w:rPr>
                <w:rFonts w:cstheme="minorHAnsi"/>
                <w:sz w:val="20"/>
                <w:szCs w:val="20"/>
              </w:rPr>
              <w:t>2F/1S</w:t>
            </w:r>
          </w:p>
        </w:tc>
        <w:tc>
          <w:tcPr>
            <w:tcW w:w="401" w:type="pct"/>
          </w:tcPr>
          <w:p w:rsidRPr="00EF2EB8" w:rsidR="00A872F5" w:rsidRDefault="00A872F5" w14:paraId="4DBA0C25" w14:textId="77777777">
            <w:pPr>
              <w:rPr>
                <w:rFonts w:cstheme="minorHAnsi"/>
                <w:sz w:val="20"/>
                <w:szCs w:val="20"/>
              </w:rPr>
            </w:pPr>
            <w:r w:rsidRPr="00EF2EB8">
              <w:rPr>
                <w:rFonts w:cstheme="minorHAnsi"/>
                <w:sz w:val="20"/>
                <w:szCs w:val="20"/>
              </w:rPr>
              <w:t>1F</w:t>
            </w:r>
          </w:p>
        </w:tc>
        <w:tc>
          <w:tcPr>
            <w:tcW w:w="401" w:type="pct"/>
          </w:tcPr>
          <w:p w:rsidRPr="00EF2EB8" w:rsidR="00A872F5" w:rsidRDefault="00A872F5" w14:paraId="7570CE51" w14:textId="77777777">
            <w:pPr>
              <w:rPr>
                <w:rFonts w:cstheme="minorHAnsi"/>
                <w:sz w:val="20"/>
                <w:szCs w:val="20"/>
              </w:rPr>
            </w:pPr>
            <w:r w:rsidRPr="00EF2EB8">
              <w:rPr>
                <w:rFonts w:cstheme="minorHAnsi"/>
                <w:sz w:val="20"/>
                <w:szCs w:val="20"/>
              </w:rPr>
              <w:t>2F</w:t>
            </w:r>
          </w:p>
        </w:tc>
        <w:tc>
          <w:tcPr>
            <w:tcW w:w="401" w:type="pct"/>
          </w:tcPr>
          <w:p w:rsidRPr="00EF2EB8" w:rsidR="00A872F5" w:rsidRDefault="00A872F5" w14:paraId="03A7E254" w14:textId="77777777">
            <w:pPr>
              <w:rPr>
                <w:rFonts w:cstheme="minorHAnsi"/>
                <w:sz w:val="20"/>
                <w:szCs w:val="20"/>
              </w:rPr>
            </w:pPr>
            <w:r w:rsidRPr="00EF2EB8">
              <w:rPr>
                <w:rFonts w:cstheme="minorHAnsi"/>
                <w:sz w:val="20"/>
                <w:szCs w:val="20"/>
              </w:rPr>
              <w:t>&lt;1F</w:t>
            </w:r>
          </w:p>
        </w:tc>
        <w:tc>
          <w:tcPr>
            <w:tcW w:w="401" w:type="pct"/>
          </w:tcPr>
          <w:p w:rsidRPr="00EF2EB8" w:rsidR="00A872F5" w:rsidRDefault="00A872F5" w14:paraId="5AA26F61" w14:textId="77777777">
            <w:pPr>
              <w:rPr>
                <w:rFonts w:cstheme="minorHAnsi"/>
                <w:sz w:val="20"/>
                <w:szCs w:val="20"/>
              </w:rPr>
            </w:pPr>
            <w:r w:rsidRPr="00EF2EB8">
              <w:rPr>
                <w:rFonts w:cstheme="minorHAnsi"/>
                <w:sz w:val="20"/>
                <w:szCs w:val="20"/>
              </w:rPr>
              <w:t>1F</w:t>
            </w:r>
          </w:p>
        </w:tc>
        <w:tc>
          <w:tcPr>
            <w:tcW w:w="401" w:type="pct"/>
          </w:tcPr>
          <w:p w:rsidRPr="00EF2EB8" w:rsidR="00A872F5" w:rsidRDefault="00A872F5" w14:paraId="2497C54A" w14:textId="77777777">
            <w:pPr>
              <w:rPr>
                <w:rFonts w:cstheme="minorHAnsi"/>
                <w:sz w:val="20"/>
                <w:szCs w:val="20"/>
              </w:rPr>
            </w:pPr>
            <w:r w:rsidRPr="00EF2EB8">
              <w:rPr>
                <w:rFonts w:cstheme="minorHAnsi"/>
                <w:sz w:val="20"/>
                <w:szCs w:val="20"/>
              </w:rPr>
              <w:t>2F</w:t>
            </w:r>
          </w:p>
        </w:tc>
        <w:tc>
          <w:tcPr>
            <w:tcW w:w="401" w:type="pct"/>
          </w:tcPr>
          <w:p w:rsidRPr="00EF2EB8" w:rsidR="00A872F5" w:rsidRDefault="00A872F5" w14:paraId="6D7874AF" w14:textId="77777777">
            <w:pPr>
              <w:rPr>
                <w:rFonts w:cstheme="minorHAnsi"/>
                <w:sz w:val="20"/>
                <w:szCs w:val="20"/>
              </w:rPr>
            </w:pPr>
            <w:r w:rsidRPr="00EF2EB8">
              <w:rPr>
                <w:rFonts w:cstheme="minorHAnsi"/>
                <w:sz w:val="20"/>
                <w:szCs w:val="20"/>
              </w:rPr>
              <w:t>&lt;1F</w:t>
            </w:r>
          </w:p>
        </w:tc>
        <w:tc>
          <w:tcPr>
            <w:tcW w:w="401" w:type="pct"/>
          </w:tcPr>
          <w:p w:rsidRPr="00EF2EB8" w:rsidR="00A872F5" w:rsidRDefault="00A872F5" w14:paraId="41213E62" w14:textId="77777777">
            <w:pPr>
              <w:rPr>
                <w:rFonts w:cstheme="minorHAnsi"/>
                <w:sz w:val="20"/>
                <w:szCs w:val="20"/>
              </w:rPr>
            </w:pPr>
            <w:r w:rsidRPr="00EF2EB8">
              <w:rPr>
                <w:rFonts w:cstheme="minorHAnsi"/>
                <w:sz w:val="20"/>
                <w:szCs w:val="20"/>
              </w:rPr>
              <w:t>1F</w:t>
            </w:r>
          </w:p>
        </w:tc>
        <w:tc>
          <w:tcPr>
            <w:tcW w:w="401" w:type="pct"/>
          </w:tcPr>
          <w:p w:rsidRPr="00EF2EB8" w:rsidR="00A872F5" w:rsidRDefault="00A872F5" w14:paraId="33630327" w14:textId="77777777">
            <w:pPr>
              <w:rPr>
                <w:rFonts w:cstheme="minorHAnsi"/>
                <w:sz w:val="20"/>
                <w:szCs w:val="20"/>
              </w:rPr>
            </w:pPr>
            <w:r w:rsidRPr="00EF2EB8">
              <w:rPr>
                <w:rFonts w:cstheme="minorHAnsi"/>
                <w:sz w:val="20"/>
                <w:szCs w:val="20"/>
              </w:rPr>
              <w:t>2S</w:t>
            </w:r>
          </w:p>
        </w:tc>
        <w:tc>
          <w:tcPr>
            <w:tcW w:w="394" w:type="pct"/>
          </w:tcPr>
          <w:p w:rsidRPr="00EF2EB8" w:rsidR="00A872F5" w:rsidRDefault="00A872F5" w14:paraId="787CC8EE" w14:textId="77777777">
            <w:pPr>
              <w:rPr>
                <w:rFonts w:cstheme="minorHAnsi"/>
                <w:sz w:val="20"/>
                <w:szCs w:val="20"/>
              </w:rPr>
            </w:pPr>
            <w:r w:rsidRPr="00EF2EB8">
              <w:rPr>
                <w:rFonts w:cstheme="minorHAnsi"/>
                <w:sz w:val="20"/>
                <w:szCs w:val="20"/>
              </w:rPr>
              <w:t>&lt;1F</w:t>
            </w:r>
          </w:p>
        </w:tc>
      </w:tr>
      <w:tr w:rsidRPr="00DB13A2" w:rsidR="00DB13A2" w:rsidTr="00A872F5" w14:paraId="0E87C0C9" w14:textId="77777777">
        <w:tc>
          <w:tcPr>
            <w:tcW w:w="607" w:type="pct"/>
          </w:tcPr>
          <w:p w:rsidRPr="00DB13A2" w:rsidR="00A872F5" w:rsidP="00A84B28" w:rsidRDefault="00A872F5" w14:paraId="246C6FA1" w14:textId="77777777">
            <w:pPr>
              <w:rPr>
                <w:rFonts w:cstheme="minorHAnsi"/>
                <w:sz w:val="20"/>
                <w:szCs w:val="20"/>
              </w:rPr>
            </w:pPr>
            <w:r w:rsidRPr="00DB13A2">
              <w:rPr>
                <w:rFonts w:cstheme="minorHAnsi"/>
                <w:sz w:val="20"/>
                <w:szCs w:val="20"/>
              </w:rPr>
              <w:t>2019</w:t>
            </w:r>
          </w:p>
        </w:tc>
        <w:tc>
          <w:tcPr>
            <w:tcW w:w="395" w:type="pct"/>
          </w:tcPr>
          <w:p w:rsidRPr="00DB13A2" w:rsidR="00A872F5" w:rsidP="00A84B28" w:rsidRDefault="00A872F5" w14:paraId="6F03484E" w14:textId="77777777">
            <w:pPr>
              <w:rPr>
                <w:rFonts w:cstheme="minorHAnsi"/>
                <w:sz w:val="20"/>
                <w:szCs w:val="20"/>
              </w:rPr>
            </w:pPr>
            <w:r w:rsidRPr="00DB13A2">
              <w:rPr>
                <w:rFonts w:cstheme="minorHAnsi"/>
                <w:sz w:val="20"/>
                <w:szCs w:val="20"/>
              </w:rPr>
              <w:t>93%</w:t>
            </w:r>
          </w:p>
        </w:tc>
        <w:tc>
          <w:tcPr>
            <w:tcW w:w="397" w:type="pct"/>
          </w:tcPr>
          <w:p w:rsidRPr="00DB13A2" w:rsidR="00A872F5" w:rsidP="00A84B28" w:rsidRDefault="00A872F5" w14:paraId="6BF9C9DA" w14:textId="77777777">
            <w:pPr>
              <w:rPr>
                <w:rFonts w:cstheme="minorHAnsi"/>
                <w:sz w:val="20"/>
                <w:szCs w:val="20"/>
              </w:rPr>
            </w:pPr>
            <w:r w:rsidRPr="00DB13A2">
              <w:rPr>
                <w:rFonts w:cstheme="minorHAnsi"/>
                <w:sz w:val="20"/>
                <w:szCs w:val="20"/>
              </w:rPr>
              <w:t>46%</w:t>
            </w:r>
          </w:p>
        </w:tc>
        <w:tc>
          <w:tcPr>
            <w:tcW w:w="401" w:type="pct"/>
          </w:tcPr>
          <w:p w:rsidRPr="00DB13A2" w:rsidR="00A872F5" w:rsidRDefault="00DB13A2" w14:paraId="68C1913A" w14:textId="4441FCA2">
            <w:pPr>
              <w:rPr>
                <w:rFonts w:cstheme="minorHAnsi"/>
                <w:sz w:val="20"/>
                <w:szCs w:val="20"/>
              </w:rPr>
            </w:pPr>
            <w:r w:rsidRPr="00DB13A2">
              <w:rPr>
                <w:rFonts w:cstheme="minorHAnsi"/>
                <w:sz w:val="20"/>
                <w:szCs w:val="20"/>
              </w:rPr>
              <w:t>100</w:t>
            </w:r>
            <w:r w:rsidRPr="00DB13A2" w:rsidR="00A872F5">
              <w:rPr>
                <w:rFonts w:cstheme="minorHAnsi"/>
                <w:sz w:val="20"/>
                <w:szCs w:val="20"/>
              </w:rPr>
              <w:t>%</w:t>
            </w:r>
          </w:p>
        </w:tc>
        <w:tc>
          <w:tcPr>
            <w:tcW w:w="401" w:type="pct"/>
          </w:tcPr>
          <w:p w:rsidRPr="00DB13A2" w:rsidR="00A872F5" w:rsidRDefault="00DB13A2" w14:paraId="64ED4099" w14:textId="4AA009EA">
            <w:pPr>
              <w:rPr>
                <w:rFonts w:cstheme="minorHAnsi"/>
                <w:sz w:val="20"/>
                <w:szCs w:val="20"/>
              </w:rPr>
            </w:pPr>
            <w:r w:rsidRPr="00DB13A2">
              <w:rPr>
                <w:rFonts w:cstheme="minorHAnsi"/>
                <w:sz w:val="20"/>
                <w:szCs w:val="20"/>
              </w:rPr>
              <w:t>80</w:t>
            </w:r>
            <w:r w:rsidRPr="00DB13A2" w:rsidR="00A872F5">
              <w:rPr>
                <w:rFonts w:cstheme="minorHAnsi"/>
                <w:sz w:val="20"/>
                <w:szCs w:val="20"/>
              </w:rPr>
              <w:t>%</w:t>
            </w:r>
          </w:p>
        </w:tc>
        <w:tc>
          <w:tcPr>
            <w:tcW w:w="401" w:type="pct"/>
          </w:tcPr>
          <w:p w:rsidRPr="00DB13A2" w:rsidR="00A872F5" w:rsidRDefault="00DB13A2" w14:paraId="7CD42850" w14:textId="2B9174BC">
            <w:pPr>
              <w:rPr>
                <w:rFonts w:cstheme="minorHAnsi"/>
                <w:sz w:val="20"/>
                <w:szCs w:val="20"/>
              </w:rPr>
            </w:pPr>
            <w:r w:rsidRPr="00DB13A2">
              <w:rPr>
                <w:rFonts w:cstheme="minorHAnsi"/>
                <w:sz w:val="20"/>
                <w:szCs w:val="20"/>
              </w:rPr>
              <w:t>0</w:t>
            </w:r>
            <w:r w:rsidRPr="00DB13A2" w:rsidR="00A872F5">
              <w:rPr>
                <w:rFonts w:cstheme="minorHAnsi"/>
                <w:sz w:val="20"/>
                <w:szCs w:val="20"/>
              </w:rPr>
              <w:t>%</w:t>
            </w:r>
          </w:p>
        </w:tc>
        <w:tc>
          <w:tcPr>
            <w:tcW w:w="401" w:type="pct"/>
          </w:tcPr>
          <w:p w:rsidRPr="00DB13A2" w:rsidR="00A872F5" w:rsidRDefault="00DB13A2" w14:paraId="721B7321" w14:textId="22BC37BC">
            <w:pPr>
              <w:rPr>
                <w:rFonts w:cstheme="minorHAnsi"/>
                <w:sz w:val="20"/>
                <w:szCs w:val="20"/>
              </w:rPr>
            </w:pPr>
            <w:r w:rsidRPr="00DB13A2">
              <w:rPr>
                <w:rFonts w:cstheme="minorHAnsi"/>
                <w:sz w:val="20"/>
                <w:szCs w:val="20"/>
              </w:rPr>
              <w:t>100%</w:t>
            </w:r>
          </w:p>
        </w:tc>
        <w:tc>
          <w:tcPr>
            <w:tcW w:w="401" w:type="pct"/>
          </w:tcPr>
          <w:p w:rsidRPr="00DB13A2" w:rsidR="00A872F5" w:rsidRDefault="00DB13A2" w14:paraId="221CB2C0" w14:textId="2E38B87A">
            <w:pPr>
              <w:rPr>
                <w:rFonts w:cstheme="minorHAnsi"/>
                <w:sz w:val="20"/>
                <w:szCs w:val="20"/>
              </w:rPr>
            </w:pPr>
            <w:r w:rsidRPr="00DB13A2">
              <w:rPr>
                <w:rFonts w:cstheme="minorHAnsi"/>
                <w:sz w:val="20"/>
                <w:szCs w:val="20"/>
              </w:rPr>
              <w:t>100%</w:t>
            </w:r>
          </w:p>
        </w:tc>
        <w:tc>
          <w:tcPr>
            <w:tcW w:w="401" w:type="pct"/>
          </w:tcPr>
          <w:p w:rsidRPr="00DB13A2" w:rsidR="00A872F5" w:rsidRDefault="00DB13A2" w14:paraId="420229AB" w14:textId="4D884F37">
            <w:pPr>
              <w:rPr>
                <w:rFonts w:cstheme="minorHAnsi"/>
                <w:sz w:val="20"/>
                <w:szCs w:val="20"/>
              </w:rPr>
            </w:pPr>
            <w:r w:rsidRPr="00DB13A2">
              <w:rPr>
                <w:rFonts w:cstheme="minorHAnsi"/>
                <w:sz w:val="20"/>
                <w:szCs w:val="20"/>
              </w:rPr>
              <w:t>0</w:t>
            </w:r>
            <w:r w:rsidRPr="00DB13A2" w:rsidR="00A872F5">
              <w:rPr>
                <w:rFonts w:cstheme="minorHAnsi"/>
                <w:sz w:val="20"/>
                <w:szCs w:val="20"/>
              </w:rPr>
              <w:t>%</w:t>
            </w:r>
          </w:p>
        </w:tc>
        <w:tc>
          <w:tcPr>
            <w:tcW w:w="401" w:type="pct"/>
          </w:tcPr>
          <w:p w:rsidRPr="00DB13A2" w:rsidR="00A872F5" w:rsidRDefault="00DB13A2" w14:paraId="68056E9E" w14:textId="032EFCDA">
            <w:pPr>
              <w:rPr>
                <w:rFonts w:cstheme="minorHAnsi"/>
                <w:sz w:val="20"/>
                <w:szCs w:val="20"/>
              </w:rPr>
            </w:pPr>
            <w:r w:rsidRPr="00DB13A2">
              <w:rPr>
                <w:rFonts w:cstheme="minorHAnsi"/>
                <w:sz w:val="20"/>
                <w:szCs w:val="20"/>
              </w:rPr>
              <w:t>100</w:t>
            </w:r>
            <w:r w:rsidRPr="00DB13A2" w:rsidR="00A872F5">
              <w:rPr>
                <w:rFonts w:cstheme="minorHAnsi"/>
                <w:sz w:val="20"/>
                <w:szCs w:val="20"/>
              </w:rPr>
              <w:t>%</w:t>
            </w:r>
          </w:p>
        </w:tc>
        <w:tc>
          <w:tcPr>
            <w:tcW w:w="401" w:type="pct"/>
          </w:tcPr>
          <w:p w:rsidRPr="00DB13A2" w:rsidR="00A872F5" w:rsidRDefault="00DB13A2" w14:paraId="33719A03" w14:textId="35D0D8A2">
            <w:pPr>
              <w:rPr>
                <w:rFonts w:cstheme="minorHAnsi"/>
                <w:sz w:val="20"/>
                <w:szCs w:val="20"/>
              </w:rPr>
            </w:pPr>
            <w:r w:rsidRPr="00DB13A2">
              <w:rPr>
                <w:rFonts w:cstheme="minorHAnsi"/>
                <w:sz w:val="20"/>
                <w:szCs w:val="20"/>
              </w:rPr>
              <w:t>60</w:t>
            </w:r>
            <w:r w:rsidRPr="00DB13A2" w:rsidR="00A872F5">
              <w:rPr>
                <w:rFonts w:cstheme="minorHAnsi"/>
                <w:sz w:val="20"/>
                <w:szCs w:val="20"/>
              </w:rPr>
              <w:t>%</w:t>
            </w:r>
          </w:p>
        </w:tc>
        <w:tc>
          <w:tcPr>
            <w:tcW w:w="394" w:type="pct"/>
          </w:tcPr>
          <w:p w:rsidRPr="00DB13A2" w:rsidR="00A872F5" w:rsidRDefault="00DB13A2" w14:paraId="282E2D2C" w14:textId="01011A75">
            <w:pPr>
              <w:rPr>
                <w:rFonts w:cstheme="minorHAnsi"/>
                <w:sz w:val="20"/>
                <w:szCs w:val="20"/>
              </w:rPr>
            </w:pPr>
            <w:r w:rsidRPr="00DB13A2">
              <w:rPr>
                <w:rFonts w:cstheme="minorHAnsi"/>
                <w:sz w:val="20"/>
                <w:szCs w:val="20"/>
              </w:rPr>
              <w:t>0</w:t>
            </w:r>
            <w:r w:rsidRPr="00DB13A2" w:rsidR="00A872F5">
              <w:rPr>
                <w:rFonts w:cstheme="minorHAnsi"/>
                <w:sz w:val="20"/>
                <w:szCs w:val="20"/>
              </w:rPr>
              <w:t>%</w:t>
            </w:r>
          </w:p>
        </w:tc>
      </w:tr>
      <w:tr w:rsidRPr="00DB13A2" w:rsidR="00DB13A2" w:rsidTr="00A872F5" w14:paraId="1C4DE1A6" w14:textId="77777777">
        <w:tc>
          <w:tcPr>
            <w:tcW w:w="607" w:type="pct"/>
          </w:tcPr>
          <w:p w:rsidRPr="00DB13A2" w:rsidR="00A872F5" w:rsidP="00A84B28" w:rsidRDefault="00A872F5" w14:paraId="08FBA3A8" w14:textId="77777777">
            <w:pPr>
              <w:rPr>
                <w:rFonts w:cstheme="minorHAnsi"/>
                <w:sz w:val="20"/>
                <w:szCs w:val="20"/>
              </w:rPr>
            </w:pPr>
            <w:r w:rsidRPr="00DB13A2">
              <w:rPr>
                <w:rFonts w:cstheme="minorHAnsi"/>
                <w:sz w:val="20"/>
                <w:szCs w:val="20"/>
              </w:rPr>
              <w:t>2021</w:t>
            </w:r>
          </w:p>
        </w:tc>
        <w:tc>
          <w:tcPr>
            <w:tcW w:w="395" w:type="pct"/>
          </w:tcPr>
          <w:p w:rsidRPr="00DB13A2" w:rsidR="00A872F5" w:rsidP="00A84B28" w:rsidRDefault="00A872F5" w14:paraId="38C22632" w14:textId="77777777">
            <w:pPr>
              <w:rPr>
                <w:rFonts w:cstheme="minorHAnsi"/>
                <w:sz w:val="20"/>
                <w:szCs w:val="20"/>
              </w:rPr>
            </w:pPr>
            <w:r w:rsidRPr="00DB13A2">
              <w:rPr>
                <w:rFonts w:cstheme="minorHAnsi"/>
                <w:sz w:val="20"/>
                <w:szCs w:val="20"/>
              </w:rPr>
              <w:t>93%</w:t>
            </w:r>
          </w:p>
        </w:tc>
        <w:tc>
          <w:tcPr>
            <w:tcW w:w="397" w:type="pct"/>
          </w:tcPr>
          <w:p w:rsidRPr="00DB13A2" w:rsidR="00A872F5" w:rsidP="00A84B28" w:rsidRDefault="00A872F5" w14:paraId="0B400E8E" w14:textId="77777777">
            <w:pPr>
              <w:rPr>
                <w:rFonts w:cstheme="minorHAnsi"/>
                <w:sz w:val="20"/>
                <w:szCs w:val="20"/>
              </w:rPr>
            </w:pPr>
            <w:r w:rsidRPr="00DB13A2">
              <w:rPr>
                <w:rFonts w:cstheme="minorHAnsi"/>
                <w:sz w:val="20"/>
                <w:szCs w:val="20"/>
              </w:rPr>
              <w:t>46%</w:t>
            </w:r>
          </w:p>
        </w:tc>
        <w:tc>
          <w:tcPr>
            <w:tcW w:w="401" w:type="pct"/>
          </w:tcPr>
          <w:p w:rsidRPr="00DB13A2" w:rsidR="00A872F5" w:rsidRDefault="00DB13A2" w14:paraId="337B0E84" w14:textId="7BCA6E2D">
            <w:pPr>
              <w:rPr>
                <w:rFonts w:cstheme="minorHAnsi"/>
                <w:sz w:val="20"/>
                <w:szCs w:val="20"/>
              </w:rPr>
            </w:pPr>
            <w:r w:rsidRPr="00DB13A2">
              <w:rPr>
                <w:rFonts w:cstheme="minorHAnsi"/>
                <w:sz w:val="20"/>
                <w:szCs w:val="20"/>
              </w:rPr>
              <w:t>92,3%</w:t>
            </w:r>
          </w:p>
        </w:tc>
        <w:tc>
          <w:tcPr>
            <w:tcW w:w="401" w:type="pct"/>
          </w:tcPr>
          <w:p w:rsidRPr="00DB13A2" w:rsidR="00A872F5" w:rsidRDefault="00DB13A2" w14:paraId="12E8A8E2" w14:textId="2859BB5C">
            <w:pPr>
              <w:rPr>
                <w:rFonts w:cstheme="minorHAnsi"/>
                <w:sz w:val="20"/>
                <w:szCs w:val="20"/>
              </w:rPr>
            </w:pPr>
            <w:r w:rsidRPr="00DB13A2">
              <w:rPr>
                <w:rFonts w:cstheme="minorHAnsi"/>
                <w:sz w:val="20"/>
                <w:szCs w:val="20"/>
              </w:rPr>
              <w:t>84,6%</w:t>
            </w:r>
          </w:p>
        </w:tc>
        <w:tc>
          <w:tcPr>
            <w:tcW w:w="401" w:type="pct"/>
          </w:tcPr>
          <w:p w:rsidRPr="00DB13A2" w:rsidR="00A872F5" w:rsidRDefault="00DB13A2" w14:paraId="02A3B228" w14:textId="10B3AE63">
            <w:pPr>
              <w:rPr>
                <w:rFonts w:cstheme="minorHAnsi"/>
                <w:sz w:val="20"/>
                <w:szCs w:val="20"/>
              </w:rPr>
            </w:pPr>
            <w:r w:rsidRPr="00DB13A2">
              <w:rPr>
                <w:rFonts w:cstheme="minorHAnsi"/>
                <w:sz w:val="20"/>
                <w:szCs w:val="20"/>
              </w:rPr>
              <w:t>7,7</w:t>
            </w:r>
            <w:r w:rsidRPr="00DB13A2" w:rsidR="00A872F5">
              <w:rPr>
                <w:rFonts w:cstheme="minorHAnsi"/>
                <w:sz w:val="20"/>
                <w:szCs w:val="20"/>
              </w:rPr>
              <w:t>%</w:t>
            </w:r>
          </w:p>
        </w:tc>
        <w:tc>
          <w:tcPr>
            <w:tcW w:w="401" w:type="pct"/>
          </w:tcPr>
          <w:p w:rsidRPr="00DB13A2" w:rsidR="00A872F5" w:rsidRDefault="00A872F5" w14:paraId="5CF66A04" w14:textId="77777777">
            <w:pPr>
              <w:rPr>
                <w:rFonts w:cstheme="minorHAnsi"/>
                <w:sz w:val="20"/>
                <w:szCs w:val="20"/>
              </w:rPr>
            </w:pPr>
            <w:r w:rsidRPr="00DB13A2">
              <w:rPr>
                <w:rFonts w:cstheme="minorHAnsi"/>
                <w:sz w:val="20"/>
                <w:szCs w:val="20"/>
              </w:rPr>
              <w:t>100%</w:t>
            </w:r>
          </w:p>
        </w:tc>
        <w:tc>
          <w:tcPr>
            <w:tcW w:w="401" w:type="pct"/>
          </w:tcPr>
          <w:p w:rsidRPr="00DB13A2" w:rsidR="00A872F5" w:rsidRDefault="00DB13A2" w14:paraId="744E1237" w14:textId="5F60C32D">
            <w:pPr>
              <w:rPr>
                <w:rFonts w:cstheme="minorHAnsi"/>
                <w:sz w:val="20"/>
                <w:szCs w:val="20"/>
              </w:rPr>
            </w:pPr>
            <w:r w:rsidRPr="00DB13A2">
              <w:rPr>
                <w:rFonts w:cstheme="minorHAnsi"/>
                <w:sz w:val="20"/>
                <w:szCs w:val="20"/>
              </w:rPr>
              <w:t>76,9</w:t>
            </w:r>
            <w:r w:rsidRPr="00DB13A2" w:rsidR="00A872F5">
              <w:rPr>
                <w:rFonts w:cstheme="minorHAnsi"/>
                <w:sz w:val="20"/>
                <w:szCs w:val="20"/>
              </w:rPr>
              <w:t>%</w:t>
            </w:r>
          </w:p>
        </w:tc>
        <w:tc>
          <w:tcPr>
            <w:tcW w:w="401" w:type="pct"/>
          </w:tcPr>
          <w:p w:rsidRPr="00DB13A2" w:rsidR="00A872F5" w:rsidRDefault="00A872F5" w14:paraId="721DB500" w14:textId="77777777">
            <w:pPr>
              <w:rPr>
                <w:rFonts w:cstheme="minorHAnsi"/>
                <w:sz w:val="20"/>
                <w:szCs w:val="20"/>
              </w:rPr>
            </w:pPr>
            <w:r w:rsidRPr="00DB13A2">
              <w:rPr>
                <w:rFonts w:cstheme="minorHAnsi"/>
                <w:sz w:val="20"/>
                <w:szCs w:val="20"/>
              </w:rPr>
              <w:t>0%</w:t>
            </w:r>
          </w:p>
        </w:tc>
        <w:tc>
          <w:tcPr>
            <w:tcW w:w="401" w:type="pct"/>
          </w:tcPr>
          <w:p w:rsidRPr="00DB13A2" w:rsidR="00A872F5" w:rsidRDefault="00DB13A2" w14:paraId="78B5A5ED" w14:textId="614EE2FA">
            <w:pPr>
              <w:rPr>
                <w:rFonts w:cstheme="minorHAnsi"/>
                <w:sz w:val="20"/>
                <w:szCs w:val="20"/>
              </w:rPr>
            </w:pPr>
            <w:r w:rsidRPr="00DB13A2">
              <w:rPr>
                <w:rFonts w:cstheme="minorHAnsi"/>
                <w:sz w:val="20"/>
                <w:szCs w:val="20"/>
              </w:rPr>
              <w:t>100%</w:t>
            </w:r>
          </w:p>
        </w:tc>
        <w:tc>
          <w:tcPr>
            <w:tcW w:w="401" w:type="pct"/>
          </w:tcPr>
          <w:p w:rsidRPr="00DB13A2" w:rsidR="00A872F5" w:rsidRDefault="00DB13A2" w14:paraId="6BAB68B6" w14:textId="4D5CFD76">
            <w:pPr>
              <w:rPr>
                <w:rFonts w:cstheme="minorHAnsi"/>
                <w:sz w:val="20"/>
                <w:szCs w:val="20"/>
              </w:rPr>
            </w:pPr>
            <w:r w:rsidRPr="00DB13A2">
              <w:rPr>
                <w:rFonts w:cstheme="minorHAnsi"/>
                <w:sz w:val="20"/>
                <w:szCs w:val="20"/>
              </w:rPr>
              <w:t>46,2%</w:t>
            </w:r>
          </w:p>
        </w:tc>
        <w:tc>
          <w:tcPr>
            <w:tcW w:w="394" w:type="pct"/>
          </w:tcPr>
          <w:p w:rsidRPr="00DB13A2" w:rsidR="00A872F5" w:rsidRDefault="00DB13A2" w14:paraId="29DCF273" w14:textId="54CA5FA3">
            <w:pPr>
              <w:rPr>
                <w:rFonts w:cstheme="minorHAnsi"/>
                <w:sz w:val="20"/>
                <w:szCs w:val="20"/>
              </w:rPr>
            </w:pPr>
            <w:r w:rsidRPr="00DB13A2">
              <w:rPr>
                <w:rFonts w:cstheme="minorHAnsi"/>
                <w:sz w:val="20"/>
                <w:szCs w:val="20"/>
              </w:rPr>
              <w:t>0</w:t>
            </w:r>
            <w:r w:rsidRPr="00DB13A2" w:rsidR="00A872F5">
              <w:rPr>
                <w:rFonts w:cstheme="minorHAnsi"/>
                <w:sz w:val="20"/>
                <w:szCs w:val="20"/>
              </w:rPr>
              <w:t>%</w:t>
            </w:r>
          </w:p>
        </w:tc>
      </w:tr>
      <w:tr w:rsidRPr="00DB13A2" w:rsidR="00DB13A2" w:rsidTr="00A872F5" w14:paraId="264E8638" w14:textId="77777777">
        <w:tc>
          <w:tcPr>
            <w:tcW w:w="607" w:type="pct"/>
          </w:tcPr>
          <w:p w:rsidRPr="00DB13A2" w:rsidR="00A872F5" w:rsidRDefault="00A872F5" w14:paraId="72D655CC" w14:textId="77777777">
            <w:pPr>
              <w:rPr>
                <w:rFonts w:cstheme="minorHAnsi"/>
                <w:sz w:val="20"/>
                <w:szCs w:val="20"/>
              </w:rPr>
            </w:pPr>
            <w:r w:rsidRPr="00DB13A2">
              <w:rPr>
                <w:rFonts w:cstheme="minorHAnsi"/>
                <w:sz w:val="20"/>
                <w:szCs w:val="20"/>
              </w:rPr>
              <w:t>2022</w:t>
            </w:r>
          </w:p>
        </w:tc>
        <w:tc>
          <w:tcPr>
            <w:tcW w:w="395" w:type="pct"/>
          </w:tcPr>
          <w:p w:rsidRPr="00DB13A2" w:rsidR="00A872F5" w:rsidRDefault="00A872F5" w14:paraId="23A671AA" w14:textId="77777777">
            <w:pPr>
              <w:rPr>
                <w:rFonts w:cstheme="minorHAnsi"/>
                <w:sz w:val="20"/>
                <w:szCs w:val="20"/>
              </w:rPr>
            </w:pPr>
            <w:r w:rsidRPr="00DB13A2">
              <w:rPr>
                <w:rFonts w:cstheme="minorHAnsi"/>
                <w:sz w:val="20"/>
                <w:szCs w:val="20"/>
              </w:rPr>
              <w:t>93%</w:t>
            </w:r>
          </w:p>
        </w:tc>
        <w:tc>
          <w:tcPr>
            <w:tcW w:w="397" w:type="pct"/>
          </w:tcPr>
          <w:p w:rsidRPr="00DB13A2" w:rsidR="00A872F5" w:rsidRDefault="00A872F5" w14:paraId="436358A8" w14:textId="77777777">
            <w:pPr>
              <w:rPr>
                <w:rFonts w:cstheme="minorHAnsi"/>
                <w:sz w:val="20"/>
                <w:szCs w:val="20"/>
              </w:rPr>
            </w:pPr>
            <w:r w:rsidRPr="00DB13A2">
              <w:rPr>
                <w:rFonts w:cstheme="minorHAnsi"/>
                <w:sz w:val="20"/>
                <w:szCs w:val="20"/>
              </w:rPr>
              <w:t>46%</w:t>
            </w:r>
          </w:p>
        </w:tc>
        <w:tc>
          <w:tcPr>
            <w:tcW w:w="401" w:type="pct"/>
          </w:tcPr>
          <w:p w:rsidRPr="00DB13A2" w:rsidR="00A872F5" w:rsidRDefault="00A872F5" w14:paraId="554CECF6" w14:textId="77777777">
            <w:pPr>
              <w:rPr>
                <w:rFonts w:cstheme="minorHAnsi"/>
                <w:sz w:val="20"/>
                <w:szCs w:val="20"/>
              </w:rPr>
            </w:pPr>
            <w:r w:rsidRPr="00DB13A2">
              <w:rPr>
                <w:rFonts w:cstheme="minorHAnsi"/>
                <w:sz w:val="20"/>
                <w:szCs w:val="20"/>
              </w:rPr>
              <w:t>100%</w:t>
            </w:r>
          </w:p>
        </w:tc>
        <w:tc>
          <w:tcPr>
            <w:tcW w:w="401" w:type="pct"/>
          </w:tcPr>
          <w:p w:rsidRPr="00DB13A2" w:rsidR="00A872F5" w:rsidRDefault="00DB13A2" w14:paraId="032B8199" w14:textId="43558437">
            <w:pPr>
              <w:rPr>
                <w:rFonts w:cstheme="minorHAnsi"/>
                <w:sz w:val="20"/>
                <w:szCs w:val="20"/>
              </w:rPr>
            </w:pPr>
            <w:r w:rsidRPr="00DB13A2">
              <w:rPr>
                <w:rFonts w:cstheme="minorHAnsi"/>
                <w:sz w:val="20"/>
                <w:szCs w:val="20"/>
              </w:rPr>
              <w:t>66,7%</w:t>
            </w:r>
          </w:p>
        </w:tc>
        <w:tc>
          <w:tcPr>
            <w:tcW w:w="401" w:type="pct"/>
          </w:tcPr>
          <w:p w:rsidRPr="00DB13A2" w:rsidR="00A872F5" w:rsidRDefault="00A872F5" w14:paraId="37177119" w14:textId="77777777">
            <w:pPr>
              <w:rPr>
                <w:rFonts w:cstheme="minorHAnsi"/>
                <w:sz w:val="20"/>
                <w:szCs w:val="20"/>
              </w:rPr>
            </w:pPr>
            <w:r w:rsidRPr="00DB13A2">
              <w:rPr>
                <w:rFonts w:cstheme="minorHAnsi"/>
                <w:sz w:val="20"/>
                <w:szCs w:val="20"/>
              </w:rPr>
              <w:t>0%</w:t>
            </w:r>
          </w:p>
        </w:tc>
        <w:tc>
          <w:tcPr>
            <w:tcW w:w="401" w:type="pct"/>
          </w:tcPr>
          <w:p w:rsidRPr="00DB13A2" w:rsidR="00A872F5" w:rsidRDefault="000A0533" w14:paraId="195A8D80" w14:textId="1486F599">
            <w:pPr>
              <w:rPr>
                <w:rFonts w:cstheme="minorHAnsi"/>
                <w:sz w:val="20"/>
                <w:szCs w:val="20"/>
              </w:rPr>
            </w:pPr>
            <w:r w:rsidRPr="00DB13A2">
              <w:rPr>
                <w:rFonts w:cstheme="minorHAnsi"/>
                <w:sz w:val="20"/>
                <w:szCs w:val="20"/>
              </w:rPr>
              <w:t>100%</w:t>
            </w:r>
          </w:p>
        </w:tc>
        <w:tc>
          <w:tcPr>
            <w:tcW w:w="401" w:type="pct"/>
          </w:tcPr>
          <w:p w:rsidRPr="00DB13A2" w:rsidR="00A872F5" w:rsidRDefault="000A0533" w14:paraId="41F32192" w14:textId="2B9386A7">
            <w:pPr>
              <w:rPr>
                <w:rFonts w:cstheme="minorHAnsi"/>
                <w:sz w:val="20"/>
                <w:szCs w:val="20"/>
              </w:rPr>
            </w:pPr>
            <w:r w:rsidRPr="00DB13A2">
              <w:rPr>
                <w:rFonts w:cstheme="minorHAnsi"/>
                <w:sz w:val="20"/>
                <w:szCs w:val="20"/>
              </w:rPr>
              <w:t>60%</w:t>
            </w:r>
          </w:p>
        </w:tc>
        <w:tc>
          <w:tcPr>
            <w:tcW w:w="401" w:type="pct"/>
          </w:tcPr>
          <w:p w:rsidRPr="00DB13A2" w:rsidR="00A872F5" w:rsidRDefault="00DB13A2" w14:paraId="275BAF1D" w14:textId="10E95CAE">
            <w:pPr>
              <w:rPr>
                <w:rFonts w:cstheme="minorHAnsi"/>
                <w:sz w:val="20"/>
                <w:szCs w:val="20"/>
              </w:rPr>
            </w:pPr>
            <w:r w:rsidRPr="00DB13A2">
              <w:rPr>
                <w:rFonts w:cstheme="minorHAnsi"/>
                <w:sz w:val="20"/>
                <w:szCs w:val="20"/>
              </w:rPr>
              <w:t>0</w:t>
            </w:r>
            <w:r w:rsidRPr="00DB13A2" w:rsidR="00A872F5">
              <w:rPr>
                <w:rFonts w:cstheme="minorHAnsi"/>
                <w:sz w:val="20"/>
                <w:szCs w:val="20"/>
              </w:rPr>
              <w:t>%</w:t>
            </w:r>
          </w:p>
        </w:tc>
        <w:tc>
          <w:tcPr>
            <w:tcW w:w="401" w:type="pct"/>
          </w:tcPr>
          <w:p w:rsidRPr="00DB13A2" w:rsidR="00A872F5" w:rsidRDefault="00DB13A2" w14:paraId="0359B38C" w14:textId="3969548F">
            <w:pPr>
              <w:rPr>
                <w:rFonts w:cstheme="minorHAnsi"/>
                <w:sz w:val="20"/>
                <w:szCs w:val="20"/>
              </w:rPr>
            </w:pPr>
            <w:r w:rsidRPr="00DB13A2">
              <w:rPr>
                <w:rFonts w:cstheme="minorHAnsi"/>
                <w:sz w:val="20"/>
                <w:szCs w:val="20"/>
              </w:rPr>
              <w:t>93,3</w:t>
            </w:r>
            <w:r w:rsidRPr="00DB13A2" w:rsidR="000A0533">
              <w:rPr>
                <w:rFonts w:cstheme="minorHAnsi"/>
                <w:sz w:val="20"/>
                <w:szCs w:val="20"/>
              </w:rPr>
              <w:t>%</w:t>
            </w:r>
          </w:p>
        </w:tc>
        <w:tc>
          <w:tcPr>
            <w:tcW w:w="401" w:type="pct"/>
          </w:tcPr>
          <w:p w:rsidRPr="00663F38" w:rsidR="00A872F5" w:rsidRDefault="00DB13A2" w14:paraId="2349A454" w14:textId="1F8AD0DC">
            <w:pPr>
              <w:rPr>
                <w:rFonts w:cstheme="minorHAnsi"/>
                <w:color w:val="FF0000"/>
                <w:sz w:val="20"/>
                <w:szCs w:val="20"/>
              </w:rPr>
            </w:pPr>
            <w:r w:rsidRPr="00663F38">
              <w:rPr>
                <w:rFonts w:cstheme="minorHAnsi"/>
                <w:color w:val="FF0000"/>
                <w:sz w:val="20"/>
                <w:szCs w:val="20"/>
              </w:rPr>
              <w:t>13%</w:t>
            </w:r>
          </w:p>
        </w:tc>
        <w:tc>
          <w:tcPr>
            <w:tcW w:w="394" w:type="pct"/>
          </w:tcPr>
          <w:p w:rsidRPr="00663F38" w:rsidR="00A872F5" w:rsidRDefault="00DB13A2" w14:paraId="5B31F345" w14:textId="7936588F">
            <w:pPr>
              <w:rPr>
                <w:rFonts w:cstheme="minorHAnsi"/>
                <w:color w:val="FF0000"/>
                <w:sz w:val="20"/>
                <w:szCs w:val="20"/>
              </w:rPr>
            </w:pPr>
            <w:r w:rsidRPr="00663F38">
              <w:rPr>
                <w:rFonts w:cstheme="minorHAnsi"/>
                <w:color w:val="FF0000"/>
                <w:sz w:val="20"/>
                <w:szCs w:val="20"/>
              </w:rPr>
              <w:t>6,7%</w:t>
            </w:r>
          </w:p>
        </w:tc>
      </w:tr>
      <w:tr w:rsidRPr="00DB13A2" w:rsidR="00DB13A2" w:rsidTr="00A872F5" w14:paraId="11BE9624" w14:textId="77777777">
        <w:tc>
          <w:tcPr>
            <w:tcW w:w="607" w:type="pct"/>
          </w:tcPr>
          <w:p w:rsidRPr="00DB13A2" w:rsidR="001807DA" w:rsidRDefault="001807DA" w14:paraId="2D7FD841" w14:textId="77777777">
            <w:pPr>
              <w:rPr>
                <w:rFonts w:cstheme="minorHAnsi"/>
                <w:sz w:val="20"/>
                <w:szCs w:val="20"/>
              </w:rPr>
            </w:pPr>
            <w:r w:rsidRPr="00DB13A2">
              <w:rPr>
                <w:rFonts w:cstheme="minorHAnsi"/>
                <w:sz w:val="20"/>
                <w:szCs w:val="20"/>
              </w:rPr>
              <w:t>Gemiddelde</w:t>
            </w:r>
          </w:p>
        </w:tc>
        <w:tc>
          <w:tcPr>
            <w:tcW w:w="395" w:type="pct"/>
          </w:tcPr>
          <w:p w:rsidRPr="00DB13A2" w:rsidR="001807DA" w:rsidRDefault="001807DA" w14:paraId="1C97FB26" w14:textId="77777777">
            <w:pPr>
              <w:rPr>
                <w:rFonts w:cstheme="minorHAnsi"/>
                <w:sz w:val="20"/>
                <w:szCs w:val="20"/>
              </w:rPr>
            </w:pPr>
            <w:r w:rsidRPr="00DB13A2">
              <w:rPr>
                <w:rFonts w:cstheme="minorHAnsi"/>
                <w:sz w:val="20"/>
                <w:szCs w:val="20"/>
              </w:rPr>
              <w:t>93%</w:t>
            </w:r>
          </w:p>
        </w:tc>
        <w:tc>
          <w:tcPr>
            <w:tcW w:w="397" w:type="pct"/>
          </w:tcPr>
          <w:p w:rsidRPr="00DB13A2" w:rsidR="001807DA" w:rsidRDefault="001807DA" w14:paraId="0D8AA9DD" w14:textId="77777777">
            <w:pPr>
              <w:rPr>
                <w:rFonts w:cstheme="minorHAnsi"/>
                <w:sz w:val="20"/>
                <w:szCs w:val="20"/>
              </w:rPr>
            </w:pPr>
            <w:r w:rsidRPr="00DB13A2">
              <w:rPr>
                <w:rFonts w:cstheme="minorHAnsi"/>
                <w:sz w:val="20"/>
                <w:szCs w:val="20"/>
              </w:rPr>
              <w:t>46%</w:t>
            </w:r>
          </w:p>
        </w:tc>
        <w:tc>
          <w:tcPr>
            <w:tcW w:w="401" w:type="pct"/>
          </w:tcPr>
          <w:p w:rsidRPr="00DB13A2" w:rsidR="001807DA" w:rsidRDefault="00DB13A2" w14:paraId="1BA33A96" w14:textId="71E97E8B">
            <w:pPr>
              <w:rPr>
                <w:rFonts w:cstheme="minorHAnsi"/>
                <w:sz w:val="20"/>
                <w:szCs w:val="20"/>
              </w:rPr>
            </w:pPr>
            <w:r>
              <w:rPr>
                <w:rFonts w:cstheme="minorHAnsi"/>
                <w:sz w:val="20"/>
                <w:szCs w:val="20"/>
              </w:rPr>
              <w:t>97,4</w:t>
            </w:r>
            <w:r w:rsidRPr="00DB13A2">
              <w:rPr>
                <w:rFonts w:cstheme="minorHAnsi"/>
                <w:sz w:val="20"/>
                <w:szCs w:val="20"/>
              </w:rPr>
              <w:t>%</w:t>
            </w:r>
          </w:p>
        </w:tc>
        <w:tc>
          <w:tcPr>
            <w:tcW w:w="401" w:type="pct"/>
          </w:tcPr>
          <w:p w:rsidRPr="00DB13A2" w:rsidR="001807DA" w:rsidRDefault="00663F38" w14:paraId="600B41EA" w14:textId="25B60459">
            <w:pPr>
              <w:rPr>
                <w:rFonts w:cstheme="minorHAnsi"/>
                <w:sz w:val="20"/>
                <w:szCs w:val="20"/>
              </w:rPr>
            </w:pPr>
            <w:r>
              <w:rPr>
                <w:rFonts w:cstheme="minorHAnsi"/>
                <w:sz w:val="20"/>
                <w:szCs w:val="20"/>
              </w:rPr>
              <w:t>77,1</w:t>
            </w:r>
            <w:r w:rsidRPr="00DB13A2" w:rsidR="001807DA">
              <w:rPr>
                <w:rFonts w:cstheme="minorHAnsi"/>
                <w:sz w:val="20"/>
                <w:szCs w:val="20"/>
              </w:rPr>
              <w:t>%</w:t>
            </w:r>
          </w:p>
        </w:tc>
        <w:tc>
          <w:tcPr>
            <w:tcW w:w="401" w:type="pct"/>
          </w:tcPr>
          <w:p w:rsidRPr="00DB13A2" w:rsidR="001807DA" w:rsidRDefault="00DB13A2" w14:paraId="2AEC9B68" w14:textId="7EB652EF">
            <w:pPr>
              <w:rPr>
                <w:rFonts w:cstheme="minorHAnsi"/>
                <w:sz w:val="20"/>
                <w:szCs w:val="20"/>
              </w:rPr>
            </w:pPr>
            <w:r w:rsidRPr="00DB13A2">
              <w:rPr>
                <w:rFonts w:cstheme="minorHAnsi"/>
                <w:sz w:val="20"/>
                <w:szCs w:val="20"/>
              </w:rPr>
              <w:t>2,6</w:t>
            </w:r>
            <w:r w:rsidRPr="00DB13A2" w:rsidR="001807DA">
              <w:rPr>
                <w:rFonts w:cstheme="minorHAnsi"/>
                <w:sz w:val="20"/>
                <w:szCs w:val="20"/>
              </w:rPr>
              <w:t>%</w:t>
            </w:r>
          </w:p>
        </w:tc>
        <w:tc>
          <w:tcPr>
            <w:tcW w:w="401" w:type="pct"/>
          </w:tcPr>
          <w:p w:rsidRPr="00DB13A2" w:rsidR="001807DA" w:rsidRDefault="00DB13A2" w14:paraId="52129FC0" w14:textId="168825D1">
            <w:pPr>
              <w:rPr>
                <w:rFonts w:cstheme="minorHAnsi"/>
                <w:sz w:val="20"/>
                <w:szCs w:val="20"/>
              </w:rPr>
            </w:pPr>
            <w:r w:rsidRPr="00DB13A2">
              <w:rPr>
                <w:rFonts w:cstheme="minorHAnsi"/>
                <w:sz w:val="20"/>
                <w:szCs w:val="20"/>
              </w:rPr>
              <w:t>100</w:t>
            </w:r>
            <w:r w:rsidRPr="00DB13A2" w:rsidR="001807DA">
              <w:rPr>
                <w:rFonts w:cstheme="minorHAnsi"/>
                <w:sz w:val="20"/>
                <w:szCs w:val="20"/>
              </w:rPr>
              <w:t>%</w:t>
            </w:r>
          </w:p>
        </w:tc>
        <w:tc>
          <w:tcPr>
            <w:tcW w:w="401" w:type="pct"/>
          </w:tcPr>
          <w:p w:rsidRPr="00DB13A2" w:rsidR="001807DA" w:rsidRDefault="00DB13A2" w14:paraId="2F8760B8" w14:textId="606529CB">
            <w:pPr>
              <w:rPr>
                <w:rFonts w:cstheme="minorHAnsi"/>
                <w:sz w:val="20"/>
                <w:szCs w:val="20"/>
              </w:rPr>
            </w:pPr>
            <w:r w:rsidRPr="00DB13A2">
              <w:rPr>
                <w:rFonts w:cstheme="minorHAnsi"/>
                <w:sz w:val="20"/>
                <w:szCs w:val="20"/>
              </w:rPr>
              <w:t>79</w:t>
            </w:r>
            <w:r w:rsidRPr="00DB13A2" w:rsidR="001807DA">
              <w:rPr>
                <w:rFonts w:cstheme="minorHAnsi"/>
                <w:sz w:val="20"/>
                <w:szCs w:val="20"/>
              </w:rPr>
              <w:t>%</w:t>
            </w:r>
          </w:p>
        </w:tc>
        <w:tc>
          <w:tcPr>
            <w:tcW w:w="401" w:type="pct"/>
          </w:tcPr>
          <w:p w:rsidRPr="00DB13A2" w:rsidR="001807DA" w:rsidRDefault="00DB13A2" w14:paraId="77962FC2" w14:textId="5F1E67E2">
            <w:pPr>
              <w:rPr>
                <w:rFonts w:cstheme="minorHAnsi"/>
                <w:sz w:val="20"/>
                <w:szCs w:val="20"/>
              </w:rPr>
            </w:pPr>
            <w:r w:rsidRPr="00DB13A2">
              <w:rPr>
                <w:rFonts w:cstheme="minorHAnsi"/>
                <w:sz w:val="20"/>
                <w:szCs w:val="20"/>
              </w:rPr>
              <w:t>0</w:t>
            </w:r>
            <w:r w:rsidRPr="00DB13A2" w:rsidR="001807DA">
              <w:rPr>
                <w:rFonts w:cstheme="minorHAnsi"/>
                <w:sz w:val="20"/>
                <w:szCs w:val="20"/>
              </w:rPr>
              <w:t>%</w:t>
            </w:r>
          </w:p>
        </w:tc>
        <w:tc>
          <w:tcPr>
            <w:tcW w:w="401" w:type="pct"/>
          </w:tcPr>
          <w:p w:rsidRPr="00DB13A2" w:rsidR="001807DA" w:rsidRDefault="00DB13A2" w14:paraId="57B3192A" w14:textId="454CE6F3">
            <w:pPr>
              <w:rPr>
                <w:rFonts w:cstheme="minorHAnsi"/>
                <w:sz w:val="20"/>
                <w:szCs w:val="20"/>
              </w:rPr>
            </w:pPr>
            <w:r w:rsidRPr="00DB13A2">
              <w:rPr>
                <w:rFonts w:cstheme="minorHAnsi"/>
                <w:sz w:val="20"/>
                <w:szCs w:val="20"/>
              </w:rPr>
              <w:t>97,8</w:t>
            </w:r>
            <w:r w:rsidRPr="00DB13A2" w:rsidR="001807DA">
              <w:rPr>
                <w:rFonts w:cstheme="minorHAnsi"/>
                <w:sz w:val="20"/>
                <w:szCs w:val="20"/>
              </w:rPr>
              <w:t>%</w:t>
            </w:r>
          </w:p>
        </w:tc>
        <w:tc>
          <w:tcPr>
            <w:tcW w:w="401" w:type="pct"/>
          </w:tcPr>
          <w:p w:rsidRPr="00DB13A2" w:rsidR="001807DA" w:rsidRDefault="00DB13A2" w14:paraId="0CD94B7C" w14:textId="59605459">
            <w:pPr>
              <w:rPr>
                <w:rFonts w:cstheme="minorHAnsi"/>
                <w:sz w:val="20"/>
                <w:szCs w:val="20"/>
              </w:rPr>
            </w:pPr>
            <w:r w:rsidRPr="00DB13A2">
              <w:rPr>
                <w:rFonts w:cstheme="minorHAnsi"/>
                <w:sz w:val="20"/>
                <w:szCs w:val="20"/>
              </w:rPr>
              <w:t>39,7</w:t>
            </w:r>
            <w:r w:rsidRPr="00DB13A2" w:rsidR="001807DA">
              <w:rPr>
                <w:rFonts w:cstheme="minorHAnsi"/>
                <w:sz w:val="20"/>
                <w:szCs w:val="20"/>
              </w:rPr>
              <w:t>%</w:t>
            </w:r>
          </w:p>
        </w:tc>
        <w:tc>
          <w:tcPr>
            <w:tcW w:w="394" w:type="pct"/>
          </w:tcPr>
          <w:p w:rsidRPr="00DB13A2" w:rsidR="001807DA" w:rsidRDefault="00DB13A2" w14:paraId="073184C1" w14:textId="5750A5F3">
            <w:pPr>
              <w:rPr>
                <w:rFonts w:cstheme="minorHAnsi"/>
                <w:sz w:val="20"/>
                <w:szCs w:val="20"/>
              </w:rPr>
            </w:pPr>
            <w:r w:rsidRPr="00DB13A2">
              <w:rPr>
                <w:rFonts w:cstheme="minorHAnsi"/>
                <w:sz w:val="20"/>
                <w:szCs w:val="20"/>
              </w:rPr>
              <w:t>2,2</w:t>
            </w:r>
            <w:r w:rsidRPr="00DB13A2" w:rsidR="001807DA">
              <w:rPr>
                <w:rFonts w:cstheme="minorHAnsi"/>
                <w:sz w:val="20"/>
                <w:szCs w:val="20"/>
              </w:rPr>
              <w:t>%</w:t>
            </w:r>
          </w:p>
        </w:tc>
      </w:tr>
    </w:tbl>
    <w:p w:rsidR="00EF2EB8" w:rsidRDefault="00EF2EB8" w14:paraId="57929521" w14:textId="77777777">
      <w:pPr>
        <w:rPr>
          <w:rFonts w:cstheme="minorHAnsi"/>
          <w:sz w:val="20"/>
          <w:szCs w:val="20"/>
        </w:rPr>
      </w:pPr>
    </w:p>
    <w:p w:rsidR="00663F38" w:rsidRDefault="00663F38" w14:paraId="72FF69DD" w14:textId="77AC0917">
      <w:pPr>
        <w:rPr>
          <w:rFonts w:cstheme="minorHAnsi"/>
          <w:sz w:val="20"/>
          <w:szCs w:val="20"/>
        </w:rPr>
      </w:pPr>
      <w:r>
        <w:rPr>
          <w:rFonts w:cstheme="minorHAnsi"/>
          <w:sz w:val="20"/>
          <w:szCs w:val="20"/>
        </w:rPr>
        <w:t xml:space="preserve">Als we kijken naar de resultaten in vergelijking met de signaleringswaarde zien we dat we bijna elke keer erboven scoren. Dit betekent dat we tevreden kunnen zijn met de resultaten van ons onderwijs. Toch zijn we dit niet. We hebben het idee, door ons onderwijs nog beter te kunnen afstemmen op de stimulerende-  belemmerende factoren en de onderwijsbehoeften van onze leerlingen, de resultaten hoger te kunnen laten uitkomen. </w:t>
      </w:r>
    </w:p>
    <w:p w:rsidR="00663F38" w:rsidRDefault="00663F38" w14:paraId="0FB75223" w14:textId="0FE76064">
      <w:pPr>
        <w:rPr>
          <w:rFonts w:cstheme="minorHAnsi"/>
          <w:sz w:val="20"/>
          <w:szCs w:val="20"/>
        </w:rPr>
      </w:pPr>
      <w:r>
        <w:rPr>
          <w:rFonts w:cstheme="minorHAnsi"/>
          <w:sz w:val="20"/>
          <w:szCs w:val="20"/>
        </w:rPr>
        <w:t>Bij de tussenresultaten zien we, nu we regelmatig de toetsen analyseren, dat we de vinger op de zere plek kunnen leggen en goede interventies kunnen afspreken met elkaar. We doen dit nog te kort om te kunnen spreken van een patroon, maar zien (voorlopig) wel positieve resultaten hiervan.</w:t>
      </w:r>
    </w:p>
    <w:p w:rsidR="00474A9F" w:rsidRDefault="00474A9F" w14:paraId="3BCBBC72" w14:textId="44BFFE7F">
      <w:pPr>
        <w:rPr>
          <w:rFonts w:cstheme="minorHAnsi"/>
          <w:b/>
          <w:bCs/>
          <w:sz w:val="20"/>
          <w:szCs w:val="20"/>
        </w:rPr>
      </w:pPr>
      <w:r w:rsidRPr="00EF2EB8">
        <w:rPr>
          <w:rFonts w:cstheme="minorHAnsi"/>
          <w:b/>
          <w:bCs/>
          <w:sz w:val="20"/>
          <w:szCs w:val="20"/>
        </w:rPr>
        <w:t>Stap 3; vergelijk scholen met dezelfde schoolweging</w:t>
      </w:r>
      <w:r w:rsidRPr="00EF2EB8" w:rsidR="00EF2EB8">
        <w:rPr>
          <w:rFonts w:cstheme="minorHAnsi"/>
          <w:b/>
          <w:bCs/>
          <w:sz w:val="20"/>
          <w:szCs w:val="20"/>
        </w:rPr>
        <w:br/>
      </w:r>
      <w:r w:rsidR="00663F38">
        <w:rPr>
          <w:noProof/>
        </w:rPr>
        <w:drawing>
          <wp:inline distT="0" distB="0" distL="0" distR="0" wp14:anchorId="14931D1D" wp14:editId="770AAF15">
            <wp:extent cx="3968750" cy="2012950"/>
            <wp:effectExtent l="0" t="0" r="0" b="6350"/>
            <wp:docPr id="820634166" name="Picture 820634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634166" name=""/>
                    <pic:cNvPicPr/>
                  </pic:nvPicPr>
                  <pic:blipFill rotWithShape="1">
                    <a:blip r:embed="rId8"/>
                    <a:srcRect l="26455" t="21556" r="4652" b="16324"/>
                    <a:stretch/>
                  </pic:blipFill>
                  <pic:spPr bwMode="auto">
                    <a:xfrm>
                      <a:off x="0" y="0"/>
                      <a:ext cx="3968750" cy="2012950"/>
                    </a:xfrm>
                    <a:prstGeom prst="rect">
                      <a:avLst/>
                    </a:prstGeom>
                    <a:ln>
                      <a:noFill/>
                    </a:ln>
                    <a:extLst>
                      <a:ext uri="{53640926-AAD7-44D8-BBD7-CCE9431645EC}">
                        <a14:shadowObscured xmlns:a14="http://schemas.microsoft.com/office/drawing/2010/main"/>
                      </a:ext>
                    </a:extLst>
                  </pic:spPr>
                </pic:pic>
              </a:graphicData>
            </a:graphic>
          </wp:inline>
        </w:drawing>
      </w:r>
    </w:p>
    <w:p w:rsidRPr="00663F38" w:rsidR="00663F38" w:rsidRDefault="00663F38" w14:paraId="41DF2C89" w14:textId="22EE436B">
      <w:pPr>
        <w:rPr>
          <w:rFonts w:cstheme="minorHAnsi"/>
          <w:sz w:val="20"/>
          <w:szCs w:val="20"/>
        </w:rPr>
      </w:pPr>
      <w:r>
        <w:rPr>
          <w:rFonts w:cstheme="minorHAnsi"/>
          <w:sz w:val="20"/>
          <w:szCs w:val="20"/>
        </w:rPr>
        <w:t>Ook dit figuur laat zien dat de resultaten van GBS Planthof zijn zoals je van onze school mag verwachten.</w:t>
      </w:r>
    </w:p>
    <w:p w:rsidRPr="00EF2EB8" w:rsidR="00474A9F" w:rsidRDefault="00474A9F" w14:paraId="12092886" w14:textId="1D9F8C2E">
      <w:pPr>
        <w:rPr>
          <w:rFonts w:cstheme="minorHAnsi"/>
          <w:b/>
          <w:bCs/>
          <w:sz w:val="20"/>
          <w:szCs w:val="20"/>
        </w:rPr>
      </w:pPr>
      <w:r w:rsidRPr="00EF2EB8">
        <w:rPr>
          <w:rFonts w:cstheme="minorHAnsi"/>
          <w:b/>
          <w:bCs/>
          <w:sz w:val="20"/>
          <w:szCs w:val="20"/>
        </w:rPr>
        <w:t>Stap 4; Vaststellen van de schoolnorm</w:t>
      </w:r>
      <w:r w:rsidRPr="00EF2EB8" w:rsidR="00EF2EB8">
        <w:rPr>
          <w:rFonts w:cstheme="minorHAnsi"/>
          <w:b/>
          <w:bCs/>
          <w:sz w:val="20"/>
          <w:szCs w:val="20"/>
        </w:rPr>
        <w:br/>
      </w:r>
      <w:r w:rsidRPr="00EF2EB8">
        <w:rPr>
          <w:rFonts w:cstheme="minorHAnsi"/>
          <w:sz w:val="20"/>
          <w:szCs w:val="20"/>
        </w:rPr>
        <w:t xml:space="preserve">We gaan ervan uit dat een realistische en toch ambitieuze  schoolnorm voor </w:t>
      </w:r>
      <w:r w:rsidR="00284A63">
        <w:rPr>
          <w:rFonts w:cstheme="minorHAnsi"/>
          <w:sz w:val="20"/>
          <w:szCs w:val="20"/>
        </w:rPr>
        <w:t xml:space="preserve">GBS Planthof </w:t>
      </w:r>
      <w:r w:rsidRPr="00EF2EB8">
        <w:rPr>
          <w:rFonts w:cstheme="minorHAnsi"/>
          <w:sz w:val="20"/>
          <w:szCs w:val="20"/>
        </w:rPr>
        <w:t>is:</w:t>
      </w:r>
    </w:p>
    <w:tbl>
      <w:tblPr>
        <w:tblStyle w:val="TableGrid"/>
        <w:tblW w:w="5000" w:type="pct"/>
        <w:tblLook w:val="04A0" w:firstRow="1" w:lastRow="0" w:firstColumn="1" w:lastColumn="0" w:noHBand="0" w:noVBand="1"/>
      </w:tblPr>
      <w:tblGrid>
        <w:gridCol w:w="1227"/>
        <w:gridCol w:w="702"/>
        <w:gridCol w:w="709"/>
        <w:gridCol w:w="716"/>
        <w:gridCol w:w="716"/>
        <w:gridCol w:w="716"/>
        <w:gridCol w:w="716"/>
        <w:gridCol w:w="716"/>
        <w:gridCol w:w="716"/>
        <w:gridCol w:w="716"/>
        <w:gridCol w:w="716"/>
        <w:gridCol w:w="696"/>
      </w:tblGrid>
      <w:tr w:rsidRPr="00EF2EB8" w:rsidR="00474A9F" w:rsidTr="05E59DC0" w14:paraId="6A2C39F6" w14:textId="77777777">
        <w:tc>
          <w:tcPr>
            <w:tcW w:w="1227" w:type="dxa"/>
            <w:tcMar/>
          </w:tcPr>
          <w:p w:rsidR="232A1607" w:rsidP="232A1607" w:rsidRDefault="232A1607" w14:paraId="04645E9F" w14:textId="1A41547C">
            <w:pPr>
              <w:rPr>
                <w:b/>
                <w:bCs/>
                <w:sz w:val="20"/>
                <w:szCs w:val="20"/>
              </w:rPr>
            </w:pPr>
          </w:p>
        </w:tc>
        <w:tc>
          <w:tcPr>
            <w:tcW w:w="1411" w:type="dxa"/>
            <w:gridSpan w:val="2"/>
            <w:tcMar/>
          </w:tcPr>
          <w:p w:rsidR="291DF6AC" w:rsidP="232A1607" w:rsidRDefault="291DF6AC" w14:paraId="198EA73F" w14:textId="3E93484A">
            <w:pPr>
              <w:rPr>
                <w:b/>
                <w:bCs/>
                <w:sz w:val="20"/>
                <w:szCs w:val="20"/>
              </w:rPr>
            </w:pPr>
            <w:r w:rsidRPr="232A1607">
              <w:rPr>
                <w:rFonts w:ascii="Calibri" w:hAnsi="Calibri" w:eastAsia="Calibri" w:cs="Calibri"/>
                <w:b/>
                <w:bCs/>
                <w:sz w:val="20"/>
                <w:szCs w:val="20"/>
              </w:rPr>
              <w:t>Signalerings-</w:t>
            </w:r>
          </w:p>
          <w:p w:rsidR="00474A9F" w:rsidP="232A1607" w:rsidRDefault="00474A9F" w14:paraId="10B2D92E" w14:textId="640B9588">
            <w:pPr>
              <w:rPr>
                <w:b/>
                <w:bCs/>
                <w:sz w:val="20"/>
                <w:szCs w:val="20"/>
              </w:rPr>
            </w:pPr>
            <w:r w:rsidRPr="232A1607">
              <w:rPr>
                <w:b/>
                <w:bCs/>
                <w:sz w:val="20"/>
                <w:szCs w:val="20"/>
              </w:rPr>
              <w:t>waarde nav. schoolweging</w:t>
            </w:r>
          </w:p>
        </w:tc>
        <w:tc>
          <w:tcPr>
            <w:tcW w:w="2148" w:type="dxa"/>
            <w:gridSpan w:val="3"/>
            <w:tcMar/>
          </w:tcPr>
          <w:p w:rsidR="291DF6AC" w:rsidP="232A1607" w:rsidRDefault="291DF6AC" w14:paraId="38428384" w14:textId="5AA6DD5A">
            <w:pPr>
              <w:rPr>
                <w:b/>
                <w:bCs/>
                <w:sz w:val="20"/>
                <w:szCs w:val="20"/>
              </w:rPr>
            </w:pPr>
            <w:r w:rsidRPr="232A1607">
              <w:rPr>
                <w:rFonts w:ascii="Calibri" w:hAnsi="Calibri" w:eastAsia="Calibri" w:cs="Calibri"/>
                <w:b/>
                <w:bCs/>
                <w:sz w:val="20"/>
                <w:szCs w:val="20"/>
              </w:rPr>
              <w:t>Taalverzorging</w:t>
            </w:r>
          </w:p>
        </w:tc>
        <w:tc>
          <w:tcPr>
            <w:tcW w:w="2148" w:type="dxa"/>
            <w:gridSpan w:val="3"/>
            <w:tcMar/>
          </w:tcPr>
          <w:p w:rsidR="291DF6AC" w:rsidP="232A1607" w:rsidRDefault="291DF6AC" w14:paraId="6ABC3591" w14:textId="63431002">
            <w:pPr>
              <w:rPr>
                <w:b/>
                <w:bCs/>
                <w:sz w:val="20"/>
                <w:szCs w:val="20"/>
              </w:rPr>
            </w:pPr>
            <w:r w:rsidRPr="232A1607">
              <w:rPr>
                <w:rFonts w:ascii="Calibri" w:hAnsi="Calibri" w:eastAsia="Calibri" w:cs="Calibri"/>
                <w:b/>
                <w:bCs/>
                <w:sz w:val="20"/>
                <w:szCs w:val="20"/>
              </w:rPr>
              <w:t>Lezen</w:t>
            </w:r>
          </w:p>
        </w:tc>
        <w:tc>
          <w:tcPr>
            <w:tcW w:w="2128" w:type="dxa"/>
            <w:gridSpan w:val="3"/>
            <w:tcMar/>
          </w:tcPr>
          <w:p w:rsidR="291DF6AC" w:rsidP="232A1607" w:rsidRDefault="291DF6AC" w14:paraId="515FFAFA" w14:textId="72888958">
            <w:pPr>
              <w:rPr>
                <w:b/>
                <w:bCs/>
                <w:sz w:val="20"/>
                <w:szCs w:val="20"/>
              </w:rPr>
            </w:pPr>
            <w:r w:rsidRPr="232A1607">
              <w:rPr>
                <w:rFonts w:ascii="Calibri" w:hAnsi="Calibri" w:eastAsia="Calibri" w:cs="Calibri"/>
                <w:b/>
                <w:bCs/>
                <w:sz w:val="20"/>
                <w:szCs w:val="20"/>
              </w:rPr>
              <w:t>Rekenen</w:t>
            </w:r>
          </w:p>
        </w:tc>
      </w:tr>
      <w:tr w:rsidRPr="00EF2EB8" w:rsidR="00EF2EB8" w:rsidTr="05E59DC0" w14:paraId="77C090FF" w14:textId="77777777">
        <w:tc>
          <w:tcPr>
            <w:tcW w:w="1227" w:type="dxa"/>
            <w:tcMar/>
          </w:tcPr>
          <w:p w:rsidR="232A1607" w:rsidP="232A1607" w:rsidRDefault="232A1607" w14:paraId="3DB876D9" w14:textId="564F389D">
            <w:pPr>
              <w:rPr>
                <w:sz w:val="20"/>
                <w:szCs w:val="20"/>
              </w:rPr>
            </w:pPr>
          </w:p>
        </w:tc>
        <w:tc>
          <w:tcPr>
            <w:tcW w:w="702" w:type="dxa"/>
            <w:tcMar/>
          </w:tcPr>
          <w:p w:rsidR="291DF6AC" w:rsidP="232A1607" w:rsidRDefault="291DF6AC" w14:paraId="68B42C8F" w14:textId="2A007841">
            <w:pPr>
              <w:rPr>
                <w:sz w:val="20"/>
                <w:szCs w:val="20"/>
              </w:rPr>
            </w:pPr>
            <w:r w:rsidRPr="232A1607">
              <w:rPr>
                <w:rFonts w:ascii="Calibri" w:hAnsi="Calibri" w:eastAsia="Calibri" w:cs="Calibri"/>
                <w:sz w:val="20"/>
                <w:szCs w:val="20"/>
              </w:rPr>
              <w:t>1F</w:t>
            </w:r>
          </w:p>
        </w:tc>
        <w:tc>
          <w:tcPr>
            <w:tcW w:w="709" w:type="dxa"/>
            <w:tcMar/>
          </w:tcPr>
          <w:p w:rsidR="291DF6AC" w:rsidP="232A1607" w:rsidRDefault="291DF6AC" w14:paraId="631E5FF6" w14:textId="4CE8A4A3">
            <w:pPr>
              <w:rPr>
                <w:sz w:val="20"/>
                <w:szCs w:val="20"/>
              </w:rPr>
            </w:pPr>
            <w:r w:rsidRPr="232A1607">
              <w:rPr>
                <w:rFonts w:ascii="Calibri" w:hAnsi="Calibri" w:eastAsia="Calibri" w:cs="Calibri"/>
                <w:sz w:val="20"/>
                <w:szCs w:val="20"/>
              </w:rPr>
              <w:t>2F/1S</w:t>
            </w:r>
          </w:p>
        </w:tc>
        <w:tc>
          <w:tcPr>
            <w:tcW w:w="716" w:type="dxa"/>
            <w:tcMar/>
          </w:tcPr>
          <w:p w:rsidR="291DF6AC" w:rsidP="232A1607" w:rsidRDefault="291DF6AC" w14:paraId="1F543D6E" w14:textId="29D203C1">
            <w:pPr>
              <w:rPr>
                <w:sz w:val="20"/>
                <w:szCs w:val="20"/>
              </w:rPr>
            </w:pPr>
            <w:r w:rsidRPr="232A1607">
              <w:rPr>
                <w:rFonts w:ascii="Calibri" w:hAnsi="Calibri" w:eastAsia="Calibri" w:cs="Calibri"/>
                <w:sz w:val="20"/>
                <w:szCs w:val="20"/>
              </w:rPr>
              <w:t>1F</w:t>
            </w:r>
          </w:p>
        </w:tc>
        <w:tc>
          <w:tcPr>
            <w:tcW w:w="716" w:type="dxa"/>
            <w:tcMar/>
          </w:tcPr>
          <w:p w:rsidR="291DF6AC" w:rsidP="232A1607" w:rsidRDefault="291DF6AC" w14:paraId="7DC56F5C" w14:textId="3031232A">
            <w:pPr>
              <w:rPr>
                <w:sz w:val="20"/>
                <w:szCs w:val="20"/>
              </w:rPr>
            </w:pPr>
            <w:r w:rsidRPr="232A1607">
              <w:rPr>
                <w:rFonts w:ascii="Calibri" w:hAnsi="Calibri" w:eastAsia="Calibri" w:cs="Calibri"/>
                <w:sz w:val="20"/>
                <w:szCs w:val="20"/>
              </w:rPr>
              <w:t>2F</w:t>
            </w:r>
          </w:p>
        </w:tc>
        <w:tc>
          <w:tcPr>
            <w:tcW w:w="716" w:type="dxa"/>
            <w:tcMar/>
          </w:tcPr>
          <w:p w:rsidR="291DF6AC" w:rsidP="232A1607" w:rsidRDefault="291DF6AC" w14:paraId="1A4E2ACA" w14:textId="7C68B0E2">
            <w:pPr>
              <w:rPr>
                <w:sz w:val="20"/>
                <w:szCs w:val="20"/>
              </w:rPr>
            </w:pPr>
            <w:r w:rsidRPr="232A1607">
              <w:rPr>
                <w:rFonts w:ascii="Calibri" w:hAnsi="Calibri" w:eastAsia="Calibri" w:cs="Calibri"/>
                <w:sz w:val="20"/>
                <w:szCs w:val="20"/>
              </w:rPr>
              <w:t>&lt;1F</w:t>
            </w:r>
          </w:p>
        </w:tc>
        <w:tc>
          <w:tcPr>
            <w:tcW w:w="716" w:type="dxa"/>
            <w:tcMar/>
          </w:tcPr>
          <w:p w:rsidR="291DF6AC" w:rsidP="232A1607" w:rsidRDefault="291DF6AC" w14:paraId="43CC3F5B" w14:textId="1C79C04D">
            <w:pPr>
              <w:rPr>
                <w:sz w:val="20"/>
                <w:szCs w:val="20"/>
              </w:rPr>
            </w:pPr>
            <w:r w:rsidRPr="232A1607">
              <w:rPr>
                <w:rFonts w:ascii="Calibri" w:hAnsi="Calibri" w:eastAsia="Calibri" w:cs="Calibri"/>
                <w:sz w:val="20"/>
                <w:szCs w:val="20"/>
              </w:rPr>
              <w:t>1F</w:t>
            </w:r>
          </w:p>
        </w:tc>
        <w:tc>
          <w:tcPr>
            <w:tcW w:w="716" w:type="dxa"/>
            <w:tcMar/>
          </w:tcPr>
          <w:p w:rsidR="291DF6AC" w:rsidP="232A1607" w:rsidRDefault="291DF6AC" w14:paraId="0DA753D6" w14:textId="109099ED">
            <w:pPr>
              <w:rPr>
                <w:sz w:val="20"/>
                <w:szCs w:val="20"/>
              </w:rPr>
            </w:pPr>
            <w:r w:rsidRPr="232A1607">
              <w:rPr>
                <w:rFonts w:ascii="Calibri" w:hAnsi="Calibri" w:eastAsia="Calibri" w:cs="Calibri"/>
                <w:sz w:val="20"/>
                <w:szCs w:val="20"/>
              </w:rPr>
              <w:t>2F</w:t>
            </w:r>
          </w:p>
        </w:tc>
        <w:tc>
          <w:tcPr>
            <w:tcW w:w="716" w:type="dxa"/>
            <w:tcMar/>
          </w:tcPr>
          <w:p w:rsidR="291DF6AC" w:rsidP="232A1607" w:rsidRDefault="291DF6AC" w14:paraId="6748010C" w14:textId="03294858">
            <w:pPr>
              <w:rPr>
                <w:sz w:val="20"/>
                <w:szCs w:val="20"/>
              </w:rPr>
            </w:pPr>
            <w:r w:rsidRPr="232A1607">
              <w:rPr>
                <w:rFonts w:ascii="Calibri" w:hAnsi="Calibri" w:eastAsia="Calibri" w:cs="Calibri"/>
                <w:sz w:val="20"/>
                <w:szCs w:val="20"/>
              </w:rPr>
              <w:t>&lt;1F</w:t>
            </w:r>
          </w:p>
        </w:tc>
        <w:tc>
          <w:tcPr>
            <w:tcW w:w="716" w:type="dxa"/>
            <w:tcMar/>
          </w:tcPr>
          <w:p w:rsidR="291DF6AC" w:rsidP="232A1607" w:rsidRDefault="291DF6AC" w14:paraId="505D0E10" w14:textId="7E55D195">
            <w:pPr>
              <w:rPr>
                <w:sz w:val="20"/>
                <w:szCs w:val="20"/>
              </w:rPr>
            </w:pPr>
            <w:r w:rsidRPr="232A1607">
              <w:rPr>
                <w:rFonts w:ascii="Calibri" w:hAnsi="Calibri" w:eastAsia="Calibri" w:cs="Calibri"/>
                <w:sz w:val="20"/>
                <w:szCs w:val="20"/>
              </w:rPr>
              <w:t>1F</w:t>
            </w:r>
          </w:p>
        </w:tc>
        <w:tc>
          <w:tcPr>
            <w:tcW w:w="716" w:type="dxa"/>
            <w:tcMar/>
          </w:tcPr>
          <w:p w:rsidR="291DF6AC" w:rsidP="232A1607" w:rsidRDefault="291DF6AC" w14:paraId="1CF15A73" w14:textId="00171C54">
            <w:pPr>
              <w:rPr>
                <w:sz w:val="20"/>
                <w:szCs w:val="20"/>
              </w:rPr>
            </w:pPr>
            <w:r w:rsidRPr="232A1607">
              <w:rPr>
                <w:rFonts w:ascii="Calibri" w:hAnsi="Calibri" w:eastAsia="Calibri" w:cs="Calibri"/>
                <w:sz w:val="20"/>
                <w:szCs w:val="20"/>
              </w:rPr>
              <w:t>2S</w:t>
            </w:r>
          </w:p>
        </w:tc>
        <w:tc>
          <w:tcPr>
            <w:tcW w:w="696" w:type="dxa"/>
            <w:tcMar/>
          </w:tcPr>
          <w:p w:rsidR="291DF6AC" w:rsidP="232A1607" w:rsidRDefault="291DF6AC" w14:paraId="7227B10F" w14:textId="5E3A5966">
            <w:pPr>
              <w:rPr>
                <w:sz w:val="20"/>
                <w:szCs w:val="20"/>
              </w:rPr>
            </w:pPr>
            <w:r w:rsidRPr="232A1607">
              <w:rPr>
                <w:rFonts w:ascii="Calibri" w:hAnsi="Calibri" w:eastAsia="Calibri" w:cs="Calibri"/>
                <w:sz w:val="20"/>
                <w:szCs w:val="20"/>
              </w:rPr>
              <w:t>&lt;1F</w:t>
            </w:r>
          </w:p>
        </w:tc>
      </w:tr>
      <w:tr w:rsidRPr="00EF2EB8" w:rsidR="00474A9F" w:rsidTr="05E59DC0" w14:paraId="49D2CB91" w14:textId="77777777">
        <w:tc>
          <w:tcPr>
            <w:tcW w:w="1227" w:type="dxa"/>
            <w:tcMar/>
          </w:tcPr>
          <w:p w:rsidR="291DF6AC" w:rsidP="232A1607" w:rsidRDefault="291DF6AC" w14:paraId="31876CEA" w14:textId="4C371677">
            <w:pPr>
              <w:rPr>
                <w:sz w:val="20"/>
                <w:szCs w:val="20"/>
              </w:rPr>
            </w:pPr>
            <w:r w:rsidRPr="232A1607">
              <w:rPr>
                <w:rFonts w:ascii="Calibri" w:hAnsi="Calibri" w:eastAsia="Calibri" w:cs="Calibri"/>
                <w:sz w:val="20"/>
                <w:szCs w:val="20"/>
              </w:rPr>
              <w:t>Norm 2023 (ongefilterd)</w:t>
            </w:r>
          </w:p>
        </w:tc>
        <w:tc>
          <w:tcPr>
            <w:tcW w:w="702" w:type="dxa"/>
            <w:tcMar/>
          </w:tcPr>
          <w:p w:rsidR="291DF6AC" w:rsidP="232A1607" w:rsidRDefault="291DF6AC" w14:paraId="336A249A" w14:textId="431D5D0B">
            <w:pPr>
              <w:rPr>
                <w:sz w:val="20"/>
                <w:szCs w:val="20"/>
              </w:rPr>
            </w:pPr>
            <w:r w:rsidRPr="232A1607">
              <w:rPr>
                <w:rFonts w:ascii="Calibri" w:hAnsi="Calibri" w:eastAsia="Calibri" w:cs="Calibri"/>
                <w:sz w:val="20"/>
                <w:szCs w:val="20"/>
              </w:rPr>
              <w:t>93%</w:t>
            </w:r>
          </w:p>
        </w:tc>
        <w:tc>
          <w:tcPr>
            <w:tcW w:w="709" w:type="dxa"/>
            <w:tcMar/>
          </w:tcPr>
          <w:p w:rsidR="291DF6AC" w:rsidP="232A1607" w:rsidRDefault="291DF6AC" w14:paraId="0A0AE863" w14:textId="2304B79E">
            <w:pPr>
              <w:rPr>
                <w:sz w:val="20"/>
                <w:szCs w:val="20"/>
              </w:rPr>
            </w:pPr>
            <w:r w:rsidRPr="232A1607">
              <w:rPr>
                <w:rFonts w:ascii="Calibri" w:hAnsi="Calibri" w:eastAsia="Calibri" w:cs="Calibri"/>
                <w:sz w:val="20"/>
                <w:szCs w:val="20"/>
              </w:rPr>
              <w:t>46%</w:t>
            </w:r>
          </w:p>
        </w:tc>
        <w:tc>
          <w:tcPr>
            <w:tcW w:w="716" w:type="dxa"/>
            <w:tcMar/>
          </w:tcPr>
          <w:p w:rsidR="291DF6AC" w:rsidP="232A1607" w:rsidRDefault="291DF6AC" w14:paraId="5F81D988" w14:textId="5B1EFEDF">
            <w:pPr>
              <w:rPr>
                <w:sz w:val="20"/>
                <w:szCs w:val="20"/>
              </w:rPr>
            </w:pPr>
            <w:r w:rsidRPr="232A1607">
              <w:rPr>
                <w:rFonts w:ascii="Calibri" w:hAnsi="Calibri" w:eastAsia="Calibri" w:cs="Calibri"/>
                <w:sz w:val="20"/>
                <w:szCs w:val="20"/>
              </w:rPr>
              <w:t>100%</w:t>
            </w:r>
          </w:p>
        </w:tc>
        <w:tc>
          <w:tcPr>
            <w:tcW w:w="716" w:type="dxa"/>
            <w:tcMar/>
          </w:tcPr>
          <w:p w:rsidR="291DF6AC" w:rsidP="232A1607" w:rsidRDefault="291DF6AC" w14:paraId="49A1AE70" w14:textId="5BBB7D3E">
            <w:pPr>
              <w:rPr>
                <w:sz w:val="20"/>
                <w:szCs w:val="20"/>
              </w:rPr>
            </w:pPr>
            <w:r w:rsidRPr="232A1607">
              <w:rPr>
                <w:rFonts w:ascii="Calibri" w:hAnsi="Calibri" w:eastAsia="Calibri" w:cs="Calibri"/>
                <w:sz w:val="20"/>
                <w:szCs w:val="20"/>
              </w:rPr>
              <w:t>80%</w:t>
            </w:r>
          </w:p>
          <w:p w:rsidR="024B3930" w:rsidP="232A1607" w:rsidRDefault="024B3930" w14:paraId="13831FC2" w14:textId="2F6B24E0">
            <w:pPr>
              <w:rPr>
                <w:rFonts w:ascii="Calibri" w:hAnsi="Calibri" w:eastAsia="Calibri" w:cs="Calibri"/>
                <w:sz w:val="20"/>
                <w:szCs w:val="20"/>
              </w:rPr>
            </w:pPr>
            <w:r w:rsidRPr="232A1607">
              <w:rPr>
                <w:rFonts w:ascii="Calibri" w:hAnsi="Calibri" w:eastAsia="Calibri" w:cs="Calibri"/>
                <w:sz w:val="20"/>
                <w:szCs w:val="20"/>
              </w:rPr>
              <w:t>Gem. 69,3%</w:t>
            </w:r>
          </w:p>
        </w:tc>
        <w:tc>
          <w:tcPr>
            <w:tcW w:w="716" w:type="dxa"/>
            <w:tcMar/>
          </w:tcPr>
          <w:p w:rsidR="291DF6AC" w:rsidP="232A1607" w:rsidRDefault="291DF6AC" w14:paraId="286617CA" w14:textId="50A9B5FE">
            <w:pPr>
              <w:rPr>
                <w:sz w:val="20"/>
                <w:szCs w:val="20"/>
              </w:rPr>
            </w:pPr>
            <w:r w:rsidRPr="232A1607">
              <w:rPr>
                <w:rFonts w:ascii="Calibri" w:hAnsi="Calibri" w:eastAsia="Calibri" w:cs="Calibri"/>
                <w:sz w:val="20"/>
                <w:szCs w:val="20"/>
              </w:rPr>
              <w:t>0%</w:t>
            </w:r>
          </w:p>
        </w:tc>
        <w:tc>
          <w:tcPr>
            <w:tcW w:w="716" w:type="dxa"/>
            <w:tcMar/>
          </w:tcPr>
          <w:p w:rsidR="291DF6AC" w:rsidP="232A1607" w:rsidRDefault="291DF6AC" w14:paraId="6FAB70B4" w14:textId="1F54E03B">
            <w:pPr>
              <w:rPr>
                <w:sz w:val="20"/>
                <w:szCs w:val="20"/>
              </w:rPr>
            </w:pPr>
            <w:r w:rsidRPr="232A1607">
              <w:rPr>
                <w:rFonts w:ascii="Calibri" w:hAnsi="Calibri" w:eastAsia="Calibri" w:cs="Calibri"/>
                <w:sz w:val="20"/>
                <w:szCs w:val="20"/>
              </w:rPr>
              <w:t>100%</w:t>
            </w:r>
          </w:p>
        </w:tc>
        <w:tc>
          <w:tcPr>
            <w:tcW w:w="716" w:type="dxa"/>
            <w:tcMar/>
          </w:tcPr>
          <w:p w:rsidR="291DF6AC" w:rsidP="232A1607" w:rsidRDefault="291DF6AC" w14:paraId="7EE8D727" w14:textId="562D37C2">
            <w:pPr>
              <w:rPr>
                <w:sz w:val="20"/>
                <w:szCs w:val="20"/>
              </w:rPr>
            </w:pPr>
            <w:r w:rsidRPr="232A1607">
              <w:rPr>
                <w:rFonts w:ascii="Calibri" w:hAnsi="Calibri" w:eastAsia="Calibri" w:cs="Calibri"/>
                <w:sz w:val="20"/>
                <w:szCs w:val="20"/>
              </w:rPr>
              <w:t>80%</w:t>
            </w:r>
          </w:p>
          <w:p w:rsidR="2A096B03" w:rsidP="232A1607" w:rsidRDefault="2A096B03" w14:paraId="1F0F9ECE" w14:textId="062005CE">
            <w:pPr>
              <w:rPr>
                <w:rFonts w:ascii="Calibri" w:hAnsi="Calibri" w:eastAsia="Calibri" w:cs="Calibri"/>
                <w:sz w:val="20"/>
                <w:szCs w:val="20"/>
              </w:rPr>
            </w:pPr>
            <w:r w:rsidRPr="232A1607">
              <w:rPr>
                <w:rFonts w:ascii="Calibri" w:hAnsi="Calibri" w:eastAsia="Calibri" w:cs="Calibri"/>
                <w:sz w:val="20"/>
                <w:szCs w:val="20"/>
              </w:rPr>
              <w:t>Gem 74,4%</w:t>
            </w:r>
          </w:p>
        </w:tc>
        <w:tc>
          <w:tcPr>
            <w:tcW w:w="716" w:type="dxa"/>
            <w:tcMar/>
          </w:tcPr>
          <w:p w:rsidR="291DF6AC" w:rsidP="232A1607" w:rsidRDefault="291DF6AC" w14:paraId="354C1097" w14:textId="3D995C00">
            <w:pPr>
              <w:rPr>
                <w:sz w:val="20"/>
                <w:szCs w:val="20"/>
              </w:rPr>
            </w:pPr>
            <w:r w:rsidRPr="232A1607">
              <w:rPr>
                <w:rFonts w:ascii="Calibri" w:hAnsi="Calibri" w:eastAsia="Calibri" w:cs="Calibri"/>
                <w:sz w:val="20"/>
                <w:szCs w:val="20"/>
              </w:rPr>
              <w:t>0%</w:t>
            </w:r>
          </w:p>
        </w:tc>
        <w:tc>
          <w:tcPr>
            <w:tcW w:w="716" w:type="dxa"/>
            <w:tcMar/>
          </w:tcPr>
          <w:p w:rsidR="291DF6AC" w:rsidP="232A1607" w:rsidRDefault="291DF6AC" w14:paraId="42253CD5" w14:textId="5A37C5FD">
            <w:pPr>
              <w:rPr>
                <w:sz w:val="20"/>
                <w:szCs w:val="20"/>
              </w:rPr>
            </w:pPr>
            <w:r w:rsidRPr="232A1607">
              <w:rPr>
                <w:rFonts w:ascii="Calibri" w:hAnsi="Calibri" w:eastAsia="Calibri" w:cs="Calibri"/>
                <w:sz w:val="20"/>
                <w:szCs w:val="20"/>
              </w:rPr>
              <w:t>100%</w:t>
            </w:r>
          </w:p>
        </w:tc>
        <w:tc>
          <w:tcPr>
            <w:tcW w:w="716" w:type="dxa"/>
            <w:tcMar/>
          </w:tcPr>
          <w:p w:rsidR="291DF6AC" w:rsidP="232A1607" w:rsidRDefault="291DF6AC" w14:paraId="5EB6D899" w14:textId="36E70F31">
            <w:pPr>
              <w:rPr>
                <w:sz w:val="20"/>
                <w:szCs w:val="20"/>
              </w:rPr>
            </w:pPr>
            <w:r w:rsidRPr="232A1607">
              <w:rPr>
                <w:rFonts w:ascii="Calibri" w:hAnsi="Calibri" w:eastAsia="Calibri" w:cs="Calibri"/>
                <w:sz w:val="20"/>
                <w:szCs w:val="20"/>
              </w:rPr>
              <w:t>50%</w:t>
            </w:r>
          </w:p>
          <w:p w:rsidR="0242A34E" w:rsidP="232A1607" w:rsidRDefault="0242A34E" w14:paraId="299B9843" w14:textId="4D4027D4">
            <w:pPr>
              <w:rPr>
                <w:rFonts w:ascii="Calibri" w:hAnsi="Calibri" w:eastAsia="Calibri" w:cs="Calibri"/>
                <w:sz w:val="20"/>
                <w:szCs w:val="20"/>
              </w:rPr>
            </w:pPr>
            <w:r w:rsidRPr="232A1607">
              <w:rPr>
                <w:rFonts w:ascii="Calibri" w:hAnsi="Calibri" w:eastAsia="Calibri" w:cs="Calibri"/>
                <w:sz w:val="20"/>
                <w:szCs w:val="20"/>
              </w:rPr>
              <w:t>Gem 39,5%</w:t>
            </w:r>
          </w:p>
        </w:tc>
        <w:tc>
          <w:tcPr>
            <w:tcW w:w="696" w:type="dxa"/>
            <w:tcMar/>
          </w:tcPr>
          <w:p w:rsidR="291DF6AC" w:rsidP="232A1607" w:rsidRDefault="291DF6AC" w14:paraId="512D16DC" w14:textId="49CBBA70">
            <w:pPr>
              <w:rPr>
                <w:sz w:val="20"/>
                <w:szCs w:val="20"/>
              </w:rPr>
            </w:pPr>
            <w:r w:rsidRPr="232A1607">
              <w:rPr>
                <w:rFonts w:ascii="Calibri" w:hAnsi="Calibri" w:eastAsia="Calibri" w:cs="Calibri"/>
                <w:sz w:val="20"/>
                <w:szCs w:val="20"/>
              </w:rPr>
              <w:t>0%</w:t>
            </w:r>
          </w:p>
        </w:tc>
      </w:tr>
      <w:tr w:rsidR="05E59DC0" w:rsidTr="05E59DC0" w14:paraId="7B798F18">
        <w:trPr>
          <w:trHeight w:val="300"/>
        </w:trPr>
        <w:tc>
          <w:tcPr>
            <w:tcW w:w="1227" w:type="dxa"/>
            <w:tcMar/>
          </w:tcPr>
          <w:p w:rsidR="05E59DC0" w:rsidP="05E59DC0" w:rsidRDefault="05E59DC0" w14:paraId="3FE88993" w14:textId="150C9DA4">
            <w:pPr>
              <w:pStyle w:val="Normal"/>
              <w:rPr>
                <w:rFonts w:ascii="Calibri" w:hAnsi="Calibri" w:eastAsia="Calibri" w:cs="Calibri"/>
                <w:sz w:val="20"/>
                <w:szCs w:val="20"/>
              </w:rPr>
            </w:pPr>
          </w:p>
        </w:tc>
        <w:tc>
          <w:tcPr>
            <w:tcW w:w="702" w:type="dxa"/>
            <w:tcMar/>
          </w:tcPr>
          <w:p w:rsidR="05E59DC0" w:rsidP="05E59DC0" w:rsidRDefault="05E59DC0" w14:paraId="3E8F6B43" w14:textId="4CB667F2">
            <w:pPr>
              <w:pStyle w:val="Normal"/>
              <w:rPr>
                <w:rFonts w:ascii="Calibri" w:hAnsi="Calibri" w:eastAsia="Calibri" w:cs="Calibri"/>
                <w:sz w:val="20"/>
                <w:szCs w:val="20"/>
              </w:rPr>
            </w:pPr>
          </w:p>
        </w:tc>
        <w:tc>
          <w:tcPr>
            <w:tcW w:w="709" w:type="dxa"/>
            <w:tcMar/>
          </w:tcPr>
          <w:p w:rsidR="05E59DC0" w:rsidP="05E59DC0" w:rsidRDefault="05E59DC0" w14:paraId="7AB34764" w14:textId="046BCEF6">
            <w:pPr>
              <w:pStyle w:val="Normal"/>
              <w:rPr>
                <w:rFonts w:ascii="Calibri" w:hAnsi="Calibri" w:eastAsia="Calibri" w:cs="Calibri"/>
                <w:sz w:val="20"/>
                <w:szCs w:val="20"/>
              </w:rPr>
            </w:pPr>
          </w:p>
        </w:tc>
        <w:tc>
          <w:tcPr>
            <w:tcW w:w="716" w:type="dxa"/>
            <w:tcMar/>
          </w:tcPr>
          <w:p w:rsidR="05E59DC0" w:rsidP="05E59DC0" w:rsidRDefault="05E59DC0" w14:paraId="3B4B1E87" w14:textId="4E1F2F13">
            <w:pPr>
              <w:pStyle w:val="Normal"/>
              <w:rPr>
                <w:rFonts w:ascii="Calibri" w:hAnsi="Calibri" w:eastAsia="Calibri" w:cs="Calibri"/>
                <w:sz w:val="20"/>
                <w:szCs w:val="20"/>
              </w:rPr>
            </w:pPr>
          </w:p>
        </w:tc>
        <w:tc>
          <w:tcPr>
            <w:tcW w:w="716" w:type="dxa"/>
            <w:tcMar/>
          </w:tcPr>
          <w:p w:rsidR="05E59DC0" w:rsidP="05E59DC0" w:rsidRDefault="05E59DC0" w14:paraId="74D7826C" w14:textId="245313B9">
            <w:pPr>
              <w:pStyle w:val="Normal"/>
              <w:rPr>
                <w:rFonts w:ascii="Calibri" w:hAnsi="Calibri" w:eastAsia="Calibri" w:cs="Calibri"/>
                <w:sz w:val="20"/>
                <w:szCs w:val="20"/>
              </w:rPr>
            </w:pPr>
          </w:p>
        </w:tc>
        <w:tc>
          <w:tcPr>
            <w:tcW w:w="716" w:type="dxa"/>
            <w:tcMar/>
          </w:tcPr>
          <w:p w:rsidR="05E59DC0" w:rsidP="05E59DC0" w:rsidRDefault="05E59DC0" w14:paraId="7FAC64DA" w14:textId="7F88BB6D">
            <w:pPr>
              <w:pStyle w:val="Normal"/>
              <w:rPr>
                <w:rFonts w:ascii="Calibri" w:hAnsi="Calibri" w:eastAsia="Calibri" w:cs="Calibri"/>
                <w:sz w:val="20"/>
                <w:szCs w:val="20"/>
              </w:rPr>
            </w:pPr>
          </w:p>
        </w:tc>
        <w:tc>
          <w:tcPr>
            <w:tcW w:w="716" w:type="dxa"/>
            <w:tcMar/>
          </w:tcPr>
          <w:p w:rsidR="05E59DC0" w:rsidP="05E59DC0" w:rsidRDefault="05E59DC0" w14:paraId="337A0DF8" w14:textId="2755974A">
            <w:pPr>
              <w:pStyle w:val="Normal"/>
              <w:rPr>
                <w:rFonts w:ascii="Calibri" w:hAnsi="Calibri" w:eastAsia="Calibri" w:cs="Calibri"/>
                <w:sz w:val="20"/>
                <w:szCs w:val="20"/>
              </w:rPr>
            </w:pPr>
          </w:p>
        </w:tc>
        <w:tc>
          <w:tcPr>
            <w:tcW w:w="716" w:type="dxa"/>
            <w:tcMar/>
          </w:tcPr>
          <w:p w:rsidR="05E59DC0" w:rsidP="05E59DC0" w:rsidRDefault="05E59DC0" w14:paraId="0006C895" w14:textId="59D45B69">
            <w:pPr>
              <w:pStyle w:val="Normal"/>
              <w:rPr>
                <w:rFonts w:ascii="Calibri" w:hAnsi="Calibri" w:eastAsia="Calibri" w:cs="Calibri"/>
                <w:sz w:val="20"/>
                <w:szCs w:val="20"/>
              </w:rPr>
            </w:pPr>
          </w:p>
        </w:tc>
        <w:tc>
          <w:tcPr>
            <w:tcW w:w="716" w:type="dxa"/>
            <w:tcMar/>
          </w:tcPr>
          <w:p w:rsidR="05E59DC0" w:rsidP="05E59DC0" w:rsidRDefault="05E59DC0" w14:paraId="2552023E" w14:textId="2A8384DC">
            <w:pPr>
              <w:pStyle w:val="Normal"/>
              <w:rPr>
                <w:rFonts w:ascii="Calibri" w:hAnsi="Calibri" w:eastAsia="Calibri" w:cs="Calibri"/>
                <w:sz w:val="20"/>
                <w:szCs w:val="20"/>
              </w:rPr>
            </w:pPr>
          </w:p>
        </w:tc>
        <w:tc>
          <w:tcPr>
            <w:tcW w:w="716" w:type="dxa"/>
            <w:tcMar/>
          </w:tcPr>
          <w:p w:rsidR="05E59DC0" w:rsidP="05E59DC0" w:rsidRDefault="05E59DC0" w14:paraId="54E545B0" w14:textId="004890FB">
            <w:pPr>
              <w:pStyle w:val="Normal"/>
              <w:rPr>
                <w:rFonts w:ascii="Calibri" w:hAnsi="Calibri" w:eastAsia="Calibri" w:cs="Calibri"/>
                <w:sz w:val="20"/>
                <w:szCs w:val="20"/>
              </w:rPr>
            </w:pPr>
          </w:p>
        </w:tc>
        <w:tc>
          <w:tcPr>
            <w:tcW w:w="716" w:type="dxa"/>
            <w:tcMar/>
          </w:tcPr>
          <w:p w:rsidR="05E59DC0" w:rsidP="05E59DC0" w:rsidRDefault="05E59DC0" w14:paraId="121AD892" w14:textId="767B6E84">
            <w:pPr>
              <w:pStyle w:val="Normal"/>
              <w:rPr>
                <w:rFonts w:ascii="Calibri" w:hAnsi="Calibri" w:eastAsia="Calibri" w:cs="Calibri"/>
                <w:sz w:val="20"/>
                <w:szCs w:val="20"/>
              </w:rPr>
            </w:pPr>
          </w:p>
        </w:tc>
        <w:tc>
          <w:tcPr>
            <w:tcW w:w="696" w:type="dxa"/>
            <w:tcMar/>
          </w:tcPr>
          <w:p w:rsidR="05E59DC0" w:rsidP="05E59DC0" w:rsidRDefault="05E59DC0" w14:paraId="28C440D1" w14:textId="51B3E09F">
            <w:pPr>
              <w:pStyle w:val="Normal"/>
              <w:rPr>
                <w:rFonts w:ascii="Calibri" w:hAnsi="Calibri" w:eastAsia="Calibri" w:cs="Calibri"/>
                <w:sz w:val="20"/>
                <w:szCs w:val="20"/>
              </w:rPr>
            </w:pPr>
          </w:p>
        </w:tc>
      </w:tr>
    </w:tbl>
    <w:p w:rsidR="001479E3" w:rsidRDefault="001479E3" w14:paraId="52B26EB1" w14:textId="77777777"/>
    <w:sectPr w:rsidR="001479E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75"/>
    <w:rsid w:val="000A0533"/>
    <w:rsid w:val="00143098"/>
    <w:rsid w:val="001479E3"/>
    <w:rsid w:val="001807DA"/>
    <w:rsid w:val="00284A63"/>
    <w:rsid w:val="002E1F0C"/>
    <w:rsid w:val="003C738E"/>
    <w:rsid w:val="00474A9F"/>
    <w:rsid w:val="0050205A"/>
    <w:rsid w:val="00663F38"/>
    <w:rsid w:val="006A6C19"/>
    <w:rsid w:val="009E11C8"/>
    <w:rsid w:val="00A84B28"/>
    <w:rsid w:val="00A872F5"/>
    <w:rsid w:val="00B305EB"/>
    <w:rsid w:val="00B64808"/>
    <w:rsid w:val="00CF3875"/>
    <w:rsid w:val="00DB13A2"/>
    <w:rsid w:val="00EB6F6F"/>
    <w:rsid w:val="00EF2EB8"/>
    <w:rsid w:val="0205A66F"/>
    <w:rsid w:val="0242A34E"/>
    <w:rsid w:val="024B3930"/>
    <w:rsid w:val="05E59DC0"/>
    <w:rsid w:val="20C407F4"/>
    <w:rsid w:val="232A1607"/>
    <w:rsid w:val="291DF6AC"/>
    <w:rsid w:val="2A096B03"/>
    <w:rsid w:val="34B4BABB"/>
    <w:rsid w:val="35D6F062"/>
    <w:rsid w:val="3AB2B663"/>
    <w:rsid w:val="4D3FE491"/>
    <w:rsid w:val="5E84BD67"/>
    <w:rsid w:val="7DA36E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7E48F"/>
  <w15:chartTrackingRefBased/>
  <w15:docId w15:val="{250F54CD-DA81-485D-9ED3-4BF7095B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479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3" /><Relationship Type="http://schemas.openxmlformats.org/officeDocument/2006/relationships/image" Target="media/image1.pn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1e1df9-6321-4a07-845d-ce9b7ed0c59a">
      <Terms xmlns="http://schemas.microsoft.com/office/infopath/2007/PartnerControls"/>
    </lcf76f155ced4ddcb4097134ff3c332f>
    <TaxCatchAll xmlns="2f83a19d-8092-47c1-b49f-e7857f8b57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7F5C1E011D8C4E9E6EF04A96089E10" ma:contentTypeVersion="15" ma:contentTypeDescription="Een nieuw document maken." ma:contentTypeScope="" ma:versionID="ee4bc81ad1b2d28684717c60042c8eb9">
  <xsd:schema xmlns:xsd="http://www.w3.org/2001/XMLSchema" xmlns:xs="http://www.w3.org/2001/XMLSchema" xmlns:p="http://schemas.microsoft.com/office/2006/metadata/properties" xmlns:ns2="6b1e1df9-6321-4a07-845d-ce9b7ed0c59a" xmlns:ns3="2f83a19d-8092-47c1-b49f-e7857f8b573d" targetNamespace="http://schemas.microsoft.com/office/2006/metadata/properties" ma:root="true" ma:fieldsID="4ba69ee31b2fe7172528aafc3b6b5394" ns2:_="" ns3:_="">
    <xsd:import namespace="6b1e1df9-6321-4a07-845d-ce9b7ed0c59a"/>
    <xsd:import namespace="2f83a19d-8092-47c1-b49f-e7857f8b57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e1df9-6321-4a07-845d-ce9b7ed0c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3e545a31-5e1c-43f3-a410-7a395b4c490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83a19d-8092-47c1-b49f-e7857f8b57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b2bbf23a-bf57-49a8-9f90-d7f22193c46e}" ma:internalName="TaxCatchAll" ma:showField="CatchAllData" ma:web="2f83a19d-8092-47c1-b49f-e7857f8b5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151DF-50C9-4B2B-824A-24CD76C0737A}">
  <ds:schemaRefs>
    <ds:schemaRef ds:uri="http://schemas.microsoft.com/sharepoint/v3/contenttype/forms"/>
  </ds:schemaRefs>
</ds:datastoreItem>
</file>

<file path=customXml/itemProps2.xml><?xml version="1.0" encoding="utf-8"?>
<ds:datastoreItem xmlns:ds="http://schemas.openxmlformats.org/officeDocument/2006/customXml" ds:itemID="{0AD07FE1-5FCF-4336-905E-755733B79DC4}">
  <ds:schemaRefs>
    <ds:schemaRef ds:uri="http://schemas.microsoft.com/office/infopath/2007/PartnerControls"/>
    <ds:schemaRef ds:uri="http://purl.org/dc/terms/"/>
    <ds:schemaRef ds:uri="http://schemas.openxmlformats.org/package/2006/metadata/core-properties"/>
    <ds:schemaRef ds:uri="2f83a19d-8092-47c1-b49f-e7857f8b573d"/>
    <ds:schemaRef ds:uri="http://purl.org/dc/elements/1.1/"/>
    <ds:schemaRef ds:uri="http://purl.org/dc/dcmitype/"/>
    <ds:schemaRef ds:uri="http://schemas.microsoft.com/office/2006/documentManagement/types"/>
    <ds:schemaRef ds:uri="6b1e1df9-6321-4a07-845d-ce9b7ed0c59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4321EC-6FB6-4168-8E54-7B1DEDC90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e1df9-6321-4a07-845d-ce9b7ed0c59a"/>
    <ds:schemaRef ds:uri="2f83a19d-8092-47c1-b49f-e7857f8b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Henriette Keep</dc:creator>
  <keywords/>
  <dc:description/>
  <lastModifiedBy>Henriëtte Keep-Bijlsma</lastModifiedBy>
  <revision>6</revision>
  <lastPrinted>2023-01-06T13:58:00.0000000Z</lastPrinted>
  <dcterms:created xsi:type="dcterms:W3CDTF">2023-05-08T11:55:00.0000000Z</dcterms:created>
  <dcterms:modified xsi:type="dcterms:W3CDTF">2023-06-26T07:42:29.4143787Z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0x010100227F5C1E011D8C4E9E6EF04A96089E10</vt:lpwstr>
  </property>
  <property fmtid="{D5CDD505-2E9C-101B-9397-08002B2CF9AE}" pid="3" name="MSIP_Label_dc9ecdac-5d18-47ef-9361-42e65346f43f_Enabled">
    <vt:lpwstr>true</vt:lpwstr>
  </property>
  <property fmtid="{D5CDD505-2E9C-101B-9397-08002B2CF9AE}" pid="4" name="MSIP_Label_dc9ecdac-5d18-47ef-9361-42e65346f43f_SetDate">
    <vt:lpwstr>2023-05-08T11:55:10Z</vt:lpwstr>
  </property>
  <property fmtid="{D5CDD505-2E9C-101B-9397-08002B2CF9AE}" pid="5" name="MSIP_Label_dc9ecdac-5d18-47ef-9361-42e65346f43f_Method">
    <vt:lpwstr>Standard</vt:lpwstr>
  </property>
  <property fmtid="{D5CDD505-2E9C-101B-9397-08002B2CF9AE}" pid="6" name="MSIP_Label_dc9ecdac-5d18-47ef-9361-42e65346f43f_Name">
    <vt:lpwstr>Openbaar</vt:lpwstr>
  </property>
  <property fmtid="{D5CDD505-2E9C-101B-9397-08002B2CF9AE}" pid="7" name="MSIP_Label_dc9ecdac-5d18-47ef-9361-42e65346f43f_SiteId">
    <vt:lpwstr>18ec64bf-4a70-436f-a90c-44b989b5a75a</vt:lpwstr>
  </property>
  <property fmtid="{D5CDD505-2E9C-101B-9397-08002B2CF9AE}" pid="8" name="MSIP_Label_dc9ecdac-5d18-47ef-9361-42e65346f43f_ActionId">
    <vt:lpwstr>cb0e6ffe-1204-49a9-89a3-bccfaf4eeb50</vt:lpwstr>
  </property>
  <property fmtid="{D5CDD505-2E9C-101B-9397-08002B2CF9AE}" pid="9" name="MSIP_Label_dc9ecdac-5d18-47ef-9361-42e65346f43f_ContentBits">
    <vt:lpwstr>0</vt:lpwstr>
  </property>
  <property fmtid="{D5CDD505-2E9C-101B-9397-08002B2CF9AE}" pid="10" name="MediaServiceImageTags">
    <vt:lpwstr/>
  </property>
</Properties>
</file>