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4F" w:rsidRPr="004A50D0" w:rsidRDefault="00AF054F" w:rsidP="004A50D0">
      <w:pPr>
        <w:rPr>
          <w:rFonts w:ascii="Trebuchet MS" w:hAnsi="Trebuchet MS" w:cs="Trebuchet MS"/>
          <w:sz w:val="20"/>
          <w:szCs w:val="20"/>
        </w:rPr>
      </w:pPr>
    </w:p>
    <w:p w:rsidR="00AF054F" w:rsidRDefault="001B7D10" w:rsidP="00A42C16">
      <w:pPr>
        <w:pStyle w:val="Geenafstand"/>
        <w:rPr>
          <w:rFonts w:cstheme="minorHAnsi"/>
          <w:b/>
        </w:rPr>
      </w:pPr>
      <w:r>
        <w:rPr>
          <w:rFonts w:cstheme="minorHAnsi"/>
          <w:b/>
        </w:rPr>
        <w:t>Rapportcijfer</w:t>
      </w:r>
      <w:r w:rsidR="00AD50B1">
        <w:rPr>
          <w:rFonts w:cstheme="minorHAnsi"/>
          <w:b/>
        </w:rPr>
        <w:t xml:space="preserve"> kwalitei</w:t>
      </w:r>
      <w:r w:rsidR="006662B9">
        <w:rPr>
          <w:rFonts w:cstheme="minorHAnsi"/>
          <w:b/>
        </w:rPr>
        <w:t>tsonderzoek St. Augustinus Landsmeer</w:t>
      </w:r>
      <w:r w:rsidR="00AD50B1">
        <w:rPr>
          <w:rFonts w:cstheme="minorHAnsi"/>
          <w:b/>
        </w:rPr>
        <w:t xml:space="preserve"> oktober/november 2011</w:t>
      </w:r>
    </w:p>
    <w:p w:rsidR="00AD50B1" w:rsidRDefault="00AD50B1" w:rsidP="00A42C16">
      <w:pPr>
        <w:pStyle w:val="Geenafstand"/>
        <w:rPr>
          <w:rFonts w:cstheme="minorHAnsi"/>
          <w:b/>
        </w:rPr>
      </w:pPr>
    </w:p>
    <w:p w:rsidR="003F4977" w:rsidRPr="003F4977" w:rsidRDefault="003F4977" w:rsidP="00A42C16">
      <w:pPr>
        <w:pStyle w:val="Geenafstand"/>
        <w:rPr>
          <w:rFonts w:cstheme="minorHAnsi"/>
          <w:b/>
        </w:rPr>
      </w:pPr>
      <w:r w:rsidRPr="003F4977">
        <w:rPr>
          <w:rFonts w:cstheme="minorHAnsi"/>
          <w:b/>
        </w:rPr>
        <w:t>Het onderzoek</w:t>
      </w:r>
    </w:p>
    <w:p w:rsidR="0055406E" w:rsidRDefault="00A42C16" w:rsidP="00A42C16">
      <w:pPr>
        <w:pStyle w:val="Geenafstand"/>
        <w:rPr>
          <w:rFonts w:cstheme="minorHAnsi"/>
        </w:rPr>
      </w:pPr>
      <w:r w:rsidRPr="00A42C16">
        <w:rPr>
          <w:rFonts w:cstheme="minorHAnsi"/>
        </w:rPr>
        <w:t>In het najaar van 201</w:t>
      </w:r>
      <w:r w:rsidR="006662B9">
        <w:rPr>
          <w:rFonts w:cstheme="minorHAnsi"/>
        </w:rPr>
        <w:t xml:space="preserve">1 is op de St. Augustinus </w:t>
      </w:r>
      <w:r w:rsidRPr="00A42C16">
        <w:rPr>
          <w:rFonts w:cstheme="minorHAnsi"/>
        </w:rPr>
        <w:t>een kwaliteitsonderzoek gehouden. Hoewel daarvoor geen speciale noodzaak bestond (de school sco</w:t>
      </w:r>
      <w:r w:rsidR="00BE0207">
        <w:rPr>
          <w:rFonts w:cstheme="minorHAnsi"/>
        </w:rPr>
        <w:t xml:space="preserve">ort volgens de inspectie </w:t>
      </w:r>
      <w:r w:rsidRPr="00A42C16">
        <w:rPr>
          <w:rFonts w:cstheme="minorHAnsi"/>
        </w:rPr>
        <w:t xml:space="preserve">goed), </w:t>
      </w:r>
      <w:r w:rsidR="00AD50B1">
        <w:rPr>
          <w:rFonts w:cstheme="minorHAnsi"/>
        </w:rPr>
        <w:t>is</w:t>
      </w:r>
      <w:r w:rsidRPr="00A42C16">
        <w:rPr>
          <w:rFonts w:cstheme="minorHAnsi"/>
        </w:rPr>
        <w:t xml:space="preserve"> dit onderzoek gehouden om een beter beeld te krijgen van hoe alle deel</w:t>
      </w:r>
      <w:r w:rsidR="0055406E">
        <w:rPr>
          <w:rFonts w:cstheme="minorHAnsi"/>
        </w:rPr>
        <w:t xml:space="preserve">nemers oordelen over de school </w:t>
      </w:r>
      <w:r w:rsidRPr="00A42C16">
        <w:rPr>
          <w:rFonts w:cstheme="minorHAnsi"/>
        </w:rPr>
        <w:t>en op welke punten de school zic</w:t>
      </w:r>
      <w:r w:rsidR="0055406E">
        <w:rPr>
          <w:rFonts w:cstheme="minorHAnsi"/>
        </w:rPr>
        <w:t xml:space="preserve">h verder zou kunnen </w:t>
      </w:r>
      <w:r w:rsidR="00AD50B1">
        <w:rPr>
          <w:rFonts w:cstheme="minorHAnsi"/>
        </w:rPr>
        <w:t>ontwikkel</w:t>
      </w:r>
      <w:r w:rsidR="0055406E">
        <w:rPr>
          <w:rFonts w:cstheme="minorHAnsi"/>
        </w:rPr>
        <w:t xml:space="preserve">en. </w:t>
      </w:r>
    </w:p>
    <w:p w:rsidR="005E6F17" w:rsidRDefault="00A42C16" w:rsidP="00A42C16">
      <w:pPr>
        <w:pStyle w:val="Geenafstand"/>
        <w:rPr>
          <w:rFonts w:cstheme="minorHAnsi"/>
        </w:rPr>
      </w:pPr>
      <w:r w:rsidRPr="00A42C16">
        <w:rPr>
          <w:rFonts w:cstheme="minorHAnsi"/>
        </w:rPr>
        <w:t xml:space="preserve">Om een </w:t>
      </w:r>
      <w:r w:rsidR="006660E3" w:rsidRPr="00A42C16">
        <w:rPr>
          <w:rFonts w:cstheme="minorHAnsi"/>
        </w:rPr>
        <w:t>betrouwbaar</w:t>
      </w:r>
      <w:r w:rsidR="006660E3">
        <w:rPr>
          <w:rFonts w:cstheme="minorHAnsi"/>
        </w:rPr>
        <w:t xml:space="preserve"> </w:t>
      </w:r>
      <w:r w:rsidR="003F4977">
        <w:rPr>
          <w:rFonts w:cstheme="minorHAnsi"/>
        </w:rPr>
        <w:t xml:space="preserve">totaalbeeld te krijgen, zijn </w:t>
      </w:r>
      <w:r w:rsidRPr="00A42C16">
        <w:rPr>
          <w:rFonts w:cstheme="minorHAnsi"/>
        </w:rPr>
        <w:t>voor dit onderzoek alle doelgroepen benaderd: leerlingen, ouders, leerkrachten en directie.</w:t>
      </w:r>
      <w:r w:rsidR="001438C4">
        <w:rPr>
          <w:rFonts w:cstheme="minorHAnsi"/>
        </w:rPr>
        <w:t xml:space="preserve"> </w:t>
      </w:r>
    </w:p>
    <w:p w:rsidR="007D1392" w:rsidRDefault="0055406E" w:rsidP="00A42C16">
      <w:pPr>
        <w:pStyle w:val="Geenafstand"/>
        <w:rPr>
          <w:rFonts w:cstheme="minorHAnsi"/>
        </w:rPr>
      </w:pPr>
      <w:r>
        <w:rPr>
          <w:rFonts w:cstheme="minorHAnsi"/>
        </w:rPr>
        <w:t xml:space="preserve">De gegeven </w:t>
      </w:r>
      <w:r w:rsidR="005E6F17">
        <w:rPr>
          <w:rFonts w:cstheme="minorHAnsi"/>
        </w:rPr>
        <w:t>resultaten</w:t>
      </w:r>
      <w:r>
        <w:rPr>
          <w:rFonts w:cstheme="minorHAnsi"/>
        </w:rPr>
        <w:t xml:space="preserve"> zijn </w:t>
      </w:r>
      <w:r w:rsidR="005E6F17">
        <w:rPr>
          <w:rFonts w:cstheme="minorHAnsi"/>
        </w:rPr>
        <w:t xml:space="preserve">gedefinieerd in een </w:t>
      </w:r>
      <w:r w:rsidR="006660E3">
        <w:rPr>
          <w:rFonts w:cstheme="minorHAnsi"/>
        </w:rPr>
        <w:t xml:space="preserve">intern </w:t>
      </w:r>
      <w:r w:rsidR="005E6F17">
        <w:rPr>
          <w:rFonts w:cstheme="minorHAnsi"/>
        </w:rPr>
        <w:t>gemiddeld rapportcijfer (school)en in een extern gemiddeld rapportcijfer (landelijk gemiddelde)</w:t>
      </w:r>
      <w:r w:rsidR="00AA1822">
        <w:rPr>
          <w:rFonts w:cstheme="minorHAnsi"/>
        </w:rPr>
        <w:t>, zoals vermeld in onderstaand tabel</w:t>
      </w:r>
      <w:bookmarkStart w:id="0" w:name="_GoBack"/>
      <w:bookmarkEnd w:id="0"/>
      <w:r w:rsidR="005E6F17">
        <w:rPr>
          <w:rFonts w:cstheme="minorHAnsi"/>
        </w:rPr>
        <w:t>.</w:t>
      </w:r>
    </w:p>
    <w:p w:rsidR="005E6F17" w:rsidRDefault="005E6F17" w:rsidP="00A42C16">
      <w:pPr>
        <w:pStyle w:val="Geenafstand"/>
        <w:rPr>
          <w:rFonts w:cstheme="minorHAnsi"/>
        </w:rPr>
      </w:pPr>
      <w:r>
        <w:rPr>
          <w:rFonts w:cstheme="minorHAnsi"/>
        </w:rPr>
        <w:t>In 2015 zal een nieuw kwaliteitsonderzoek afgenomen worden bij leerlingen, ouders, leerkrachten en managementteam.</w:t>
      </w:r>
    </w:p>
    <w:p w:rsidR="005E6F17" w:rsidRDefault="005E6F17" w:rsidP="00A42C16">
      <w:pPr>
        <w:pStyle w:val="Geenafstand"/>
        <w:rPr>
          <w:rFonts w:cstheme="minorHAnsi"/>
        </w:rPr>
      </w:pPr>
    </w:p>
    <w:p w:rsidR="003F4977" w:rsidRDefault="00AD50B1" w:rsidP="00A42C16">
      <w:pPr>
        <w:pStyle w:val="Geenafstand"/>
        <w:rPr>
          <w:rFonts w:cstheme="minorHAnsi"/>
          <w:b/>
        </w:rPr>
      </w:pPr>
      <w:r>
        <w:rPr>
          <w:rFonts w:cstheme="minorHAnsi"/>
          <w:b/>
        </w:rPr>
        <w:t xml:space="preserve">Tabel </w:t>
      </w:r>
      <w:r w:rsidR="00A90C63">
        <w:rPr>
          <w:rFonts w:cstheme="minorHAnsi"/>
          <w:b/>
        </w:rPr>
        <w:t>Respons</w:t>
      </w:r>
    </w:p>
    <w:tbl>
      <w:tblPr>
        <w:tblW w:w="8446" w:type="dxa"/>
        <w:tblInd w:w="734" w:type="dxa"/>
        <w:tblBorders>
          <w:top w:val="single" w:sz="12" w:space="0" w:color="3C668C"/>
          <w:bottom w:val="single" w:sz="12" w:space="0" w:color="3C668C"/>
        </w:tblBorders>
        <w:tblLook w:val="04A0" w:firstRow="1" w:lastRow="0" w:firstColumn="1" w:lastColumn="0" w:noHBand="0" w:noVBand="1"/>
      </w:tblPr>
      <w:tblGrid>
        <w:gridCol w:w="2662"/>
        <w:gridCol w:w="1549"/>
        <w:gridCol w:w="1625"/>
        <w:gridCol w:w="1265"/>
        <w:gridCol w:w="1345"/>
      </w:tblGrid>
      <w:tr w:rsidR="00A90C63" w:rsidRPr="00A90C63" w:rsidTr="00A90F09">
        <w:trPr>
          <w:trHeight w:val="329"/>
        </w:trPr>
        <w:tc>
          <w:tcPr>
            <w:tcW w:w="2400" w:type="dxa"/>
            <w:tcBorders>
              <w:top w:val="single" w:sz="12" w:space="0" w:color="3C668C"/>
              <w:left w:val="single" w:sz="12" w:space="0" w:color="3C668C"/>
              <w:bottom w:val="single" w:sz="12" w:space="0" w:color="3C668C"/>
              <w:right w:val="single" w:sz="4" w:space="0" w:color="3C668C"/>
            </w:tcBorders>
            <w:noWrap/>
          </w:tcPr>
          <w:p w:rsidR="00A90C63" w:rsidRPr="00A90C63" w:rsidRDefault="00A90C63" w:rsidP="00A90C63">
            <w:pPr>
              <w:tabs>
                <w:tab w:val="left" w:pos="708"/>
              </w:tabs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A90C63">
              <w:rPr>
                <w:rFonts w:ascii="Trebuchet MS" w:eastAsia="Trebuchet MS" w:hAnsi="Trebuchet MS" w:cs="Trebuchet MS"/>
                <w:sz w:val="3"/>
                <w:szCs w:val="24"/>
                <w:lang w:eastAsia="nl-NL"/>
              </w:rPr>
              <w:br w:type="page"/>
            </w:r>
          </w:p>
        </w:tc>
        <w:tc>
          <w:tcPr>
            <w:tcW w:w="1134" w:type="dxa"/>
            <w:tcBorders>
              <w:top w:val="single" w:sz="12" w:space="0" w:color="3C668C"/>
              <w:left w:val="single" w:sz="4" w:space="0" w:color="3C668C"/>
              <w:bottom w:val="single" w:sz="12" w:space="0" w:color="3C668C"/>
              <w:right w:val="single" w:sz="2" w:space="0" w:color="3C668C"/>
            </w:tcBorders>
            <w:vAlign w:val="center"/>
            <w:hideMark/>
          </w:tcPr>
          <w:p w:rsidR="00A90C63" w:rsidRPr="00A90C63" w:rsidRDefault="00A90C63" w:rsidP="00A90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A90C63">
              <w:rPr>
                <w:rFonts w:ascii="Trebuchet MS" w:eastAsia="Trebuchet MS" w:hAnsi="Trebuchet MS" w:cs="Trebuchet MS"/>
                <w:b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1134" w:type="dxa"/>
            <w:tcBorders>
              <w:top w:val="single" w:sz="12" w:space="0" w:color="3C668C"/>
              <w:left w:val="single" w:sz="4" w:space="0" w:color="3C668C"/>
              <w:bottom w:val="single" w:sz="12" w:space="0" w:color="3C668C"/>
              <w:right w:val="single" w:sz="2" w:space="0" w:color="3C668C"/>
            </w:tcBorders>
            <w:vAlign w:val="center"/>
            <w:hideMark/>
          </w:tcPr>
          <w:p w:rsidR="00A90C63" w:rsidRPr="00A90C63" w:rsidRDefault="00A90C63" w:rsidP="00A90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proofErr w:type="spellStart"/>
            <w:r w:rsidRPr="00A90C63">
              <w:rPr>
                <w:rFonts w:ascii="Trebuchet MS" w:eastAsia="Trebuchet MS" w:hAnsi="Trebuchet MS" w:cs="Trebuchet MS"/>
                <w:b/>
                <w:sz w:val="20"/>
                <w:szCs w:val="20"/>
                <w:lang w:val="en-US"/>
              </w:rPr>
              <w:t>Medewerkers</w:t>
            </w:r>
            <w:proofErr w:type="spellEnd"/>
          </w:p>
        </w:tc>
        <w:tc>
          <w:tcPr>
            <w:tcW w:w="1134" w:type="dxa"/>
            <w:tcBorders>
              <w:top w:val="single" w:sz="12" w:space="0" w:color="3C668C"/>
              <w:left w:val="single" w:sz="4" w:space="0" w:color="3C668C"/>
              <w:bottom w:val="single" w:sz="12" w:space="0" w:color="3C668C"/>
              <w:right w:val="single" w:sz="2" w:space="0" w:color="3C668C"/>
            </w:tcBorders>
            <w:vAlign w:val="center"/>
            <w:hideMark/>
          </w:tcPr>
          <w:p w:rsidR="00A90C63" w:rsidRPr="00A90C63" w:rsidRDefault="00A90C63" w:rsidP="00A90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 w:rsidRPr="00A90C63">
              <w:rPr>
                <w:rFonts w:ascii="Trebuchet MS" w:eastAsia="Trebuchet MS" w:hAnsi="Trebuchet MS" w:cs="Trebuchet MS"/>
                <w:b/>
                <w:sz w:val="20"/>
                <w:szCs w:val="20"/>
                <w:lang w:val="en-US"/>
              </w:rPr>
              <w:t>Ouders</w:t>
            </w:r>
          </w:p>
        </w:tc>
        <w:tc>
          <w:tcPr>
            <w:tcW w:w="1134" w:type="dxa"/>
            <w:tcBorders>
              <w:top w:val="single" w:sz="12" w:space="0" w:color="3C668C"/>
              <w:left w:val="single" w:sz="4" w:space="0" w:color="3C668C"/>
              <w:bottom w:val="single" w:sz="12" w:space="0" w:color="3C668C"/>
              <w:right w:val="single" w:sz="12" w:space="0" w:color="3C668C"/>
            </w:tcBorders>
            <w:vAlign w:val="center"/>
            <w:hideMark/>
          </w:tcPr>
          <w:p w:rsidR="00A90C63" w:rsidRPr="00A90C63" w:rsidRDefault="00A90C63" w:rsidP="00A90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proofErr w:type="spellStart"/>
            <w:r w:rsidRPr="00A90C63">
              <w:rPr>
                <w:rFonts w:ascii="Trebuchet MS" w:eastAsia="Trebuchet MS" w:hAnsi="Trebuchet MS" w:cs="Trebuchet MS"/>
                <w:b/>
                <w:sz w:val="20"/>
                <w:szCs w:val="20"/>
                <w:lang w:val="en-US"/>
              </w:rPr>
              <w:t>Leerlingen</w:t>
            </w:r>
            <w:proofErr w:type="spellEnd"/>
          </w:p>
        </w:tc>
      </w:tr>
      <w:tr w:rsidR="00A90C63" w:rsidRPr="00A90C63" w:rsidTr="00A90F09">
        <w:trPr>
          <w:trHeight w:val="329"/>
        </w:trPr>
        <w:tc>
          <w:tcPr>
            <w:tcW w:w="1134" w:type="dxa"/>
            <w:tcBorders>
              <w:top w:val="single" w:sz="12" w:space="0" w:color="3C668C"/>
              <w:left w:val="single" w:sz="12" w:space="0" w:color="3C668C"/>
              <w:bottom w:val="single" w:sz="12" w:space="0" w:color="3C668C"/>
              <w:right w:val="single" w:sz="2" w:space="0" w:color="3C668C"/>
            </w:tcBorders>
            <w:noWrap/>
            <w:vAlign w:val="center"/>
            <w:hideMark/>
          </w:tcPr>
          <w:p w:rsidR="00A90C63" w:rsidRPr="00A90C63" w:rsidRDefault="00A90C63" w:rsidP="00A90C63">
            <w:pPr>
              <w:tabs>
                <w:tab w:val="left" w:pos="708"/>
              </w:tabs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</w:pPr>
            <w:proofErr w:type="spellStart"/>
            <w:r w:rsidRPr="00A90C63"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Respons</w:t>
            </w:r>
            <w:proofErr w:type="spellEnd"/>
            <w:r w:rsidRPr="00A90C63"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C63"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Rapportage</w:t>
            </w:r>
            <w:proofErr w:type="spellEnd"/>
            <w:r w:rsidRPr="00A90C63"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C63"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Basisschool</w:t>
            </w:r>
            <w:proofErr w:type="spellEnd"/>
            <w:r w:rsidRPr="00A90C63"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 xml:space="preserve"> St. </w:t>
            </w:r>
            <w:proofErr w:type="spellStart"/>
            <w:r w:rsidRPr="00A90C63"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Augustinus</w:t>
            </w:r>
            <w:proofErr w:type="spellEnd"/>
            <w:r w:rsidRPr="00A90C63"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, Landsmeer</w:t>
            </w:r>
            <w:r w:rsidRPr="00A90C63">
              <w:rPr>
                <w:rFonts w:ascii="Trebuchet MS" w:eastAsia="Trebuchet MS" w:hAnsi="Trebuchet MS" w:cs="Trebuchet MS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140" w:type="dxa"/>
            <w:tcBorders>
              <w:top w:val="single" w:sz="12" w:space="0" w:color="3C668C"/>
              <w:left w:val="nil"/>
              <w:bottom w:val="single" w:sz="12" w:space="0" w:color="3C668C"/>
              <w:right w:val="single" w:sz="2" w:space="0" w:color="3C668C"/>
            </w:tcBorders>
            <w:noWrap/>
            <w:vAlign w:val="center"/>
            <w:hideMark/>
          </w:tcPr>
          <w:p w:rsidR="00A90C63" w:rsidRPr="00A90C63" w:rsidRDefault="00A90C63" w:rsidP="00A90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</w:pPr>
            <w:r w:rsidRPr="00A90C63"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12" w:space="0" w:color="3C668C"/>
              <w:left w:val="nil"/>
              <w:bottom w:val="single" w:sz="12" w:space="0" w:color="3C668C"/>
              <w:right w:val="single" w:sz="2" w:space="0" w:color="3C668C"/>
            </w:tcBorders>
            <w:noWrap/>
            <w:vAlign w:val="center"/>
            <w:hideMark/>
          </w:tcPr>
          <w:p w:rsidR="00A90C63" w:rsidRPr="00A90C63" w:rsidRDefault="00A90C63" w:rsidP="00A90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</w:pPr>
            <w:r w:rsidRPr="00A90C63"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40" w:type="dxa"/>
            <w:tcBorders>
              <w:top w:val="single" w:sz="12" w:space="0" w:color="3C668C"/>
              <w:left w:val="nil"/>
              <w:bottom w:val="single" w:sz="12" w:space="0" w:color="3C668C"/>
              <w:right w:val="single" w:sz="2" w:space="0" w:color="3C668C"/>
            </w:tcBorders>
            <w:noWrap/>
            <w:vAlign w:val="center"/>
            <w:hideMark/>
          </w:tcPr>
          <w:p w:rsidR="00A90C63" w:rsidRPr="00A90C63" w:rsidRDefault="00A90C63" w:rsidP="00A90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</w:pPr>
            <w:r w:rsidRPr="00A90C63"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140" w:type="dxa"/>
            <w:tcBorders>
              <w:top w:val="single" w:sz="12" w:space="0" w:color="3C668C"/>
              <w:left w:val="nil"/>
              <w:bottom w:val="single" w:sz="12" w:space="0" w:color="3C668C"/>
              <w:right w:val="single" w:sz="12" w:space="0" w:color="3C668C"/>
            </w:tcBorders>
            <w:noWrap/>
            <w:vAlign w:val="center"/>
            <w:hideMark/>
          </w:tcPr>
          <w:p w:rsidR="00A90C63" w:rsidRPr="00A90C63" w:rsidRDefault="00A90C63" w:rsidP="00A90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</w:pPr>
            <w:r w:rsidRPr="00A90C63"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41</w:t>
            </w:r>
          </w:p>
        </w:tc>
      </w:tr>
    </w:tbl>
    <w:p w:rsidR="00A90C63" w:rsidRDefault="00A90C63" w:rsidP="00A42C16">
      <w:pPr>
        <w:pStyle w:val="Geenafstand"/>
        <w:rPr>
          <w:rFonts w:cstheme="minorHAnsi"/>
          <w:b/>
        </w:rPr>
      </w:pPr>
    </w:p>
    <w:p w:rsidR="00AD50B1" w:rsidRDefault="00AD50B1" w:rsidP="00A42C16">
      <w:pPr>
        <w:pStyle w:val="Geenafstand"/>
        <w:rPr>
          <w:rFonts w:cstheme="minorHAnsi"/>
          <w:b/>
        </w:rPr>
      </w:pPr>
      <w:r>
        <w:rPr>
          <w:rFonts w:cstheme="minorHAnsi"/>
          <w:b/>
        </w:rPr>
        <w:t xml:space="preserve">Tabel </w:t>
      </w:r>
      <w:r w:rsidR="00A90C63">
        <w:rPr>
          <w:rFonts w:cstheme="minorHAnsi"/>
          <w:b/>
        </w:rPr>
        <w:t>Rapportcijfer</w:t>
      </w:r>
    </w:p>
    <w:tbl>
      <w:tblPr>
        <w:tblW w:w="7101" w:type="dxa"/>
        <w:tblInd w:w="734" w:type="dxa"/>
        <w:tblBorders>
          <w:top w:val="single" w:sz="12" w:space="0" w:color="3C668C"/>
          <w:bottom w:val="single" w:sz="12" w:space="0" w:color="3C668C"/>
        </w:tblBorders>
        <w:tblLook w:val="04A0" w:firstRow="1" w:lastRow="0" w:firstColumn="1" w:lastColumn="0" w:noHBand="0" w:noVBand="1"/>
      </w:tblPr>
      <w:tblGrid>
        <w:gridCol w:w="2662"/>
        <w:gridCol w:w="1549"/>
        <w:gridCol w:w="1625"/>
        <w:gridCol w:w="1265"/>
      </w:tblGrid>
      <w:tr w:rsidR="00C321BA" w:rsidRPr="00A90C63" w:rsidTr="00C321BA">
        <w:trPr>
          <w:trHeight w:val="329"/>
        </w:trPr>
        <w:tc>
          <w:tcPr>
            <w:tcW w:w="2662" w:type="dxa"/>
            <w:tcBorders>
              <w:top w:val="single" w:sz="12" w:space="0" w:color="3C668C"/>
              <w:left w:val="single" w:sz="12" w:space="0" w:color="3C668C"/>
              <w:bottom w:val="single" w:sz="12" w:space="0" w:color="3C668C"/>
              <w:right w:val="single" w:sz="4" w:space="0" w:color="3C668C"/>
            </w:tcBorders>
            <w:noWrap/>
          </w:tcPr>
          <w:p w:rsidR="00C321BA" w:rsidRPr="00A90C63" w:rsidRDefault="00C321BA" w:rsidP="00A90C63">
            <w:pPr>
              <w:tabs>
                <w:tab w:val="left" w:pos="708"/>
              </w:tabs>
              <w:spacing w:after="0"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3C668C"/>
              <w:left w:val="single" w:sz="4" w:space="0" w:color="3C668C"/>
              <w:bottom w:val="single" w:sz="12" w:space="0" w:color="3C668C"/>
              <w:right w:val="single" w:sz="2" w:space="0" w:color="3C668C"/>
            </w:tcBorders>
            <w:vAlign w:val="center"/>
            <w:hideMark/>
          </w:tcPr>
          <w:p w:rsidR="00C321BA" w:rsidRPr="00A90C63" w:rsidRDefault="00C321BA" w:rsidP="00A90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  <w:lang w:val="en-US"/>
              </w:rPr>
              <w:t xml:space="preserve">Intern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  <w:lang w:val="en-US"/>
              </w:rPr>
              <w:t>gemiddeld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  <w:lang w:val="en-US"/>
              </w:rPr>
              <w:t>rapportcijfer</w:t>
            </w:r>
            <w:proofErr w:type="spellEnd"/>
          </w:p>
        </w:tc>
        <w:tc>
          <w:tcPr>
            <w:tcW w:w="1625" w:type="dxa"/>
            <w:tcBorders>
              <w:top w:val="single" w:sz="12" w:space="0" w:color="3C668C"/>
              <w:left w:val="single" w:sz="4" w:space="0" w:color="3C668C"/>
              <w:bottom w:val="single" w:sz="12" w:space="0" w:color="3C668C"/>
              <w:right w:val="single" w:sz="2" w:space="0" w:color="3C668C"/>
            </w:tcBorders>
            <w:vAlign w:val="center"/>
            <w:hideMark/>
          </w:tcPr>
          <w:p w:rsidR="00C321BA" w:rsidRPr="00A90C63" w:rsidRDefault="00C321BA" w:rsidP="00A90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  <w:lang w:val="en-US"/>
              </w:rPr>
              <w:t xml:space="preserve">Extern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  <w:lang w:val="en-US"/>
              </w:rPr>
              <w:t>gemiddeld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  <w:lang w:val="en-US"/>
              </w:rPr>
              <w:t>rapportcijfer</w:t>
            </w:r>
            <w:proofErr w:type="spellEnd"/>
          </w:p>
        </w:tc>
        <w:tc>
          <w:tcPr>
            <w:tcW w:w="1265" w:type="dxa"/>
            <w:tcBorders>
              <w:top w:val="single" w:sz="12" w:space="0" w:color="3C668C"/>
              <w:left w:val="single" w:sz="4" w:space="0" w:color="3C668C"/>
              <w:bottom w:val="single" w:sz="12" w:space="0" w:color="3C668C"/>
              <w:right w:val="single" w:sz="2" w:space="0" w:color="3C668C"/>
            </w:tcBorders>
            <w:vAlign w:val="center"/>
            <w:hideMark/>
          </w:tcPr>
          <w:p w:rsidR="00C321BA" w:rsidRPr="00A90C63" w:rsidRDefault="00C321BA" w:rsidP="00A90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  <w:lang w:val="en-US"/>
              </w:rPr>
              <w:t>Verschil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  <w:szCs w:val="20"/>
                <w:lang w:val="en-US"/>
              </w:rPr>
              <w:t xml:space="preserve"> intern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  <w:szCs w:val="20"/>
                <w:lang w:val="en-US"/>
              </w:rPr>
              <w:t xml:space="preserve"> extern</w:t>
            </w:r>
          </w:p>
        </w:tc>
      </w:tr>
      <w:tr w:rsidR="00C321BA" w:rsidRPr="00A90C63" w:rsidTr="00C321BA">
        <w:trPr>
          <w:trHeight w:val="329"/>
        </w:trPr>
        <w:tc>
          <w:tcPr>
            <w:tcW w:w="2662" w:type="dxa"/>
            <w:tcBorders>
              <w:top w:val="single" w:sz="12" w:space="0" w:color="3C668C"/>
              <w:left w:val="single" w:sz="12" w:space="0" w:color="3C668C"/>
              <w:bottom w:val="single" w:sz="12" w:space="0" w:color="3C668C"/>
              <w:right w:val="single" w:sz="2" w:space="0" w:color="3C668C"/>
            </w:tcBorders>
            <w:noWrap/>
            <w:vAlign w:val="center"/>
            <w:hideMark/>
          </w:tcPr>
          <w:p w:rsidR="00C321BA" w:rsidRPr="00A90C63" w:rsidRDefault="00C321BA" w:rsidP="00A90C63">
            <w:pPr>
              <w:tabs>
                <w:tab w:val="left" w:pos="708"/>
              </w:tabs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Management</w:t>
            </w:r>
            <w:r w:rsidRPr="00A90C63">
              <w:rPr>
                <w:rFonts w:ascii="Trebuchet MS" w:eastAsia="Trebuchet MS" w:hAnsi="Trebuchet MS" w:cs="Trebuchet MS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549" w:type="dxa"/>
            <w:tcBorders>
              <w:top w:val="single" w:sz="12" w:space="0" w:color="3C668C"/>
              <w:left w:val="nil"/>
              <w:bottom w:val="single" w:sz="12" w:space="0" w:color="3C668C"/>
              <w:right w:val="single" w:sz="2" w:space="0" w:color="3C668C"/>
            </w:tcBorders>
            <w:noWrap/>
            <w:vAlign w:val="center"/>
            <w:hideMark/>
          </w:tcPr>
          <w:p w:rsidR="00C321BA" w:rsidRPr="00A90C63" w:rsidRDefault="002F3FCE" w:rsidP="00A90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8,0</w:t>
            </w:r>
          </w:p>
        </w:tc>
        <w:tc>
          <w:tcPr>
            <w:tcW w:w="1625" w:type="dxa"/>
            <w:tcBorders>
              <w:top w:val="single" w:sz="12" w:space="0" w:color="3C668C"/>
              <w:left w:val="nil"/>
              <w:bottom w:val="single" w:sz="12" w:space="0" w:color="3C668C"/>
              <w:right w:val="single" w:sz="2" w:space="0" w:color="3C668C"/>
            </w:tcBorders>
            <w:noWrap/>
            <w:vAlign w:val="center"/>
            <w:hideMark/>
          </w:tcPr>
          <w:p w:rsidR="00C321BA" w:rsidRPr="00A90C63" w:rsidRDefault="002F3FCE" w:rsidP="00A90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7,7</w:t>
            </w:r>
          </w:p>
        </w:tc>
        <w:tc>
          <w:tcPr>
            <w:tcW w:w="1265" w:type="dxa"/>
            <w:tcBorders>
              <w:top w:val="single" w:sz="12" w:space="0" w:color="3C668C"/>
              <w:left w:val="nil"/>
              <w:bottom w:val="single" w:sz="12" w:space="0" w:color="3C668C"/>
              <w:right w:val="single" w:sz="2" w:space="0" w:color="3C668C"/>
            </w:tcBorders>
            <w:noWrap/>
            <w:vAlign w:val="center"/>
            <w:hideMark/>
          </w:tcPr>
          <w:p w:rsidR="00C321BA" w:rsidRPr="00A90C63" w:rsidRDefault="002F3FCE" w:rsidP="00A90C6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0,3</w:t>
            </w:r>
          </w:p>
        </w:tc>
      </w:tr>
      <w:tr w:rsidR="00C321BA" w:rsidRPr="00A90C63" w:rsidTr="00B20669">
        <w:trPr>
          <w:trHeight w:val="329"/>
        </w:trPr>
        <w:tc>
          <w:tcPr>
            <w:tcW w:w="2662" w:type="dxa"/>
            <w:tcBorders>
              <w:top w:val="single" w:sz="12" w:space="0" w:color="3C668C"/>
              <w:left w:val="single" w:sz="12" w:space="0" w:color="3C668C"/>
              <w:bottom w:val="single" w:sz="12" w:space="0" w:color="3C668C"/>
              <w:right w:val="single" w:sz="2" w:space="0" w:color="3C668C"/>
            </w:tcBorders>
            <w:noWrap/>
            <w:vAlign w:val="center"/>
            <w:hideMark/>
          </w:tcPr>
          <w:p w:rsidR="00C321BA" w:rsidRPr="00A90C63" w:rsidRDefault="002F3FCE" w:rsidP="00B20669">
            <w:pPr>
              <w:tabs>
                <w:tab w:val="left" w:pos="708"/>
              </w:tabs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Medewerkers</w:t>
            </w:r>
            <w:proofErr w:type="spellEnd"/>
          </w:p>
        </w:tc>
        <w:tc>
          <w:tcPr>
            <w:tcW w:w="1549" w:type="dxa"/>
            <w:tcBorders>
              <w:top w:val="single" w:sz="12" w:space="0" w:color="3C668C"/>
              <w:left w:val="nil"/>
              <w:bottom w:val="single" w:sz="12" w:space="0" w:color="3C668C"/>
              <w:right w:val="single" w:sz="2" w:space="0" w:color="3C668C"/>
            </w:tcBorders>
            <w:noWrap/>
            <w:vAlign w:val="center"/>
            <w:hideMark/>
          </w:tcPr>
          <w:p w:rsidR="00C321BA" w:rsidRPr="00A90C63" w:rsidRDefault="002F3FCE" w:rsidP="00B206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7,8</w:t>
            </w:r>
          </w:p>
        </w:tc>
        <w:tc>
          <w:tcPr>
            <w:tcW w:w="1625" w:type="dxa"/>
            <w:tcBorders>
              <w:top w:val="single" w:sz="12" w:space="0" w:color="3C668C"/>
              <w:left w:val="nil"/>
              <w:bottom w:val="single" w:sz="12" w:space="0" w:color="3C668C"/>
              <w:right w:val="single" w:sz="2" w:space="0" w:color="3C668C"/>
            </w:tcBorders>
            <w:noWrap/>
            <w:vAlign w:val="center"/>
            <w:hideMark/>
          </w:tcPr>
          <w:p w:rsidR="00C321BA" w:rsidRPr="00A90C63" w:rsidRDefault="002F3FCE" w:rsidP="00B206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7,6</w:t>
            </w:r>
          </w:p>
        </w:tc>
        <w:tc>
          <w:tcPr>
            <w:tcW w:w="1265" w:type="dxa"/>
            <w:tcBorders>
              <w:top w:val="single" w:sz="12" w:space="0" w:color="3C668C"/>
              <w:left w:val="nil"/>
              <w:bottom w:val="single" w:sz="12" w:space="0" w:color="3C668C"/>
              <w:right w:val="single" w:sz="2" w:space="0" w:color="3C668C"/>
            </w:tcBorders>
            <w:noWrap/>
            <w:vAlign w:val="center"/>
            <w:hideMark/>
          </w:tcPr>
          <w:p w:rsidR="00C321BA" w:rsidRPr="00A90C63" w:rsidRDefault="002F3FCE" w:rsidP="00B206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0,2</w:t>
            </w:r>
          </w:p>
        </w:tc>
      </w:tr>
      <w:tr w:rsidR="00C321BA" w:rsidRPr="00A90C63" w:rsidTr="00B20669">
        <w:trPr>
          <w:trHeight w:val="329"/>
        </w:trPr>
        <w:tc>
          <w:tcPr>
            <w:tcW w:w="2662" w:type="dxa"/>
            <w:tcBorders>
              <w:top w:val="single" w:sz="12" w:space="0" w:color="3C668C"/>
              <w:left w:val="single" w:sz="12" w:space="0" w:color="3C668C"/>
              <w:bottom w:val="single" w:sz="12" w:space="0" w:color="3C668C"/>
              <w:right w:val="single" w:sz="2" w:space="0" w:color="3C668C"/>
            </w:tcBorders>
            <w:noWrap/>
            <w:vAlign w:val="center"/>
            <w:hideMark/>
          </w:tcPr>
          <w:p w:rsidR="00C321BA" w:rsidRPr="00A90C63" w:rsidRDefault="002F3FCE" w:rsidP="00B20669">
            <w:pPr>
              <w:tabs>
                <w:tab w:val="left" w:pos="708"/>
              </w:tabs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Ouders</w:t>
            </w:r>
          </w:p>
        </w:tc>
        <w:tc>
          <w:tcPr>
            <w:tcW w:w="1549" w:type="dxa"/>
            <w:tcBorders>
              <w:top w:val="single" w:sz="12" w:space="0" w:color="3C668C"/>
              <w:left w:val="nil"/>
              <w:bottom w:val="single" w:sz="12" w:space="0" w:color="3C668C"/>
              <w:right w:val="single" w:sz="2" w:space="0" w:color="3C668C"/>
            </w:tcBorders>
            <w:noWrap/>
            <w:vAlign w:val="center"/>
            <w:hideMark/>
          </w:tcPr>
          <w:p w:rsidR="00C321BA" w:rsidRPr="00A90C63" w:rsidRDefault="002F3FCE" w:rsidP="00B206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7,9</w:t>
            </w:r>
          </w:p>
        </w:tc>
        <w:tc>
          <w:tcPr>
            <w:tcW w:w="1625" w:type="dxa"/>
            <w:tcBorders>
              <w:top w:val="single" w:sz="12" w:space="0" w:color="3C668C"/>
              <w:left w:val="nil"/>
              <w:bottom w:val="single" w:sz="12" w:space="0" w:color="3C668C"/>
              <w:right w:val="single" w:sz="2" w:space="0" w:color="3C668C"/>
            </w:tcBorders>
            <w:noWrap/>
            <w:vAlign w:val="center"/>
            <w:hideMark/>
          </w:tcPr>
          <w:p w:rsidR="00C321BA" w:rsidRPr="00A90C63" w:rsidRDefault="002F3FCE" w:rsidP="00B206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7,5</w:t>
            </w:r>
          </w:p>
        </w:tc>
        <w:tc>
          <w:tcPr>
            <w:tcW w:w="1265" w:type="dxa"/>
            <w:tcBorders>
              <w:top w:val="single" w:sz="12" w:space="0" w:color="3C668C"/>
              <w:left w:val="nil"/>
              <w:bottom w:val="single" w:sz="12" w:space="0" w:color="3C668C"/>
              <w:right w:val="single" w:sz="2" w:space="0" w:color="3C668C"/>
            </w:tcBorders>
            <w:noWrap/>
            <w:vAlign w:val="center"/>
            <w:hideMark/>
          </w:tcPr>
          <w:p w:rsidR="00C321BA" w:rsidRPr="00A90C63" w:rsidRDefault="002F3FCE" w:rsidP="00B206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0,4</w:t>
            </w:r>
          </w:p>
        </w:tc>
      </w:tr>
      <w:tr w:rsidR="002F3FCE" w:rsidRPr="00A90C63" w:rsidTr="00B20669">
        <w:trPr>
          <w:trHeight w:val="329"/>
        </w:trPr>
        <w:tc>
          <w:tcPr>
            <w:tcW w:w="2662" w:type="dxa"/>
            <w:tcBorders>
              <w:top w:val="single" w:sz="12" w:space="0" w:color="3C668C"/>
              <w:left w:val="single" w:sz="12" w:space="0" w:color="3C668C"/>
              <w:bottom w:val="single" w:sz="12" w:space="0" w:color="3C668C"/>
              <w:right w:val="single" w:sz="2" w:space="0" w:color="3C668C"/>
            </w:tcBorders>
            <w:noWrap/>
            <w:vAlign w:val="center"/>
            <w:hideMark/>
          </w:tcPr>
          <w:p w:rsidR="002F3FCE" w:rsidRPr="00A90C63" w:rsidRDefault="002F3FCE" w:rsidP="00B20669">
            <w:pPr>
              <w:tabs>
                <w:tab w:val="left" w:pos="708"/>
              </w:tabs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Leerlingen</w:t>
            </w:r>
            <w:proofErr w:type="spellEnd"/>
          </w:p>
        </w:tc>
        <w:tc>
          <w:tcPr>
            <w:tcW w:w="1549" w:type="dxa"/>
            <w:tcBorders>
              <w:top w:val="single" w:sz="12" w:space="0" w:color="3C668C"/>
              <w:left w:val="nil"/>
              <w:bottom w:val="single" w:sz="12" w:space="0" w:color="3C668C"/>
              <w:right w:val="single" w:sz="2" w:space="0" w:color="3C668C"/>
            </w:tcBorders>
            <w:noWrap/>
            <w:vAlign w:val="center"/>
            <w:hideMark/>
          </w:tcPr>
          <w:p w:rsidR="002F3FCE" w:rsidRPr="00A90C63" w:rsidRDefault="002F3FCE" w:rsidP="00B206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8,7</w:t>
            </w:r>
          </w:p>
        </w:tc>
        <w:tc>
          <w:tcPr>
            <w:tcW w:w="1625" w:type="dxa"/>
            <w:tcBorders>
              <w:top w:val="single" w:sz="12" w:space="0" w:color="3C668C"/>
              <w:left w:val="nil"/>
              <w:bottom w:val="single" w:sz="12" w:space="0" w:color="3C668C"/>
              <w:right w:val="single" w:sz="2" w:space="0" w:color="3C668C"/>
            </w:tcBorders>
            <w:noWrap/>
            <w:vAlign w:val="center"/>
            <w:hideMark/>
          </w:tcPr>
          <w:p w:rsidR="002F3FCE" w:rsidRPr="00A90C63" w:rsidRDefault="002F3FCE" w:rsidP="00B206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7,9</w:t>
            </w:r>
          </w:p>
        </w:tc>
        <w:tc>
          <w:tcPr>
            <w:tcW w:w="1265" w:type="dxa"/>
            <w:tcBorders>
              <w:top w:val="single" w:sz="12" w:space="0" w:color="3C668C"/>
              <w:left w:val="nil"/>
              <w:bottom w:val="single" w:sz="12" w:space="0" w:color="3C668C"/>
              <w:right w:val="single" w:sz="2" w:space="0" w:color="3C668C"/>
            </w:tcBorders>
            <w:noWrap/>
            <w:vAlign w:val="center"/>
            <w:hideMark/>
          </w:tcPr>
          <w:p w:rsidR="002F3FCE" w:rsidRPr="00A90C63" w:rsidRDefault="002F3FCE" w:rsidP="00B2066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  <w:lang w:val="en-US"/>
              </w:rPr>
              <w:t>0,8</w:t>
            </w:r>
          </w:p>
        </w:tc>
      </w:tr>
    </w:tbl>
    <w:p w:rsidR="00AD50B1" w:rsidRDefault="00AD50B1" w:rsidP="00A42C16">
      <w:pPr>
        <w:pStyle w:val="Geenafstand"/>
        <w:rPr>
          <w:rFonts w:cstheme="minorHAnsi"/>
          <w:b/>
        </w:rPr>
      </w:pPr>
    </w:p>
    <w:p w:rsidR="003E7BD7" w:rsidRPr="00FD7FAA" w:rsidRDefault="003E7BD7" w:rsidP="003E7BD7">
      <w:pPr>
        <w:pStyle w:val="Geenafstand"/>
        <w:rPr>
          <w:b/>
        </w:rPr>
      </w:pPr>
    </w:p>
    <w:sectPr w:rsidR="003E7BD7" w:rsidRPr="00FD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5195"/>
    <w:multiLevelType w:val="hybridMultilevel"/>
    <w:tmpl w:val="8110AB8C"/>
    <w:lvl w:ilvl="0" w:tplc="07C6A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C61E2"/>
    <w:multiLevelType w:val="hybridMultilevel"/>
    <w:tmpl w:val="3C1C49B4"/>
    <w:lvl w:ilvl="0" w:tplc="EE9A4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C056C"/>
    <w:multiLevelType w:val="hybridMultilevel"/>
    <w:tmpl w:val="3DD2FB1C"/>
    <w:lvl w:ilvl="0" w:tplc="393E71F4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82"/>
    <w:rsid w:val="00002ED8"/>
    <w:rsid w:val="000204AF"/>
    <w:rsid w:val="00080B5B"/>
    <w:rsid w:val="000A002E"/>
    <w:rsid w:val="000D643D"/>
    <w:rsid w:val="001138DE"/>
    <w:rsid w:val="001438C4"/>
    <w:rsid w:val="00180A24"/>
    <w:rsid w:val="001A1F9C"/>
    <w:rsid w:val="001B7D10"/>
    <w:rsid w:val="002148AC"/>
    <w:rsid w:val="00242FC5"/>
    <w:rsid w:val="002C1F30"/>
    <w:rsid w:val="002D2436"/>
    <w:rsid w:val="002F1951"/>
    <w:rsid w:val="002F3FCE"/>
    <w:rsid w:val="00317DC2"/>
    <w:rsid w:val="00327982"/>
    <w:rsid w:val="003A57E3"/>
    <w:rsid w:val="003D137A"/>
    <w:rsid w:val="003E42EE"/>
    <w:rsid w:val="003E6167"/>
    <w:rsid w:val="003E7BD7"/>
    <w:rsid w:val="003F4977"/>
    <w:rsid w:val="004038BF"/>
    <w:rsid w:val="0042136C"/>
    <w:rsid w:val="004A50D0"/>
    <w:rsid w:val="004C032B"/>
    <w:rsid w:val="0052754F"/>
    <w:rsid w:val="005533B6"/>
    <w:rsid w:val="0055406E"/>
    <w:rsid w:val="0056761C"/>
    <w:rsid w:val="005A7730"/>
    <w:rsid w:val="005B53C4"/>
    <w:rsid w:val="005E1B0F"/>
    <w:rsid w:val="005E6F17"/>
    <w:rsid w:val="006561FA"/>
    <w:rsid w:val="006660E3"/>
    <w:rsid w:val="006662B9"/>
    <w:rsid w:val="00690F43"/>
    <w:rsid w:val="006E383E"/>
    <w:rsid w:val="00735B4F"/>
    <w:rsid w:val="00742D06"/>
    <w:rsid w:val="0074363C"/>
    <w:rsid w:val="007668A2"/>
    <w:rsid w:val="007B3BCD"/>
    <w:rsid w:val="007D1392"/>
    <w:rsid w:val="007E4CED"/>
    <w:rsid w:val="0080167F"/>
    <w:rsid w:val="00837553"/>
    <w:rsid w:val="0083767D"/>
    <w:rsid w:val="00846DDD"/>
    <w:rsid w:val="00880842"/>
    <w:rsid w:val="0088708D"/>
    <w:rsid w:val="008A3BBA"/>
    <w:rsid w:val="008D5310"/>
    <w:rsid w:val="00951F9E"/>
    <w:rsid w:val="0098308B"/>
    <w:rsid w:val="009C2229"/>
    <w:rsid w:val="009E2A71"/>
    <w:rsid w:val="00A42C16"/>
    <w:rsid w:val="00A90C63"/>
    <w:rsid w:val="00A90F09"/>
    <w:rsid w:val="00AA1822"/>
    <w:rsid w:val="00AC7D72"/>
    <w:rsid w:val="00AD50B1"/>
    <w:rsid w:val="00AE262C"/>
    <w:rsid w:val="00AF054F"/>
    <w:rsid w:val="00B20669"/>
    <w:rsid w:val="00B239A5"/>
    <w:rsid w:val="00B86EE9"/>
    <w:rsid w:val="00B93B11"/>
    <w:rsid w:val="00B9688A"/>
    <w:rsid w:val="00BC7049"/>
    <w:rsid w:val="00BE0207"/>
    <w:rsid w:val="00C02300"/>
    <w:rsid w:val="00C13D58"/>
    <w:rsid w:val="00C321BA"/>
    <w:rsid w:val="00C437E9"/>
    <w:rsid w:val="00CE23B3"/>
    <w:rsid w:val="00CE4E00"/>
    <w:rsid w:val="00D44E75"/>
    <w:rsid w:val="00E21F2D"/>
    <w:rsid w:val="00E3605D"/>
    <w:rsid w:val="00E55D41"/>
    <w:rsid w:val="00EA3B88"/>
    <w:rsid w:val="00EA63D6"/>
    <w:rsid w:val="00EC3594"/>
    <w:rsid w:val="00F01AC7"/>
    <w:rsid w:val="00F252BB"/>
    <w:rsid w:val="00F26F03"/>
    <w:rsid w:val="00F62556"/>
    <w:rsid w:val="00F957EB"/>
    <w:rsid w:val="00FB49EA"/>
    <w:rsid w:val="00FD27CE"/>
    <w:rsid w:val="00FD7FAA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27982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Geenafstand">
    <w:name w:val="No Spacing"/>
    <w:uiPriority w:val="1"/>
    <w:qFormat/>
    <w:rsid w:val="00A42C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7A2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A3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27982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Geenafstand">
    <w:name w:val="No Spacing"/>
    <w:uiPriority w:val="1"/>
    <w:qFormat/>
    <w:rsid w:val="00A42C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7A2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A3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ASKO bestuurskantoor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Adèle Poelmans</dc:creator>
  <cp:lastModifiedBy>Adèle Poelmans</cp:lastModifiedBy>
  <cp:revision>6</cp:revision>
  <cp:lastPrinted>2011-12-16T08:15:00Z</cp:lastPrinted>
  <dcterms:created xsi:type="dcterms:W3CDTF">2015-01-25T12:24:00Z</dcterms:created>
  <dcterms:modified xsi:type="dcterms:W3CDTF">2015-01-25T14:31:00Z</dcterms:modified>
</cp:coreProperties>
</file>