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2CA6" w14:textId="1C3A4FD0"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Analyse/evaluatie Monitor Sociale Veilighei</w:t>
      </w:r>
      <w:r>
        <w:rPr>
          <w:rStyle w:val="normaltextrun"/>
          <w:rFonts w:ascii="Calibri" w:hAnsi="Calibri" w:cs="Calibri"/>
          <w:b/>
          <w:bCs/>
        </w:rPr>
        <w:t>d 2023</w:t>
      </w:r>
    </w:p>
    <w:p w14:paraId="7F4EA8F4"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B491E1"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Jaarlijks monitort VOLT! Toekomstmakers de sociale veiligheid van leerlingen. De Onderwijsinspectie houdt hier toezicht op. </w:t>
      </w:r>
      <w:r>
        <w:rPr>
          <w:rStyle w:val="eop"/>
          <w:rFonts w:ascii="Calibri" w:hAnsi="Calibri" w:cs="Calibri"/>
          <w:sz w:val="22"/>
          <w:szCs w:val="22"/>
        </w:rPr>
        <w:t> </w:t>
      </w:r>
    </w:p>
    <w:p w14:paraId="354D1452"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69114E60"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Wij werken hiermee met </w:t>
      </w:r>
      <w:proofErr w:type="spellStart"/>
      <w:r>
        <w:rPr>
          <w:rStyle w:val="normaltextrun"/>
          <w:rFonts w:ascii="Calibri" w:hAnsi="Calibri" w:cs="Calibri"/>
          <w:sz w:val="22"/>
          <w:szCs w:val="22"/>
        </w:rPr>
        <w:t>Kwaliteitscholen</w:t>
      </w:r>
      <w:proofErr w:type="spellEnd"/>
      <w:r>
        <w:rPr>
          <w:rStyle w:val="normaltextrun"/>
          <w:rFonts w:ascii="Calibri" w:hAnsi="Calibri" w:cs="Calibri"/>
          <w:sz w:val="22"/>
          <w:szCs w:val="22"/>
        </w:rPr>
        <w:t>. Centraal staat de veiligheidsbeleving van leerlingen. Dat maakt onderdeel uit van de standaardlijst Tevredenheid Leerlingen. Deze vragenlijst combineert de kwaliteitsgebieden van de inspectie, schoolklimaat en veiligheid en Vensters.  Aan de vragenlijsten is een Pestindicator</w:t>
      </w:r>
      <w:r>
        <w:rPr>
          <w:rStyle w:val="normaltextrun"/>
          <w:rFonts w:ascii="Calibri" w:hAnsi="Calibri" w:cs="Calibri"/>
          <w:b/>
          <w:bCs/>
          <w:sz w:val="22"/>
          <w:szCs w:val="22"/>
        </w:rPr>
        <w:t> </w:t>
      </w:r>
      <w:r>
        <w:rPr>
          <w:rStyle w:val="normaltextrun"/>
          <w:rFonts w:ascii="Calibri" w:hAnsi="Calibri" w:cs="Calibri"/>
          <w:sz w:val="22"/>
          <w:szCs w:val="22"/>
        </w:rPr>
        <w:t>toegevoegd </w:t>
      </w:r>
      <w:r>
        <w:rPr>
          <w:rStyle w:val="eop"/>
          <w:rFonts w:ascii="Calibri" w:hAnsi="Calibri" w:cs="Calibri"/>
          <w:sz w:val="22"/>
          <w:szCs w:val="22"/>
        </w:rPr>
        <w:t> </w:t>
      </w:r>
    </w:p>
    <w:p w14:paraId="57F8A8BE"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6E6221"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Via de leerlingenadministratie worden de vragenlijsten uitgezet, waarvan de resultaten met DUO/Vensters voor verantwoording worden gedeeld.</w:t>
      </w:r>
      <w:r>
        <w:rPr>
          <w:rStyle w:val="eop"/>
          <w:rFonts w:ascii="Calibri" w:hAnsi="Calibri" w:cs="Calibri"/>
          <w:sz w:val="22"/>
          <w:szCs w:val="22"/>
        </w:rPr>
        <w:t> </w:t>
      </w:r>
    </w:p>
    <w:p w14:paraId="1AB7756A"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202CDE"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Doel:</w:t>
      </w:r>
      <w:r>
        <w:rPr>
          <w:rStyle w:val="eop"/>
          <w:rFonts w:ascii="Calibri" w:hAnsi="Calibri" w:cs="Calibri"/>
          <w:sz w:val="22"/>
          <w:szCs w:val="22"/>
        </w:rPr>
        <w:t> </w:t>
      </w:r>
    </w:p>
    <w:p w14:paraId="6C65ED74"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VOLT! heeft zich als doel gesteld dat de score van de veiligheidsmonitor groter of gelijk is aan de benchmark van de vergelijkbare scholen.</w:t>
      </w:r>
      <w:r>
        <w:rPr>
          <w:rStyle w:val="eop"/>
          <w:rFonts w:ascii="Calibri" w:hAnsi="Calibri" w:cs="Calibri"/>
          <w:sz w:val="22"/>
          <w:szCs w:val="22"/>
        </w:rPr>
        <w:t> </w:t>
      </w:r>
    </w:p>
    <w:p w14:paraId="1D536CCF"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8209CF"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Veiligheid:</w:t>
      </w:r>
      <w:r>
        <w:rPr>
          <w:rStyle w:val="eop"/>
          <w:rFonts w:ascii="Calibri" w:hAnsi="Calibri" w:cs="Calibri"/>
          <w:sz w:val="28"/>
          <w:szCs w:val="28"/>
        </w:rPr>
        <w:t> </w:t>
      </w:r>
    </w:p>
    <w:p w14:paraId="2BBEFE0D"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2506DF"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Voor 2022/2023 zijn de scores als volgt:</w:t>
      </w:r>
      <w:r>
        <w:rPr>
          <w:rStyle w:val="eop"/>
          <w:rFonts w:ascii="Calibri" w:hAnsi="Calibri" w:cs="Calibri"/>
          <w:sz w:val="22"/>
          <w:szCs w:val="22"/>
        </w:rPr>
        <w:t> </w:t>
      </w:r>
    </w:p>
    <w:p w14:paraId="7C858428" w14:textId="77777777" w:rsidR="00013DBD" w:rsidRPr="00013DBD" w:rsidRDefault="00013DBD" w:rsidP="00013DBD">
      <w:pPr>
        <w:pStyle w:val="paragraph"/>
        <w:spacing w:before="0" w:beforeAutospacing="0" w:after="0" w:afterAutospacing="0"/>
        <w:textAlignment w:val="baseline"/>
        <w:rPr>
          <w:rFonts w:ascii="Segoe UI" w:hAnsi="Segoe UI" w:cs="Segoe UI"/>
          <w:sz w:val="18"/>
          <w:szCs w:val="18"/>
          <w:lang w:val="de-DE"/>
        </w:rPr>
      </w:pPr>
      <w:proofErr w:type="spellStart"/>
      <w:r w:rsidRPr="00013DBD">
        <w:rPr>
          <w:rStyle w:val="normaltextrun"/>
          <w:rFonts w:ascii="Calibri" w:hAnsi="Calibri" w:cs="Calibri"/>
          <w:sz w:val="22"/>
          <w:szCs w:val="22"/>
          <w:lang w:val="de-DE"/>
        </w:rPr>
        <w:t>Vmbo</w:t>
      </w:r>
      <w:proofErr w:type="spellEnd"/>
      <w:r w:rsidRPr="00013DBD">
        <w:rPr>
          <w:rStyle w:val="normaltextrun"/>
          <w:rFonts w:ascii="Calibri" w:hAnsi="Calibri" w:cs="Calibri"/>
          <w:sz w:val="22"/>
          <w:szCs w:val="22"/>
          <w:lang w:val="de-DE"/>
        </w:rPr>
        <w:t xml:space="preserve"> b </w:t>
      </w:r>
      <w:r w:rsidRPr="00013DBD">
        <w:rPr>
          <w:rStyle w:val="tabchar"/>
          <w:rFonts w:ascii="Calibri" w:hAnsi="Calibri" w:cs="Calibri"/>
          <w:sz w:val="22"/>
          <w:szCs w:val="22"/>
          <w:lang w:val="de-DE"/>
        </w:rPr>
        <w:tab/>
      </w:r>
      <w:r w:rsidRPr="00013DBD">
        <w:rPr>
          <w:rStyle w:val="normaltextrun"/>
          <w:rFonts w:ascii="Calibri" w:hAnsi="Calibri" w:cs="Calibri"/>
          <w:sz w:val="22"/>
          <w:szCs w:val="22"/>
          <w:lang w:val="de-DE"/>
        </w:rPr>
        <w:t>9,0 (benchmark 8,8)</w:t>
      </w:r>
      <w:r w:rsidRPr="00013DBD">
        <w:rPr>
          <w:rStyle w:val="eop"/>
          <w:rFonts w:ascii="Calibri" w:hAnsi="Calibri" w:cs="Calibri"/>
          <w:sz w:val="22"/>
          <w:szCs w:val="22"/>
          <w:lang w:val="de-DE"/>
        </w:rPr>
        <w:t> </w:t>
      </w:r>
    </w:p>
    <w:p w14:paraId="292BE8FF" w14:textId="77777777" w:rsidR="00013DBD" w:rsidRPr="00013DBD" w:rsidRDefault="00013DBD" w:rsidP="00013DBD">
      <w:pPr>
        <w:pStyle w:val="paragraph"/>
        <w:spacing w:before="0" w:beforeAutospacing="0" w:after="0" w:afterAutospacing="0"/>
        <w:textAlignment w:val="baseline"/>
        <w:rPr>
          <w:rFonts w:ascii="Segoe UI" w:hAnsi="Segoe UI" w:cs="Segoe UI"/>
          <w:sz w:val="18"/>
          <w:szCs w:val="18"/>
          <w:lang w:val="de-DE"/>
        </w:rPr>
      </w:pPr>
      <w:proofErr w:type="spellStart"/>
      <w:r w:rsidRPr="00013DBD">
        <w:rPr>
          <w:rStyle w:val="normaltextrun"/>
          <w:rFonts w:ascii="Calibri" w:hAnsi="Calibri" w:cs="Calibri"/>
          <w:sz w:val="22"/>
          <w:szCs w:val="22"/>
          <w:lang w:val="de-DE"/>
        </w:rPr>
        <w:t>Vmbo</w:t>
      </w:r>
      <w:proofErr w:type="spellEnd"/>
      <w:r w:rsidRPr="00013DBD">
        <w:rPr>
          <w:rStyle w:val="normaltextrun"/>
          <w:rFonts w:ascii="Calibri" w:hAnsi="Calibri" w:cs="Calibri"/>
          <w:sz w:val="22"/>
          <w:szCs w:val="22"/>
          <w:lang w:val="de-DE"/>
        </w:rPr>
        <w:t xml:space="preserve"> k </w:t>
      </w:r>
      <w:r w:rsidRPr="00013DBD">
        <w:rPr>
          <w:rStyle w:val="tabchar"/>
          <w:rFonts w:ascii="Calibri" w:hAnsi="Calibri" w:cs="Calibri"/>
          <w:sz w:val="22"/>
          <w:szCs w:val="22"/>
          <w:lang w:val="de-DE"/>
        </w:rPr>
        <w:tab/>
      </w:r>
      <w:r w:rsidRPr="00013DBD">
        <w:rPr>
          <w:rStyle w:val="normaltextrun"/>
          <w:rFonts w:ascii="Calibri" w:hAnsi="Calibri" w:cs="Calibri"/>
          <w:sz w:val="22"/>
          <w:szCs w:val="22"/>
          <w:lang w:val="de-DE"/>
        </w:rPr>
        <w:t>8,4 (benchmark 9,0)</w:t>
      </w:r>
      <w:r w:rsidRPr="00013DBD">
        <w:rPr>
          <w:rStyle w:val="eop"/>
          <w:rFonts w:ascii="Calibri" w:hAnsi="Calibri" w:cs="Calibri"/>
          <w:sz w:val="22"/>
          <w:szCs w:val="22"/>
          <w:lang w:val="de-DE"/>
        </w:rPr>
        <w:t> </w:t>
      </w:r>
    </w:p>
    <w:p w14:paraId="149638DC"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Vmbo G/T </w:t>
      </w:r>
      <w:r>
        <w:rPr>
          <w:rStyle w:val="tabchar"/>
          <w:rFonts w:ascii="Calibri" w:hAnsi="Calibri" w:cs="Calibri"/>
          <w:sz w:val="22"/>
          <w:szCs w:val="22"/>
        </w:rPr>
        <w:tab/>
      </w:r>
      <w:r>
        <w:rPr>
          <w:rStyle w:val="normaltextrun"/>
          <w:rFonts w:ascii="Calibri" w:hAnsi="Calibri" w:cs="Calibri"/>
          <w:sz w:val="22"/>
          <w:szCs w:val="22"/>
        </w:rPr>
        <w:t>8,8 (benchmark 9,1)</w:t>
      </w:r>
      <w:r>
        <w:rPr>
          <w:rStyle w:val="eop"/>
          <w:rFonts w:ascii="Calibri" w:hAnsi="Calibri" w:cs="Calibri"/>
          <w:sz w:val="22"/>
          <w:szCs w:val="22"/>
        </w:rPr>
        <w:t> </w:t>
      </w:r>
    </w:p>
    <w:p w14:paraId="62100891"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2588CE"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Analyse Veiligheid:</w:t>
      </w:r>
      <w:r>
        <w:rPr>
          <w:rStyle w:val="eop"/>
          <w:rFonts w:ascii="Calibri" w:hAnsi="Calibri" w:cs="Calibri"/>
          <w:sz w:val="22"/>
          <w:szCs w:val="22"/>
        </w:rPr>
        <w:t> </w:t>
      </w:r>
    </w:p>
    <w:p w14:paraId="66FE106A" w14:textId="77777777" w:rsidR="00013DBD" w:rsidRDefault="00013DBD" w:rsidP="00013DBD">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Scores zijn over het algemeen goed</w:t>
      </w:r>
      <w:r>
        <w:rPr>
          <w:rStyle w:val="eop"/>
          <w:rFonts w:ascii="Calibri" w:hAnsi="Calibri" w:cs="Calibri"/>
          <w:sz w:val="22"/>
          <w:szCs w:val="22"/>
        </w:rPr>
        <w:t> </w:t>
      </w:r>
    </w:p>
    <w:p w14:paraId="3BC89A95" w14:textId="77777777" w:rsidR="00013DBD" w:rsidRDefault="00013DBD" w:rsidP="00013DBD">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Basis scoort iets hoger dan de benchmark</w:t>
      </w:r>
      <w:r>
        <w:rPr>
          <w:rStyle w:val="eop"/>
          <w:rFonts w:ascii="Calibri" w:hAnsi="Calibri" w:cs="Calibri"/>
          <w:sz w:val="22"/>
          <w:szCs w:val="22"/>
        </w:rPr>
        <w:t> </w:t>
      </w:r>
    </w:p>
    <w:p w14:paraId="19DF2B6F" w14:textId="77777777" w:rsidR="00013DBD" w:rsidRDefault="00013DBD" w:rsidP="00013DBD">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Kader scoort ongeveer een halve punt lager dan de benchmark, oorzaak ligt met name in een kleine toename in pestgedrag/lichamelijke pijn en discriminatie</w:t>
      </w:r>
      <w:r>
        <w:rPr>
          <w:rStyle w:val="eop"/>
          <w:rFonts w:ascii="Calibri" w:hAnsi="Calibri" w:cs="Calibri"/>
          <w:sz w:val="22"/>
          <w:szCs w:val="22"/>
        </w:rPr>
        <w:t> </w:t>
      </w:r>
    </w:p>
    <w:p w14:paraId="21920AFB" w14:textId="77777777" w:rsidR="00013DBD" w:rsidRDefault="00013DBD" w:rsidP="00013DBD">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G/T scoort iets lager dan de benchmark, oorzaak ligt met name in een kleine toename in pestgedrag/lichamelijke pijn en discriminatie</w:t>
      </w:r>
      <w:r>
        <w:rPr>
          <w:rStyle w:val="eop"/>
          <w:rFonts w:ascii="Calibri" w:hAnsi="Calibri" w:cs="Calibri"/>
          <w:sz w:val="22"/>
          <w:szCs w:val="22"/>
        </w:rPr>
        <w:t> </w:t>
      </w:r>
    </w:p>
    <w:p w14:paraId="7ABC07DC"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868A78"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constateren een lichte afwijking naar beneden, met name op kader niveau. </w:t>
      </w:r>
      <w:r>
        <w:rPr>
          <w:rStyle w:val="eop"/>
          <w:rFonts w:ascii="Calibri" w:hAnsi="Calibri" w:cs="Calibri"/>
          <w:sz w:val="22"/>
          <w:szCs w:val="22"/>
        </w:rPr>
        <w:t> </w:t>
      </w:r>
    </w:p>
    <w:p w14:paraId="367AE7B3"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178A28"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Evaluatie Veiligheid:</w:t>
      </w:r>
      <w:r>
        <w:rPr>
          <w:rStyle w:val="eop"/>
          <w:rFonts w:ascii="Calibri" w:hAnsi="Calibri" w:cs="Calibri"/>
          <w:sz w:val="22"/>
          <w:szCs w:val="22"/>
        </w:rPr>
        <w:t> </w:t>
      </w:r>
    </w:p>
    <w:p w14:paraId="361BE8FD" w14:textId="77777777" w:rsidR="00013DBD" w:rsidRDefault="00013DBD" w:rsidP="00013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 monitor in intern besproken in het MT. In januari zal een evaluatie met het ondersteuningsteam plaatsvinden. </w:t>
      </w:r>
      <w:proofErr w:type="spellStart"/>
      <w:r>
        <w:rPr>
          <w:rStyle w:val="normaltextrun"/>
          <w:rFonts w:ascii="Calibri" w:hAnsi="Calibri" w:cs="Calibri"/>
          <w:sz w:val="22"/>
          <w:szCs w:val="22"/>
        </w:rPr>
        <w:t>Social</w:t>
      </w:r>
      <w:proofErr w:type="spellEnd"/>
      <w:r>
        <w:rPr>
          <w:rStyle w:val="normaltextrun"/>
          <w:rFonts w:ascii="Calibri" w:hAnsi="Calibri" w:cs="Calibri"/>
          <w:sz w:val="22"/>
          <w:szCs w:val="22"/>
        </w:rPr>
        <w:t xml:space="preserve"> media zijn niet bereikbaar via Wifi. De uitslag van de veiligheidsmonitor benadrukt het belang om de ingezette activiteiten met betrekking tot het pedagogisch klimaat en het naleven van het pestprotocol te continueren en te intensiveren. </w:t>
      </w:r>
      <w:r>
        <w:rPr>
          <w:rStyle w:val="eop"/>
          <w:rFonts w:ascii="Calibri" w:hAnsi="Calibri" w:cs="Calibri"/>
          <w:sz w:val="22"/>
          <w:szCs w:val="22"/>
        </w:rPr>
        <w:t> </w:t>
      </w:r>
    </w:p>
    <w:p w14:paraId="560B15B3" w14:textId="77777777" w:rsidR="002165C6" w:rsidRDefault="002165C6"/>
    <w:sectPr w:rsidR="002165C6" w:rsidSect="004309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5E31"/>
    <w:multiLevelType w:val="multilevel"/>
    <w:tmpl w:val="7C2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4287B"/>
    <w:multiLevelType w:val="multilevel"/>
    <w:tmpl w:val="704E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4906563">
    <w:abstractNumId w:val="0"/>
  </w:num>
  <w:num w:numId="2" w16cid:durableId="143192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BD"/>
    <w:rsid w:val="00013DBD"/>
    <w:rsid w:val="002165C6"/>
    <w:rsid w:val="00430962"/>
    <w:rsid w:val="0078763C"/>
    <w:rsid w:val="008710FE"/>
    <w:rsid w:val="00A606F8"/>
    <w:rsid w:val="00C97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5B37D6"/>
  <w15:chartTrackingRefBased/>
  <w15:docId w15:val="{9E0FABFF-34F1-8A4B-A3EC-D7C47BB8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13DBD"/>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13DBD"/>
  </w:style>
  <w:style w:type="character" w:customStyle="1" w:styleId="eop">
    <w:name w:val="eop"/>
    <w:basedOn w:val="Standaardalinea-lettertype"/>
    <w:rsid w:val="00013DBD"/>
  </w:style>
  <w:style w:type="character" w:customStyle="1" w:styleId="tabchar">
    <w:name w:val="tabchar"/>
    <w:basedOn w:val="Standaardalinea-lettertype"/>
    <w:rsid w:val="0001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64035">
      <w:bodyDiv w:val="1"/>
      <w:marLeft w:val="0"/>
      <w:marRight w:val="0"/>
      <w:marTop w:val="0"/>
      <w:marBottom w:val="0"/>
      <w:divBdr>
        <w:top w:val="none" w:sz="0" w:space="0" w:color="auto"/>
        <w:left w:val="none" w:sz="0" w:space="0" w:color="auto"/>
        <w:bottom w:val="none" w:sz="0" w:space="0" w:color="auto"/>
        <w:right w:val="none" w:sz="0" w:space="0" w:color="auto"/>
      </w:divBdr>
      <w:divsChild>
        <w:div w:id="746995804">
          <w:marLeft w:val="0"/>
          <w:marRight w:val="0"/>
          <w:marTop w:val="0"/>
          <w:marBottom w:val="0"/>
          <w:divBdr>
            <w:top w:val="none" w:sz="0" w:space="0" w:color="auto"/>
            <w:left w:val="none" w:sz="0" w:space="0" w:color="auto"/>
            <w:bottom w:val="none" w:sz="0" w:space="0" w:color="auto"/>
            <w:right w:val="none" w:sz="0" w:space="0" w:color="auto"/>
          </w:divBdr>
          <w:divsChild>
            <w:div w:id="1810439758">
              <w:marLeft w:val="0"/>
              <w:marRight w:val="0"/>
              <w:marTop w:val="0"/>
              <w:marBottom w:val="0"/>
              <w:divBdr>
                <w:top w:val="none" w:sz="0" w:space="0" w:color="auto"/>
                <w:left w:val="none" w:sz="0" w:space="0" w:color="auto"/>
                <w:bottom w:val="none" w:sz="0" w:space="0" w:color="auto"/>
                <w:right w:val="none" w:sz="0" w:space="0" w:color="auto"/>
              </w:divBdr>
            </w:div>
            <w:div w:id="934553206">
              <w:marLeft w:val="0"/>
              <w:marRight w:val="0"/>
              <w:marTop w:val="0"/>
              <w:marBottom w:val="0"/>
              <w:divBdr>
                <w:top w:val="none" w:sz="0" w:space="0" w:color="auto"/>
                <w:left w:val="none" w:sz="0" w:space="0" w:color="auto"/>
                <w:bottom w:val="none" w:sz="0" w:space="0" w:color="auto"/>
                <w:right w:val="none" w:sz="0" w:space="0" w:color="auto"/>
              </w:divBdr>
            </w:div>
            <w:div w:id="10498501">
              <w:marLeft w:val="0"/>
              <w:marRight w:val="0"/>
              <w:marTop w:val="0"/>
              <w:marBottom w:val="0"/>
              <w:divBdr>
                <w:top w:val="none" w:sz="0" w:space="0" w:color="auto"/>
                <w:left w:val="none" w:sz="0" w:space="0" w:color="auto"/>
                <w:bottom w:val="none" w:sz="0" w:space="0" w:color="auto"/>
                <w:right w:val="none" w:sz="0" w:space="0" w:color="auto"/>
              </w:divBdr>
            </w:div>
            <w:div w:id="1798141008">
              <w:marLeft w:val="0"/>
              <w:marRight w:val="0"/>
              <w:marTop w:val="0"/>
              <w:marBottom w:val="0"/>
              <w:divBdr>
                <w:top w:val="none" w:sz="0" w:space="0" w:color="auto"/>
                <w:left w:val="none" w:sz="0" w:space="0" w:color="auto"/>
                <w:bottom w:val="none" w:sz="0" w:space="0" w:color="auto"/>
                <w:right w:val="none" w:sz="0" w:space="0" w:color="auto"/>
              </w:divBdr>
            </w:div>
            <w:div w:id="982344588">
              <w:marLeft w:val="0"/>
              <w:marRight w:val="0"/>
              <w:marTop w:val="0"/>
              <w:marBottom w:val="0"/>
              <w:divBdr>
                <w:top w:val="none" w:sz="0" w:space="0" w:color="auto"/>
                <w:left w:val="none" w:sz="0" w:space="0" w:color="auto"/>
                <w:bottom w:val="none" w:sz="0" w:space="0" w:color="auto"/>
                <w:right w:val="none" w:sz="0" w:space="0" w:color="auto"/>
              </w:divBdr>
            </w:div>
            <w:div w:id="573203020">
              <w:marLeft w:val="0"/>
              <w:marRight w:val="0"/>
              <w:marTop w:val="0"/>
              <w:marBottom w:val="0"/>
              <w:divBdr>
                <w:top w:val="none" w:sz="0" w:space="0" w:color="auto"/>
                <w:left w:val="none" w:sz="0" w:space="0" w:color="auto"/>
                <w:bottom w:val="none" w:sz="0" w:space="0" w:color="auto"/>
                <w:right w:val="none" w:sz="0" w:space="0" w:color="auto"/>
              </w:divBdr>
            </w:div>
            <w:div w:id="779372099">
              <w:marLeft w:val="0"/>
              <w:marRight w:val="0"/>
              <w:marTop w:val="0"/>
              <w:marBottom w:val="0"/>
              <w:divBdr>
                <w:top w:val="none" w:sz="0" w:space="0" w:color="auto"/>
                <w:left w:val="none" w:sz="0" w:space="0" w:color="auto"/>
                <w:bottom w:val="none" w:sz="0" w:space="0" w:color="auto"/>
                <w:right w:val="none" w:sz="0" w:space="0" w:color="auto"/>
              </w:divBdr>
            </w:div>
            <w:div w:id="197931453">
              <w:marLeft w:val="0"/>
              <w:marRight w:val="0"/>
              <w:marTop w:val="0"/>
              <w:marBottom w:val="0"/>
              <w:divBdr>
                <w:top w:val="none" w:sz="0" w:space="0" w:color="auto"/>
                <w:left w:val="none" w:sz="0" w:space="0" w:color="auto"/>
                <w:bottom w:val="none" w:sz="0" w:space="0" w:color="auto"/>
                <w:right w:val="none" w:sz="0" w:space="0" w:color="auto"/>
              </w:divBdr>
            </w:div>
            <w:div w:id="870335655">
              <w:marLeft w:val="0"/>
              <w:marRight w:val="0"/>
              <w:marTop w:val="0"/>
              <w:marBottom w:val="0"/>
              <w:divBdr>
                <w:top w:val="none" w:sz="0" w:space="0" w:color="auto"/>
                <w:left w:val="none" w:sz="0" w:space="0" w:color="auto"/>
                <w:bottom w:val="none" w:sz="0" w:space="0" w:color="auto"/>
                <w:right w:val="none" w:sz="0" w:space="0" w:color="auto"/>
              </w:divBdr>
            </w:div>
            <w:div w:id="1569732231">
              <w:marLeft w:val="0"/>
              <w:marRight w:val="0"/>
              <w:marTop w:val="0"/>
              <w:marBottom w:val="0"/>
              <w:divBdr>
                <w:top w:val="none" w:sz="0" w:space="0" w:color="auto"/>
                <w:left w:val="none" w:sz="0" w:space="0" w:color="auto"/>
                <w:bottom w:val="none" w:sz="0" w:space="0" w:color="auto"/>
                <w:right w:val="none" w:sz="0" w:space="0" w:color="auto"/>
              </w:divBdr>
            </w:div>
            <w:div w:id="1717585178">
              <w:marLeft w:val="0"/>
              <w:marRight w:val="0"/>
              <w:marTop w:val="0"/>
              <w:marBottom w:val="0"/>
              <w:divBdr>
                <w:top w:val="none" w:sz="0" w:space="0" w:color="auto"/>
                <w:left w:val="none" w:sz="0" w:space="0" w:color="auto"/>
                <w:bottom w:val="none" w:sz="0" w:space="0" w:color="auto"/>
                <w:right w:val="none" w:sz="0" w:space="0" w:color="auto"/>
              </w:divBdr>
            </w:div>
            <w:div w:id="364985450">
              <w:marLeft w:val="0"/>
              <w:marRight w:val="0"/>
              <w:marTop w:val="0"/>
              <w:marBottom w:val="0"/>
              <w:divBdr>
                <w:top w:val="none" w:sz="0" w:space="0" w:color="auto"/>
                <w:left w:val="none" w:sz="0" w:space="0" w:color="auto"/>
                <w:bottom w:val="none" w:sz="0" w:space="0" w:color="auto"/>
                <w:right w:val="none" w:sz="0" w:space="0" w:color="auto"/>
              </w:divBdr>
            </w:div>
            <w:div w:id="907113086">
              <w:marLeft w:val="0"/>
              <w:marRight w:val="0"/>
              <w:marTop w:val="0"/>
              <w:marBottom w:val="0"/>
              <w:divBdr>
                <w:top w:val="none" w:sz="0" w:space="0" w:color="auto"/>
                <w:left w:val="none" w:sz="0" w:space="0" w:color="auto"/>
                <w:bottom w:val="none" w:sz="0" w:space="0" w:color="auto"/>
                <w:right w:val="none" w:sz="0" w:space="0" w:color="auto"/>
              </w:divBdr>
            </w:div>
            <w:div w:id="1833138054">
              <w:marLeft w:val="0"/>
              <w:marRight w:val="0"/>
              <w:marTop w:val="0"/>
              <w:marBottom w:val="0"/>
              <w:divBdr>
                <w:top w:val="none" w:sz="0" w:space="0" w:color="auto"/>
                <w:left w:val="none" w:sz="0" w:space="0" w:color="auto"/>
                <w:bottom w:val="none" w:sz="0" w:space="0" w:color="auto"/>
                <w:right w:val="none" w:sz="0" w:space="0" w:color="auto"/>
              </w:divBdr>
            </w:div>
            <w:div w:id="1937130311">
              <w:marLeft w:val="0"/>
              <w:marRight w:val="0"/>
              <w:marTop w:val="0"/>
              <w:marBottom w:val="0"/>
              <w:divBdr>
                <w:top w:val="none" w:sz="0" w:space="0" w:color="auto"/>
                <w:left w:val="none" w:sz="0" w:space="0" w:color="auto"/>
                <w:bottom w:val="none" w:sz="0" w:space="0" w:color="auto"/>
                <w:right w:val="none" w:sz="0" w:space="0" w:color="auto"/>
              </w:divBdr>
            </w:div>
            <w:div w:id="204224009">
              <w:marLeft w:val="0"/>
              <w:marRight w:val="0"/>
              <w:marTop w:val="0"/>
              <w:marBottom w:val="0"/>
              <w:divBdr>
                <w:top w:val="none" w:sz="0" w:space="0" w:color="auto"/>
                <w:left w:val="none" w:sz="0" w:space="0" w:color="auto"/>
                <w:bottom w:val="none" w:sz="0" w:space="0" w:color="auto"/>
                <w:right w:val="none" w:sz="0" w:space="0" w:color="auto"/>
              </w:divBdr>
            </w:div>
            <w:div w:id="2083217778">
              <w:marLeft w:val="0"/>
              <w:marRight w:val="0"/>
              <w:marTop w:val="0"/>
              <w:marBottom w:val="0"/>
              <w:divBdr>
                <w:top w:val="none" w:sz="0" w:space="0" w:color="auto"/>
                <w:left w:val="none" w:sz="0" w:space="0" w:color="auto"/>
                <w:bottom w:val="none" w:sz="0" w:space="0" w:color="auto"/>
                <w:right w:val="none" w:sz="0" w:space="0" w:color="auto"/>
              </w:divBdr>
            </w:div>
            <w:div w:id="1970431158">
              <w:marLeft w:val="0"/>
              <w:marRight w:val="0"/>
              <w:marTop w:val="0"/>
              <w:marBottom w:val="0"/>
              <w:divBdr>
                <w:top w:val="none" w:sz="0" w:space="0" w:color="auto"/>
                <w:left w:val="none" w:sz="0" w:space="0" w:color="auto"/>
                <w:bottom w:val="none" w:sz="0" w:space="0" w:color="auto"/>
                <w:right w:val="none" w:sz="0" w:space="0" w:color="auto"/>
              </w:divBdr>
            </w:div>
            <w:div w:id="1277297679">
              <w:marLeft w:val="0"/>
              <w:marRight w:val="0"/>
              <w:marTop w:val="0"/>
              <w:marBottom w:val="0"/>
              <w:divBdr>
                <w:top w:val="none" w:sz="0" w:space="0" w:color="auto"/>
                <w:left w:val="none" w:sz="0" w:space="0" w:color="auto"/>
                <w:bottom w:val="none" w:sz="0" w:space="0" w:color="auto"/>
                <w:right w:val="none" w:sz="0" w:space="0" w:color="auto"/>
              </w:divBdr>
            </w:div>
            <w:div w:id="1941600175">
              <w:marLeft w:val="0"/>
              <w:marRight w:val="0"/>
              <w:marTop w:val="0"/>
              <w:marBottom w:val="0"/>
              <w:divBdr>
                <w:top w:val="none" w:sz="0" w:space="0" w:color="auto"/>
                <w:left w:val="none" w:sz="0" w:space="0" w:color="auto"/>
                <w:bottom w:val="none" w:sz="0" w:space="0" w:color="auto"/>
                <w:right w:val="none" w:sz="0" w:space="0" w:color="auto"/>
              </w:divBdr>
            </w:div>
          </w:divsChild>
        </w:div>
        <w:div w:id="35590860">
          <w:marLeft w:val="0"/>
          <w:marRight w:val="0"/>
          <w:marTop w:val="0"/>
          <w:marBottom w:val="0"/>
          <w:divBdr>
            <w:top w:val="none" w:sz="0" w:space="0" w:color="auto"/>
            <w:left w:val="none" w:sz="0" w:space="0" w:color="auto"/>
            <w:bottom w:val="none" w:sz="0" w:space="0" w:color="auto"/>
            <w:right w:val="none" w:sz="0" w:space="0" w:color="auto"/>
          </w:divBdr>
          <w:divsChild>
            <w:div w:id="1196894000">
              <w:marLeft w:val="0"/>
              <w:marRight w:val="0"/>
              <w:marTop w:val="0"/>
              <w:marBottom w:val="0"/>
              <w:divBdr>
                <w:top w:val="none" w:sz="0" w:space="0" w:color="auto"/>
                <w:left w:val="none" w:sz="0" w:space="0" w:color="auto"/>
                <w:bottom w:val="none" w:sz="0" w:space="0" w:color="auto"/>
                <w:right w:val="none" w:sz="0" w:space="0" w:color="auto"/>
              </w:divBdr>
            </w:div>
            <w:div w:id="1841852865">
              <w:marLeft w:val="0"/>
              <w:marRight w:val="0"/>
              <w:marTop w:val="0"/>
              <w:marBottom w:val="0"/>
              <w:divBdr>
                <w:top w:val="none" w:sz="0" w:space="0" w:color="auto"/>
                <w:left w:val="none" w:sz="0" w:space="0" w:color="auto"/>
                <w:bottom w:val="none" w:sz="0" w:space="0" w:color="auto"/>
                <w:right w:val="none" w:sz="0" w:space="0" w:color="auto"/>
              </w:divBdr>
            </w:div>
            <w:div w:id="807863847">
              <w:marLeft w:val="0"/>
              <w:marRight w:val="0"/>
              <w:marTop w:val="0"/>
              <w:marBottom w:val="0"/>
              <w:divBdr>
                <w:top w:val="none" w:sz="0" w:space="0" w:color="auto"/>
                <w:left w:val="none" w:sz="0" w:space="0" w:color="auto"/>
                <w:bottom w:val="none" w:sz="0" w:space="0" w:color="auto"/>
                <w:right w:val="none" w:sz="0" w:space="0" w:color="auto"/>
              </w:divBdr>
            </w:div>
            <w:div w:id="579801612">
              <w:marLeft w:val="0"/>
              <w:marRight w:val="0"/>
              <w:marTop w:val="0"/>
              <w:marBottom w:val="0"/>
              <w:divBdr>
                <w:top w:val="none" w:sz="0" w:space="0" w:color="auto"/>
                <w:left w:val="none" w:sz="0" w:space="0" w:color="auto"/>
                <w:bottom w:val="none" w:sz="0" w:space="0" w:color="auto"/>
                <w:right w:val="none" w:sz="0" w:space="0" w:color="auto"/>
              </w:divBdr>
            </w:div>
            <w:div w:id="1487472287">
              <w:marLeft w:val="0"/>
              <w:marRight w:val="0"/>
              <w:marTop w:val="0"/>
              <w:marBottom w:val="0"/>
              <w:divBdr>
                <w:top w:val="none" w:sz="0" w:space="0" w:color="auto"/>
                <w:left w:val="none" w:sz="0" w:space="0" w:color="auto"/>
                <w:bottom w:val="none" w:sz="0" w:space="0" w:color="auto"/>
                <w:right w:val="none" w:sz="0" w:space="0" w:color="auto"/>
              </w:divBdr>
            </w:div>
            <w:div w:id="2880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386EC88C5274F844E120B6AE8B687" ma:contentTypeVersion="12" ma:contentTypeDescription="Een nieuw document maken." ma:contentTypeScope="" ma:versionID="f5680225f295e507c3aaff9427551a75">
  <xsd:schema xmlns:xsd="http://www.w3.org/2001/XMLSchema" xmlns:xs="http://www.w3.org/2001/XMLSchema" xmlns:p="http://schemas.microsoft.com/office/2006/metadata/properties" xmlns:ns2="41205e3f-8b92-49ae-bbec-a78f1e7e9e90" xmlns:ns3="e215fe90-0bd0-4f27-bb39-3c2821593444" targetNamespace="http://schemas.microsoft.com/office/2006/metadata/properties" ma:root="true" ma:fieldsID="76ba76060a5ae4859b8a261f0cea2a86" ns2:_="" ns3:_="">
    <xsd:import namespace="41205e3f-8b92-49ae-bbec-a78f1e7e9e90"/>
    <xsd:import namespace="e215fe90-0bd0-4f27-bb39-3c28215934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05e3f-8b92-49ae-bbec-a78f1e7e9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a156a380-4969-4fe2-af5c-8f1a560d335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15fe90-0bd0-4f27-bb39-3c282159344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433bad1-da12-4859-b32d-2b0cb40dd9d3}" ma:internalName="TaxCatchAll" ma:showField="CatchAllData" ma:web="e215fe90-0bd0-4f27-bb39-3c282159344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15fe90-0bd0-4f27-bb39-3c2821593444" xsi:nil="true"/>
    <lcf76f155ced4ddcb4097134ff3c332f xmlns="41205e3f-8b92-49ae-bbec-a78f1e7e9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37C845-F571-4514-BD64-3D28EC1017DF}"/>
</file>

<file path=customXml/itemProps2.xml><?xml version="1.0" encoding="utf-8"?>
<ds:datastoreItem xmlns:ds="http://schemas.openxmlformats.org/officeDocument/2006/customXml" ds:itemID="{5111CC8B-838D-4AC4-B902-79AFF45BE3EE}"/>
</file>

<file path=customXml/itemProps3.xml><?xml version="1.0" encoding="utf-8"?>
<ds:datastoreItem xmlns:ds="http://schemas.openxmlformats.org/officeDocument/2006/customXml" ds:itemID="{EDE5F344-B4FC-4046-8A4E-8FA633CE9B4B}"/>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1531</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Blanck</dc:creator>
  <cp:keywords/>
  <dc:description/>
  <cp:lastModifiedBy>Sebastian Blanck</cp:lastModifiedBy>
  <cp:revision>1</cp:revision>
  <dcterms:created xsi:type="dcterms:W3CDTF">2024-01-07T11:41:00Z</dcterms:created>
  <dcterms:modified xsi:type="dcterms:W3CDTF">2024-01-07T11:42:00Z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0x01010085C386EC88C5274F844E120B6AE8B687</vt:lpwstr>
  </property>
</Properties>
</file>