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340" w:rsidRPr="00FF3648" w:rsidRDefault="00ED2340" w:rsidP="00ED2340">
      <w:pPr>
        <w:rPr>
          <w:b/>
          <w:sz w:val="40"/>
          <w:szCs w:val="40"/>
        </w:rPr>
      </w:pPr>
      <w:r w:rsidRPr="00FF3648">
        <w:rPr>
          <w:b/>
          <w:sz w:val="40"/>
          <w:szCs w:val="40"/>
        </w:rPr>
        <w:t>Bijlage 10</w:t>
      </w:r>
    </w:p>
    <w:p w:rsidR="00ED2340" w:rsidRDefault="00ED2340" w:rsidP="00ED2340"/>
    <w:p w:rsidR="00ED2340" w:rsidRPr="00494968" w:rsidRDefault="00ED2340" w:rsidP="00ED2340">
      <w:pPr>
        <w:spacing w:before="100" w:beforeAutospacing="1" w:after="100" w:afterAutospacing="1"/>
        <w:outlineLvl w:val="0"/>
        <w:rPr>
          <w:rFonts w:ascii="Verdana" w:hAnsi="Verdana"/>
          <w:b/>
          <w:bCs/>
          <w:kern w:val="36"/>
          <w:sz w:val="32"/>
          <w:szCs w:val="32"/>
        </w:rPr>
      </w:pPr>
      <w:r w:rsidRPr="00494968">
        <w:rPr>
          <w:rFonts w:ascii="Verdana" w:hAnsi="Verdana"/>
          <w:b/>
          <w:bCs/>
          <w:kern w:val="36"/>
          <w:sz w:val="32"/>
          <w:szCs w:val="32"/>
        </w:rPr>
        <w:t>Meldcode Huiselijk geweld en kindermishandeling</w:t>
      </w:r>
    </w:p>
    <w:p w:rsidR="00ED2340" w:rsidRPr="008264BF" w:rsidRDefault="00ED2340" w:rsidP="00ED2340">
      <w:pPr>
        <w:spacing w:before="100" w:beforeAutospacing="1" w:after="100" w:afterAutospacing="1"/>
        <w:rPr>
          <w:rFonts w:ascii="Verdana" w:hAnsi="Verdana"/>
          <w:szCs w:val="20"/>
        </w:rPr>
      </w:pPr>
      <w:r w:rsidRPr="008264BF">
        <w:rPr>
          <w:rFonts w:ascii="Verdana" w:hAnsi="Verdana"/>
          <w:szCs w:val="20"/>
        </w:rPr>
        <w:t>Een meldcode voor huiselijk geweld en kindermishandeling helpt professionals goed te reageren bij signalen van dit soort geweld. Sinds 1 juli 2013 zijn professionals verplicht de meldcode te gebruiken bij vermoedens van geweld in huiselijke kring.</w:t>
      </w:r>
    </w:p>
    <w:p w:rsidR="00ED2340" w:rsidRPr="008264BF" w:rsidRDefault="00ED2340" w:rsidP="00ED2340">
      <w:pPr>
        <w:spacing w:before="100" w:beforeAutospacing="1" w:after="100" w:afterAutospacing="1"/>
        <w:outlineLvl w:val="1"/>
        <w:rPr>
          <w:rFonts w:ascii="Verdana" w:hAnsi="Verdana"/>
          <w:b/>
          <w:bCs/>
          <w:szCs w:val="20"/>
        </w:rPr>
      </w:pPr>
      <w:r w:rsidRPr="008264BF">
        <w:rPr>
          <w:rFonts w:ascii="Verdana" w:hAnsi="Verdana"/>
          <w:b/>
          <w:bCs/>
          <w:szCs w:val="20"/>
        </w:rPr>
        <w:t>Meldcode in de wet</w:t>
      </w:r>
    </w:p>
    <w:p w:rsidR="00ED2340" w:rsidRPr="008264BF" w:rsidRDefault="00ED2340" w:rsidP="00ED2340">
      <w:pPr>
        <w:spacing w:before="100" w:beforeAutospacing="1" w:after="100" w:afterAutospacing="1"/>
        <w:rPr>
          <w:rFonts w:ascii="Verdana" w:hAnsi="Verdana"/>
          <w:szCs w:val="20"/>
        </w:rPr>
      </w:pPr>
      <w:r w:rsidRPr="008264BF">
        <w:rPr>
          <w:rFonts w:ascii="Verdana" w:hAnsi="Verdana"/>
          <w:szCs w:val="20"/>
        </w:rPr>
        <w:t xml:space="preserve">Het verplichte gebruik van een meldcode staat in de wet </w:t>
      </w:r>
      <w:hyperlink r:id="rId5" w:history="1">
        <w:r w:rsidRPr="008264BF">
          <w:rPr>
            <w:rFonts w:ascii="Verdana" w:hAnsi="Verdana"/>
            <w:color w:val="0000FF"/>
            <w:szCs w:val="20"/>
            <w:u w:val="single"/>
          </w:rPr>
          <w:t>Verplichte meldcode huiselijk geweld en kindermishandeling</w:t>
        </w:r>
      </w:hyperlink>
      <w:r w:rsidRPr="008264BF">
        <w:rPr>
          <w:rFonts w:ascii="Verdana" w:hAnsi="Verdana"/>
          <w:szCs w:val="20"/>
        </w:rPr>
        <w:t>. De meldcode geldt voor de sectoren:</w:t>
      </w:r>
    </w:p>
    <w:p w:rsidR="00ED2340" w:rsidRPr="008264BF" w:rsidRDefault="00ED2340" w:rsidP="00ED2340">
      <w:pPr>
        <w:numPr>
          <w:ilvl w:val="0"/>
          <w:numId w:val="2"/>
        </w:numPr>
        <w:spacing w:before="100" w:beforeAutospacing="1" w:after="100" w:afterAutospacing="1"/>
        <w:rPr>
          <w:rFonts w:ascii="Verdana" w:hAnsi="Verdana"/>
          <w:szCs w:val="20"/>
        </w:rPr>
      </w:pPr>
      <w:r w:rsidRPr="008264BF">
        <w:rPr>
          <w:rFonts w:ascii="Verdana" w:hAnsi="Verdana"/>
          <w:szCs w:val="20"/>
        </w:rPr>
        <w:t>gezondheidszorg;</w:t>
      </w:r>
    </w:p>
    <w:p w:rsidR="00ED2340" w:rsidRPr="008264BF" w:rsidRDefault="00ED2340" w:rsidP="00ED2340">
      <w:pPr>
        <w:numPr>
          <w:ilvl w:val="0"/>
          <w:numId w:val="2"/>
        </w:numPr>
        <w:spacing w:before="100" w:beforeAutospacing="1" w:after="100" w:afterAutospacing="1"/>
        <w:rPr>
          <w:rFonts w:ascii="Verdana" w:hAnsi="Verdana"/>
          <w:szCs w:val="20"/>
        </w:rPr>
      </w:pPr>
      <w:r w:rsidRPr="008264BF">
        <w:rPr>
          <w:rFonts w:ascii="Verdana" w:hAnsi="Verdana"/>
          <w:szCs w:val="20"/>
        </w:rPr>
        <w:t>onderwijs;</w:t>
      </w:r>
    </w:p>
    <w:p w:rsidR="00ED2340" w:rsidRPr="008264BF" w:rsidRDefault="00ED2340" w:rsidP="00ED2340">
      <w:pPr>
        <w:numPr>
          <w:ilvl w:val="0"/>
          <w:numId w:val="2"/>
        </w:numPr>
        <w:spacing w:before="100" w:beforeAutospacing="1" w:after="100" w:afterAutospacing="1"/>
        <w:rPr>
          <w:rFonts w:ascii="Verdana" w:hAnsi="Verdana"/>
          <w:szCs w:val="20"/>
        </w:rPr>
      </w:pPr>
      <w:r w:rsidRPr="008264BF">
        <w:rPr>
          <w:rFonts w:ascii="Verdana" w:hAnsi="Verdana"/>
          <w:szCs w:val="20"/>
        </w:rPr>
        <w:t>kinderopvang;</w:t>
      </w:r>
    </w:p>
    <w:p w:rsidR="00ED2340" w:rsidRPr="008264BF" w:rsidRDefault="00ED2340" w:rsidP="00ED2340">
      <w:pPr>
        <w:numPr>
          <w:ilvl w:val="0"/>
          <w:numId w:val="2"/>
        </w:numPr>
        <w:spacing w:before="100" w:beforeAutospacing="1" w:after="100" w:afterAutospacing="1"/>
        <w:rPr>
          <w:rFonts w:ascii="Verdana" w:hAnsi="Verdana"/>
          <w:szCs w:val="20"/>
        </w:rPr>
      </w:pPr>
      <w:r w:rsidRPr="008264BF">
        <w:rPr>
          <w:rFonts w:ascii="Verdana" w:hAnsi="Verdana"/>
          <w:szCs w:val="20"/>
        </w:rPr>
        <w:t>maatschappelijke ondersteuning;</w:t>
      </w:r>
    </w:p>
    <w:p w:rsidR="00ED2340" w:rsidRPr="008264BF" w:rsidRDefault="00ED2340" w:rsidP="00ED2340">
      <w:pPr>
        <w:numPr>
          <w:ilvl w:val="0"/>
          <w:numId w:val="2"/>
        </w:numPr>
        <w:spacing w:before="100" w:beforeAutospacing="1" w:after="100" w:afterAutospacing="1"/>
        <w:rPr>
          <w:rFonts w:ascii="Verdana" w:hAnsi="Verdana"/>
          <w:szCs w:val="20"/>
        </w:rPr>
      </w:pPr>
      <w:r w:rsidRPr="008264BF">
        <w:rPr>
          <w:rFonts w:ascii="Verdana" w:hAnsi="Verdana"/>
          <w:szCs w:val="20"/>
        </w:rPr>
        <w:t>jeugdhulp;</w:t>
      </w:r>
    </w:p>
    <w:p w:rsidR="00ED2340" w:rsidRPr="00494968" w:rsidRDefault="00ED2340" w:rsidP="00ED2340">
      <w:pPr>
        <w:numPr>
          <w:ilvl w:val="0"/>
          <w:numId w:val="2"/>
        </w:numPr>
        <w:spacing w:before="100" w:beforeAutospacing="1" w:after="100" w:afterAutospacing="1"/>
        <w:rPr>
          <w:rFonts w:ascii="Verdana" w:hAnsi="Verdana"/>
          <w:szCs w:val="20"/>
        </w:rPr>
      </w:pPr>
      <w:r w:rsidRPr="008264BF">
        <w:rPr>
          <w:rFonts w:ascii="Verdana" w:hAnsi="Verdana"/>
          <w:szCs w:val="20"/>
        </w:rPr>
        <w:t>justitie.</w:t>
      </w:r>
    </w:p>
    <w:p w:rsidR="00ED2340" w:rsidRPr="008264BF" w:rsidRDefault="00ED2340" w:rsidP="00ED2340">
      <w:pPr>
        <w:spacing w:before="100" w:beforeAutospacing="1" w:after="100" w:afterAutospacing="1"/>
        <w:outlineLvl w:val="1"/>
        <w:rPr>
          <w:rFonts w:ascii="Verdana" w:hAnsi="Verdana"/>
          <w:b/>
          <w:bCs/>
          <w:szCs w:val="20"/>
        </w:rPr>
      </w:pPr>
      <w:r w:rsidRPr="008264BF">
        <w:rPr>
          <w:rFonts w:ascii="Verdana" w:hAnsi="Verdana"/>
          <w:b/>
          <w:bCs/>
          <w:szCs w:val="20"/>
        </w:rPr>
        <w:t>Basismodel huiselijk geweld en kindermishandeling</w:t>
      </w:r>
    </w:p>
    <w:p w:rsidR="00ED2340" w:rsidRPr="008264BF" w:rsidRDefault="00ED2340" w:rsidP="00ED2340">
      <w:pPr>
        <w:spacing w:before="100" w:beforeAutospacing="1" w:after="100" w:afterAutospacing="1"/>
        <w:rPr>
          <w:rFonts w:ascii="Verdana" w:hAnsi="Verdana"/>
          <w:szCs w:val="20"/>
        </w:rPr>
      </w:pPr>
      <w:r>
        <w:rPr>
          <w:rFonts w:ascii="Verdana" w:hAnsi="Verdana"/>
          <w:szCs w:val="20"/>
        </w:rPr>
        <w:t>In het geval er een vermoeden bestaat dat een leerling thuis lijdt onder huiselijke geweld/kindermishandeling nemen we de volgende stappen:</w:t>
      </w:r>
    </w:p>
    <w:p w:rsidR="00ED2340" w:rsidRPr="008264BF" w:rsidRDefault="00ED2340" w:rsidP="00ED2340">
      <w:pPr>
        <w:numPr>
          <w:ilvl w:val="0"/>
          <w:numId w:val="1"/>
        </w:numPr>
        <w:spacing w:before="100" w:beforeAutospacing="1" w:after="100" w:afterAutospacing="1"/>
        <w:rPr>
          <w:rFonts w:ascii="Verdana" w:hAnsi="Verdana"/>
          <w:szCs w:val="20"/>
        </w:rPr>
      </w:pPr>
      <w:r w:rsidRPr="008264BF">
        <w:rPr>
          <w:rFonts w:ascii="Verdana" w:hAnsi="Verdana"/>
          <w:szCs w:val="20"/>
        </w:rPr>
        <w:t>Stap 1</w:t>
      </w:r>
      <w:r>
        <w:rPr>
          <w:rFonts w:ascii="Verdana" w:hAnsi="Verdana"/>
          <w:szCs w:val="20"/>
        </w:rPr>
        <w:t>: In kaart brengen van signalen: Het gaat om het in kaart brengen van objectieve signalen: wat neem je waar in het gedrag van de leerling of wat zie je aan lichaamskenmerken?</w:t>
      </w:r>
    </w:p>
    <w:p w:rsidR="00ED2340" w:rsidRPr="008264BF" w:rsidRDefault="00ED2340" w:rsidP="00ED2340">
      <w:pPr>
        <w:numPr>
          <w:ilvl w:val="0"/>
          <w:numId w:val="1"/>
        </w:numPr>
        <w:spacing w:before="100" w:beforeAutospacing="1" w:after="100" w:afterAutospacing="1"/>
        <w:rPr>
          <w:rFonts w:ascii="Verdana" w:hAnsi="Verdana"/>
          <w:szCs w:val="20"/>
        </w:rPr>
      </w:pPr>
      <w:r w:rsidRPr="008264BF">
        <w:rPr>
          <w:rFonts w:ascii="Verdana" w:hAnsi="Verdana"/>
          <w:szCs w:val="20"/>
        </w:rPr>
        <w:t>St</w:t>
      </w:r>
      <w:r>
        <w:rPr>
          <w:rFonts w:ascii="Verdana" w:hAnsi="Verdana"/>
          <w:szCs w:val="20"/>
        </w:rPr>
        <w:t xml:space="preserve">ap 2: Overleggen met </w:t>
      </w:r>
      <w:proofErr w:type="spellStart"/>
      <w:proofErr w:type="gramStart"/>
      <w:r>
        <w:rPr>
          <w:rFonts w:ascii="Verdana" w:hAnsi="Verdana"/>
          <w:szCs w:val="20"/>
        </w:rPr>
        <w:t>duocollega</w:t>
      </w:r>
      <w:proofErr w:type="spellEnd"/>
      <w:r>
        <w:rPr>
          <w:rFonts w:ascii="Verdana" w:hAnsi="Verdana"/>
          <w:szCs w:val="20"/>
        </w:rPr>
        <w:t xml:space="preserve">,  </w:t>
      </w:r>
      <w:proofErr w:type="gramEnd"/>
      <w:r>
        <w:rPr>
          <w:rFonts w:ascii="Verdana" w:hAnsi="Verdana"/>
          <w:szCs w:val="20"/>
        </w:rPr>
        <w:t>IB en directeur: afstemmen van de te nemen stappen.</w:t>
      </w:r>
      <w:r w:rsidRPr="008264BF">
        <w:rPr>
          <w:rFonts w:ascii="Verdana" w:hAnsi="Verdana"/>
          <w:szCs w:val="20"/>
        </w:rPr>
        <w:t xml:space="preserve"> En eventueel raadplegen van </w:t>
      </w:r>
      <w:hyperlink r:id="rId6" w:history="1">
        <w:r w:rsidRPr="008264BF">
          <w:rPr>
            <w:rFonts w:ascii="Verdana" w:hAnsi="Verdana"/>
            <w:color w:val="0000FF"/>
            <w:szCs w:val="20"/>
            <w:u w:val="single"/>
          </w:rPr>
          <w:t>Veilig thuis</w:t>
        </w:r>
      </w:hyperlink>
      <w:r w:rsidRPr="008264BF">
        <w:rPr>
          <w:rFonts w:ascii="Verdana" w:hAnsi="Verdana"/>
          <w:szCs w:val="20"/>
        </w:rPr>
        <w:t>: het advies- en meldpunt huiselijk geweld en kindermishandeling. Of een deskundige op het gebied van letselduiding.</w:t>
      </w:r>
    </w:p>
    <w:p w:rsidR="00ED2340" w:rsidRPr="008264BF" w:rsidRDefault="00ED2340" w:rsidP="00ED2340">
      <w:pPr>
        <w:numPr>
          <w:ilvl w:val="0"/>
          <w:numId w:val="1"/>
        </w:numPr>
        <w:spacing w:before="100" w:beforeAutospacing="1" w:after="100" w:afterAutospacing="1"/>
        <w:rPr>
          <w:rFonts w:ascii="Verdana" w:hAnsi="Verdana"/>
          <w:szCs w:val="20"/>
        </w:rPr>
      </w:pPr>
      <w:r w:rsidRPr="008264BF">
        <w:rPr>
          <w:rFonts w:ascii="Verdana" w:hAnsi="Verdana"/>
          <w:szCs w:val="20"/>
        </w:rPr>
        <w:t>Stap 3: Gesprek met de betrokkene(n).</w:t>
      </w:r>
      <w:r>
        <w:rPr>
          <w:rFonts w:ascii="Verdana" w:hAnsi="Verdana"/>
          <w:szCs w:val="20"/>
        </w:rPr>
        <w:t xml:space="preserve"> Dit gesprek doe je als leerkracht niet alleen, maar altijd samen met iemand anders van het team. Maak tijdens dit gesprek bespreekbaar wat je zelf ziet. Ga niet uit van wat je van derden hebt gehoord.</w:t>
      </w:r>
    </w:p>
    <w:p w:rsidR="00ED2340" w:rsidRPr="008264BF" w:rsidRDefault="00ED2340" w:rsidP="00ED2340">
      <w:pPr>
        <w:numPr>
          <w:ilvl w:val="0"/>
          <w:numId w:val="1"/>
        </w:numPr>
        <w:spacing w:before="100" w:beforeAutospacing="1" w:after="100" w:afterAutospacing="1"/>
        <w:rPr>
          <w:rFonts w:ascii="Verdana" w:hAnsi="Verdana"/>
          <w:szCs w:val="20"/>
        </w:rPr>
      </w:pPr>
      <w:r w:rsidRPr="008264BF">
        <w:rPr>
          <w:rFonts w:ascii="Verdana" w:hAnsi="Verdana"/>
          <w:szCs w:val="20"/>
        </w:rPr>
        <w:t xml:space="preserve">Stap 4: Wegen van het huiselijk geweld of de kindermishandeling. En bij twijfel altijd </w:t>
      </w:r>
      <w:hyperlink r:id="rId7" w:history="1">
        <w:r w:rsidRPr="008264BF">
          <w:rPr>
            <w:rFonts w:ascii="Verdana" w:hAnsi="Verdana"/>
            <w:color w:val="0000FF"/>
            <w:szCs w:val="20"/>
            <w:u w:val="single"/>
          </w:rPr>
          <w:t>Veilig thuis</w:t>
        </w:r>
      </w:hyperlink>
      <w:r w:rsidRPr="008264BF">
        <w:rPr>
          <w:rFonts w:ascii="Verdana" w:hAnsi="Verdana"/>
          <w:szCs w:val="20"/>
        </w:rPr>
        <w:t xml:space="preserve"> raadplegen.</w:t>
      </w:r>
    </w:p>
    <w:p w:rsidR="00ED2340" w:rsidRPr="008264BF" w:rsidRDefault="00ED2340" w:rsidP="00ED2340">
      <w:pPr>
        <w:numPr>
          <w:ilvl w:val="0"/>
          <w:numId w:val="1"/>
        </w:numPr>
        <w:spacing w:before="100" w:beforeAutospacing="1" w:after="100" w:afterAutospacing="1"/>
        <w:rPr>
          <w:rFonts w:ascii="Times New Roman" w:hAnsi="Times New Roman"/>
          <w:sz w:val="24"/>
        </w:rPr>
      </w:pPr>
      <w:r w:rsidRPr="008264BF">
        <w:rPr>
          <w:rFonts w:ascii="Verdana" w:hAnsi="Verdana"/>
          <w:szCs w:val="20"/>
        </w:rPr>
        <w:t>Stap 5: Beslissen over zelf hulp organiseren of melden</w:t>
      </w:r>
      <w:r w:rsidRPr="008264BF">
        <w:rPr>
          <w:rFonts w:ascii="Times New Roman" w:hAnsi="Times New Roman"/>
          <w:sz w:val="24"/>
        </w:rPr>
        <w:t>.</w:t>
      </w:r>
    </w:p>
    <w:p w:rsidR="007C6481" w:rsidRDefault="007C6481">
      <w:bookmarkStart w:id="0" w:name="_GoBack"/>
      <w:bookmarkEnd w:id="0"/>
    </w:p>
    <w:sectPr w:rsidR="007C64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10079"/>
    <w:multiLevelType w:val="multilevel"/>
    <w:tmpl w:val="AD42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156A74"/>
    <w:multiLevelType w:val="multilevel"/>
    <w:tmpl w:val="7FC6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340"/>
    <w:rsid w:val="007C6481"/>
    <w:rsid w:val="00ED23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557D0-BF44-41C9-863E-5C106246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D2340"/>
    <w:pPr>
      <w:spacing w:after="0" w:line="240" w:lineRule="auto"/>
    </w:pPr>
    <w:rPr>
      <w:rFonts w:ascii="Arial" w:eastAsia="Times New Roman" w:hAnsi="Arial"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oreenveiligthuis.nl/veilig-thu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oreenveiligthuis.nl/veilig-thuis" TargetMode="External"/><Relationship Id="rId5" Type="http://schemas.openxmlformats.org/officeDocument/2006/relationships/hyperlink" Target="https://zoek.officielebekendmakingen.nl/stb-2013-14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AED1887F.dotm</Template>
  <TotalTime>1</TotalTime>
  <Pages>1</Pages>
  <Words>276</Words>
  <Characters>1520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Stam</dc:creator>
  <cp:keywords/>
  <dc:description/>
  <cp:lastModifiedBy>Erik Stam</cp:lastModifiedBy>
  <cp:revision>1</cp:revision>
  <dcterms:created xsi:type="dcterms:W3CDTF">2017-05-01T09:48:00Z</dcterms:created>
  <dcterms:modified xsi:type="dcterms:W3CDTF">2017-05-01T09:49:00Z</dcterms:modified>
</cp:coreProperties>
</file>