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E53D" w14:textId="77777777" w:rsidR="00CA20D2" w:rsidRDefault="000F3260">
      <w:r>
        <w:t xml:space="preserve">                       </w:t>
      </w:r>
    </w:p>
    <w:tbl>
      <w:tblPr>
        <w:tblW w:w="70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79"/>
        <w:gridCol w:w="830"/>
        <w:gridCol w:w="819"/>
        <w:gridCol w:w="882"/>
        <w:gridCol w:w="1755"/>
      </w:tblGrid>
      <w:tr w:rsidR="00941B9F" w14:paraId="2C5DF254" w14:textId="77777777" w:rsidTr="00A137F8">
        <w:trPr>
          <w:tblHeader/>
        </w:trPr>
        <w:tc>
          <w:tcPr>
            <w:tcW w:w="0" w:type="auto"/>
            <w:tcBorders>
              <w:top w:val="nil"/>
            </w:tcBorders>
            <w:shd w:val="clear" w:color="auto" w:fill="auto"/>
            <w:vAlign w:val="bottom"/>
            <w:hideMark/>
          </w:tcPr>
          <w:p w14:paraId="4848276E"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Advies</w:t>
            </w:r>
          </w:p>
        </w:tc>
        <w:tc>
          <w:tcPr>
            <w:tcW w:w="0" w:type="auto"/>
            <w:tcBorders>
              <w:top w:val="nil"/>
            </w:tcBorders>
            <w:shd w:val="clear" w:color="auto" w:fill="auto"/>
            <w:vAlign w:val="bottom"/>
            <w:hideMark/>
          </w:tcPr>
          <w:p w14:paraId="131D91BD" w14:textId="77777777" w:rsidR="00941B9F" w:rsidRDefault="00941B9F" w:rsidP="00A137F8">
            <w:pPr>
              <w:jc w:val="center"/>
              <w:rPr>
                <w:rFonts w:ascii="Helvetica Neue" w:hAnsi="Helvetica Neue"/>
                <w:b/>
                <w:bCs/>
                <w:color w:val="333333"/>
                <w:sz w:val="18"/>
                <w:szCs w:val="18"/>
              </w:rPr>
            </w:pPr>
            <w:r>
              <w:rPr>
                <w:rFonts w:ascii="Helvetica Neue" w:hAnsi="Helvetica Neue"/>
                <w:b/>
                <w:bCs/>
                <w:color w:val="333333"/>
                <w:sz w:val="18"/>
                <w:szCs w:val="18"/>
              </w:rPr>
              <w:t>18 / 19</w:t>
            </w:r>
          </w:p>
        </w:tc>
        <w:tc>
          <w:tcPr>
            <w:tcW w:w="0" w:type="auto"/>
            <w:tcBorders>
              <w:top w:val="nil"/>
            </w:tcBorders>
            <w:shd w:val="clear" w:color="auto" w:fill="auto"/>
            <w:vAlign w:val="bottom"/>
            <w:hideMark/>
          </w:tcPr>
          <w:p w14:paraId="706CACEA" w14:textId="77777777" w:rsidR="00941B9F" w:rsidRDefault="00941B9F" w:rsidP="00A137F8">
            <w:pPr>
              <w:jc w:val="center"/>
              <w:rPr>
                <w:rFonts w:ascii="Helvetica Neue" w:hAnsi="Helvetica Neue"/>
                <w:b/>
                <w:bCs/>
                <w:color w:val="333333"/>
                <w:sz w:val="18"/>
                <w:szCs w:val="18"/>
              </w:rPr>
            </w:pPr>
            <w:r>
              <w:rPr>
                <w:rFonts w:ascii="Helvetica Neue" w:hAnsi="Helvetica Neue"/>
                <w:b/>
                <w:bCs/>
                <w:color w:val="333333"/>
                <w:sz w:val="18"/>
                <w:szCs w:val="18"/>
              </w:rPr>
              <w:t>19 / 20</w:t>
            </w:r>
          </w:p>
        </w:tc>
        <w:tc>
          <w:tcPr>
            <w:tcW w:w="0" w:type="auto"/>
            <w:tcBorders>
              <w:top w:val="nil"/>
            </w:tcBorders>
            <w:shd w:val="clear" w:color="auto" w:fill="auto"/>
            <w:vAlign w:val="bottom"/>
            <w:hideMark/>
          </w:tcPr>
          <w:p w14:paraId="14328220" w14:textId="77777777" w:rsidR="00941B9F" w:rsidRDefault="00941B9F" w:rsidP="00A137F8">
            <w:pPr>
              <w:jc w:val="center"/>
              <w:rPr>
                <w:rFonts w:ascii="Helvetica Neue" w:hAnsi="Helvetica Neue"/>
                <w:b/>
                <w:bCs/>
                <w:color w:val="333333"/>
                <w:sz w:val="18"/>
                <w:szCs w:val="18"/>
              </w:rPr>
            </w:pPr>
            <w:r>
              <w:rPr>
                <w:rFonts w:ascii="Helvetica Neue" w:hAnsi="Helvetica Neue"/>
                <w:b/>
                <w:bCs/>
                <w:color w:val="333333"/>
                <w:sz w:val="18"/>
                <w:szCs w:val="18"/>
              </w:rPr>
              <w:t>20 / 21</w:t>
            </w:r>
          </w:p>
        </w:tc>
        <w:tc>
          <w:tcPr>
            <w:tcW w:w="0" w:type="auto"/>
            <w:tcBorders>
              <w:top w:val="nil"/>
            </w:tcBorders>
            <w:shd w:val="clear" w:color="auto" w:fill="auto"/>
            <w:vAlign w:val="bottom"/>
            <w:hideMark/>
          </w:tcPr>
          <w:p w14:paraId="70B6B580" w14:textId="77777777" w:rsidR="00941B9F" w:rsidRDefault="00941B9F" w:rsidP="00A137F8">
            <w:pPr>
              <w:jc w:val="center"/>
              <w:rPr>
                <w:rFonts w:ascii="Helvetica Neue" w:hAnsi="Helvetica Neue"/>
                <w:b/>
                <w:bCs/>
                <w:color w:val="333333"/>
                <w:sz w:val="18"/>
                <w:szCs w:val="18"/>
              </w:rPr>
            </w:pPr>
          </w:p>
        </w:tc>
      </w:tr>
      <w:tr w:rsidR="00941B9F" w14:paraId="1F2EE5F0" w14:textId="77777777" w:rsidTr="00A137F8">
        <w:tc>
          <w:tcPr>
            <w:tcW w:w="0" w:type="auto"/>
            <w:shd w:val="clear" w:color="auto" w:fill="auto"/>
            <w:vAlign w:val="center"/>
            <w:hideMark/>
          </w:tcPr>
          <w:p w14:paraId="2B2639B0"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VSO</w:t>
            </w:r>
          </w:p>
        </w:tc>
        <w:tc>
          <w:tcPr>
            <w:tcW w:w="0" w:type="auto"/>
            <w:shd w:val="clear" w:color="auto" w:fill="auto"/>
            <w:vAlign w:val="center"/>
            <w:hideMark/>
          </w:tcPr>
          <w:p w14:paraId="747FDF1D"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0" w:type="auto"/>
            <w:shd w:val="clear" w:color="auto" w:fill="auto"/>
            <w:vAlign w:val="center"/>
            <w:hideMark/>
          </w:tcPr>
          <w:p w14:paraId="689F54FE"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0" w:type="auto"/>
            <w:shd w:val="clear" w:color="auto" w:fill="auto"/>
            <w:vAlign w:val="center"/>
            <w:hideMark/>
          </w:tcPr>
          <w:p w14:paraId="438C7F0C" w14:textId="77777777" w:rsidR="00941B9F" w:rsidRDefault="00941B9F" w:rsidP="00A137F8">
            <w:pPr>
              <w:jc w:val="center"/>
              <w:rPr>
                <w:sz w:val="20"/>
                <w:szCs w:val="20"/>
              </w:rPr>
            </w:pPr>
            <w:r>
              <w:rPr>
                <w:sz w:val="20"/>
                <w:szCs w:val="20"/>
              </w:rPr>
              <w:t>-</w:t>
            </w:r>
          </w:p>
        </w:tc>
        <w:tc>
          <w:tcPr>
            <w:tcW w:w="1755" w:type="dxa"/>
            <w:shd w:val="clear" w:color="auto" w:fill="auto"/>
            <w:hideMark/>
          </w:tcPr>
          <w:p w14:paraId="7FF2C2FA"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7BC29DE0" w14:textId="77777777" w:rsidTr="00A137F8">
        <w:tc>
          <w:tcPr>
            <w:tcW w:w="0" w:type="auto"/>
            <w:shd w:val="clear" w:color="auto" w:fill="auto"/>
            <w:vAlign w:val="center"/>
            <w:hideMark/>
          </w:tcPr>
          <w:p w14:paraId="6537D811"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VMBO B</w:t>
            </w:r>
          </w:p>
        </w:tc>
        <w:tc>
          <w:tcPr>
            <w:tcW w:w="0" w:type="auto"/>
            <w:shd w:val="clear" w:color="auto" w:fill="auto"/>
            <w:vAlign w:val="center"/>
            <w:hideMark/>
          </w:tcPr>
          <w:p w14:paraId="2A68E0A4"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0" w:type="auto"/>
            <w:shd w:val="clear" w:color="auto" w:fill="auto"/>
            <w:vAlign w:val="center"/>
            <w:hideMark/>
          </w:tcPr>
          <w:p w14:paraId="147EAC9A" w14:textId="77777777" w:rsidR="00941B9F" w:rsidRDefault="00941B9F" w:rsidP="00941B9F">
            <w:pPr>
              <w:rPr>
                <w:rFonts w:ascii="Helvetica Neue" w:hAnsi="Helvetica Neue"/>
                <w:color w:val="333333"/>
                <w:sz w:val="18"/>
                <w:szCs w:val="18"/>
              </w:rPr>
            </w:pPr>
            <w:r>
              <w:rPr>
                <w:rFonts w:ascii="Helvetica Neue" w:hAnsi="Helvetica Neue"/>
                <w:color w:val="333333"/>
                <w:sz w:val="18"/>
                <w:szCs w:val="18"/>
              </w:rPr>
              <w:t xml:space="preserve">          -</w:t>
            </w:r>
          </w:p>
        </w:tc>
        <w:tc>
          <w:tcPr>
            <w:tcW w:w="0" w:type="auto"/>
            <w:shd w:val="clear" w:color="auto" w:fill="auto"/>
            <w:vAlign w:val="center"/>
            <w:hideMark/>
          </w:tcPr>
          <w:p w14:paraId="5AB04C30"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1755" w:type="dxa"/>
            <w:shd w:val="clear" w:color="auto" w:fill="auto"/>
            <w:hideMark/>
          </w:tcPr>
          <w:p w14:paraId="3867A8C7"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60B67943" w14:textId="77777777" w:rsidTr="00A137F8">
        <w:tc>
          <w:tcPr>
            <w:tcW w:w="0" w:type="auto"/>
            <w:shd w:val="clear" w:color="auto" w:fill="auto"/>
            <w:vAlign w:val="center"/>
            <w:hideMark/>
          </w:tcPr>
          <w:p w14:paraId="742F946E"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VMBO B/K</w:t>
            </w:r>
          </w:p>
        </w:tc>
        <w:tc>
          <w:tcPr>
            <w:tcW w:w="0" w:type="auto"/>
            <w:shd w:val="clear" w:color="auto" w:fill="auto"/>
            <w:vAlign w:val="center"/>
            <w:hideMark/>
          </w:tcPr>
          <w:p w14:paraId="605E3C1E"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12,5%</w:t>
            </w:r>
          </w:p>
        </w:tc>
        <w:tc>
          <w:tcPr>
            <w:tcW w:w="0" w:type="auto"/>
            <w:shd w:val="clear" w:color="auto" w:fill="auto"/>
            <w:vAlign w:val="center"/>
            <w:hideMark/>
          </w:tcPr>
          <w:p w14:paraId="1A3523FE"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12,5%</w:t>
            </w:r>
          </w:p>
        </w:tc>
        <w:tc>
          <w:tcPr>
            <w:tcW w:w="0" w:type="auto"/>
            <w:shd w:val="clear" w:color="auto" w:fill="auto"/>
            <w:vAlign w:val="center"/>
            <w:hideMark/>
          </w:tcPr>
          <w:p w14:paraId="03B279A1" w14:textId="77777777" w:rsidR="00941B9F" w:rsidRDefault="00941B9F" w:rsidP="00A137F8">
            <w:pPr>
              <w:jc w:val="center"/>
              <w:rPr>
                <w:sz w:val="20"/>
                <w:szCs w:val="20"/>
              </w:rPr>
            </w:pPr>
            <w:r>
              <w:rPr>
                <w:sz w:val="20"/>
                <w:szCs w:val="20"/>
              </w:rPr>
              <w:t>-</w:t>
            </w:r>
          </w:p>
        </w:tc>
        <w:tc>
          <w:tcPr>
            <w:tcW w:w="1755" w:type="dxa"/>
            <w:shd w:val="clear" w:color="auto" w:fill="auto"/>
            <w:hideMark/>
          </w:tcPr>
          <w:p w14:paraId="70F0CB5C"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68F70604" w14:textId="77777777" w:rsidTr="00A137F8">
        <w:tc>
          <w:tcPr>
            <w:tcW w:w="0" w:type="auto"/>
            <w:shd w:val="clear" w:color="auto" w:fill="auto"/>
            <w:vAlign w:val="center"/>
            <w:hideMark/>
          </w:tcPr>
          <w:p w14:paraId="5356EE75"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VMBO K</w:t>
            </w:r>
          </w:p>
        </w:tc>
        <w:tc>
          <w:tcPr>
            <w:tcW w:w="0" w:type="auto"/>
            <w:shd w:val="clear" w:color="auto" w:fill="auto"/>
            <w:vAlign w:val="center"/>
            <w:hideMark/>
          </w:tcPr>
          <w:p w14:paraId="4906E6A7"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16,7%</w:t>
            </w:r>
          </w:p>
        </w:tc>
        <w:tc>
          <w:tcPr>
            <w:tcW w:w="0" w:type="auto"/>
            <w:shd w:val="clear" w:color="auto" w:fill="auto"/>
            <w:vAlign w:val="center"/>
            <w:hideMark/>
          </w:tcPr>
          <w:p w14:paraId="28CB80F1"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0" w:type="auto"/>
            <w:shd w:val="clear" w:color="auto" w:fill="auto"/>
            <w:vAlign w:val="center"/>
            <w:hideMark/>
          </w:tcPr>
          <w:p w14:paraId="221E6316"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11,11%</w:t>
            </w:r>
          </w:p>
        </w:tc>
        <w:tc>
          <w:tcPr>
            <w:tcW w:w="1755" w:type="dxa"/>
            <w:shd w:val="clear" w:color="auto" w:fill="auto"/>
            <w:hideMark/>
          </w:tcPr>
          <w:p w14:paraId="02CC0C0D"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5E3F3D62" w14:textId="77777777" w:rsidTr="00A137F8">
        <w:tc>
          <w:tcPr>
            <w:tcW w:w="0" w:type="auto"/>
            <w:shd w:val="clear" w:color="auto" w:fill="auto"/>
            <w:vAlign w:val="center"/>
            <w:hideMark/>
          </w:tcPr>
          <w:p w14:paraId="67AEC99B"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VMBO K/GT</w:t>
            </w:r>
          </w:p>
        </w:tc>
        <w:tc>
          <w:tcPr>
            <w:tcW w:w="0" w:type="auto"/>
            <w:shd w:val="clear" w:color="auto" w:fill="auto"/>
            <w:vAlign w:val="center"/>
            <w:hideMark/>
          </w:tcPr>
          <w:p w14:paraId="37791D58"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0" w:type="auto"/>
            <w:shd w:val="clear" w:color="auto" w:fill="auto"/>
            <w:vAlign w:val="center"/>
            <w:hideMark/>
          </w:tcPr>
          <w:p w14:paraId="3C67913C"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0" w:type="auto"/>
            <w:shd w:val="clear" w:color="auto" w:fill="auto"/>
            <w:vAlign w:val="center"/>
            <w:hideMark/>
          </w:tcPr>
          <w:p w14:paraId="6C3B8396" w14:textId="77777777" w:rsidR="00941B9F" w:rsidRDefault="0040188B" w:rsidP="00A137F8">
            <w:pPr>
              <w:jc w:val="center"/>
              <w:rPr>
                <w:rFonts w:ascii="Helvetica Neue" w:hAnsi="Helvetica Neue"/>
                <w:color w:val="333333"/>
                <w:sz w:val="18"/>
                <w:szCs w:val="18"/>
              </w:rPr>
            </w:pPr>
            <w:r>
              <w:rPr>
                <w:rFonts w:ascii="Helvetica Neue" w:hAnsi="Helvetica Neue"/>
                <w:color w:val="333333"/>
                <w:sz w:val="18"/>
                <w:szCs w:val="18"/>
              </w:rPr>
              <w:t>16,67%</w:t>
            </w:r>
          </w:p>
        </w:tc>
        <w:tc>
          <w:tcPr>
            <w:tcW w:w="1755" w:type="dxa"/>
            <w:shd w:val="clear" w:color="auto" w:fill="auto"/>
            <w:hideMark/>
          </w:tcPr>
          <w:p w14:paraId="4233F4B3"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3BF925C4" w14:textId="77777777" w:rsidTr="00A137F8">
        <w:tc>
          <w:tcPr>
            <w:tcW w:w="0" w:type="auto"/>
            <w:shd w:val="clear" w:color="auto" w:fill="auto"/>
            <w:vAlign w:val="center"/>
            <w:hideMark/>
          </w:tcPr>
          <w:p w14:paraId="3B22C7F2"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VMBO GT</w:t>
            </w:r>
          </w:p>
        </w:tc>
        <w:tc>
          <w:tcPr>
            <w:tcW w:w="0" w:type="auto"/>
            <w:shd w:val="clear" w:color="auto" w:fill="auto"/>
            <w:vAlign w:val="center"/>
            <w:hideMark/>
          </w:tcPr>
          <w:p w14:paraId="405D659B"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20,8%</w:t>
            </w:r>
          </w:p>
        </w:tc>
        <w:tc>
          <w:tcPr>
            <w:tcW w:w="0" w:type="auto"/>
            <w:shd w:val="clear" w:color="auto" w:fill="auto"/>
            <w:vAlign w:val="center"/>
            <w:hideMark/>
          </w:tcPr>
          <w:p w14:paraId="5A0FCB37"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12,5%</w:t>
            </w:r>
          </w:p>
        </w:tc>
        <w:tc>
          <w:tcPr>
            <w:tcW w:w="0" w:type="auto"/>
            <w:shd w:val="clear" w:color="auto" w:fill="auto"/>
            <w:vAlign w:val="center"/>
            <w:hideMark/>
          </w:tcPr>
          <w:p w14:paraId="2AF3EA01" w14:textId="77777777" w:rsidR="00941B9F" w:rsidRDefault="0040188B" w:rsidP="00A137F8">
            <w:pPr>
              <w:jc w:val="center"/>
              <w:rPr>
                <w:rFonts w:ascii="Helvetica Neue" w:hAnsi="Helvetica Neue"/>
                <w:color w:val="333333"/>
                <w:sz w:val="18"/>
                <w:szCs w:val="18"/>
              </w:rPr>
            </w:pPr>
            <w:r>
              <w:rPr>
                <w:rFonts w:ascii="Helvetica Neue" w:hAnsi="Helvetica Neue"/>
                <w:color w:val="333333"/>
                <w:sz w:val="18"/>
                <w:szCs w:val="18"/>
              </w:rPr>
              <w:t>33,33%</w:t>
            </w:r>
          </w:p>
        </w:tc>
        <w:tc>
          <w:tcPr>
            <w:tcW w:w="1755" w:type="dxa"/>
            <w:shd w:val="clear" w:color="auto" w:fill="auto"/>
            <w:hideMark/>
          </w:tcPr>
          <w:p w14:paraId="6A64E6DA"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2890BA9C" w14:textId="77777777" w:rsidTr="00A137F8">
        <w:tc>
          <w:tcPr>
            <w:tcW w:w="0" w:type="auto"/>
            <w:shd w:val="clear" w:color="auto" w:fill="auto"/>
            <w:vAlign w:val="center"/>
            <w:hideMark/>
          </w:tcPr>
          <w:p w14:paraId="602AB19C"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VMBO GT/HAVO</w:t>
            </w:r>
          </w:p>
        </w:tc>
        <w:tc>
          <w:tcPr>
            <w:tcW w:w="0" w:type="auto"/>
            <w:shd w:val="clear" w:color="auto" w:fill="auto"/>
            <w:vAlign w:val="center"/>
            <w:hideMark/>
          </w:tcPr>
          <w:p w14:paraId="60EC8C9B"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0" w:type="auto"/>
            <w:shd w:val="clear" w:color="auto" w:fill="auto"/>
            <w:vAlign w:val="center"/>
            <w:hideMark/>
          </w:tcPr>
          <w:p w14:paraId="6DDAF577"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6,3%</w:t>
            </w:r>
          </w:p>
        </w:tc>
        <w:tc>
          <w:tcPr>
            <w:tcW w:w="0" w:type="auto"/>
            <w:shd w:val="clear" w:color="auto" w:fill="auto"/>
            <w:vAlign w:val="center"/>
            <w:hideMark/>
          </w:tcPr>
          <w:p w14:paraId="0407CA4C" w14:textId="77777777" w:rsidR="00941B9F" w:rsidRDefault="0040188B" w:rsidP="00A137F8">
            <w:pPr>
              <w:jc w:val="center"/>
              <w:rPr>
                <w:rFonts w:ascii="Helvetica Neue" w:hAnsi="Helvetica Neue"/>
                <w:color w:val="333333"/>
                <w:sz w:val="18"/>
                <w:szCs w:val="18"/>
              </w:rPr>
            </w:pPr>
            <w:r>
              <w:rPr>
                <w:rFonts w:ascii="Helvetica Neue" w:hAnsi="Helvetica Neue"/>
                <w:color w:val="333333"/>
                <w:sz w:val="18"/>
                <w:szCs w:val="18"/>
              </w:rPr>
              <w:t>-</w:t>
            </w:r>
          </w:p>
        </w:tc>
        <w:tc>
          <w:tcPr>
            <w:tcW w:w="1755" w:type="dxa"/>
            <w:shd w:val="clear" w:color="auto" w:fill="auto"/>
            <w:hideMark/>
          </w:tcPr>
          <w:p w14:paraId="39E88706"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71C389E8" w14:textId="77777777" w:rsidTr="00A137F8">
        <w:tc>
          <w:tcPr>
            <w:tcW w:w="0" w:type="auto"/>
            <w:shd w:val="clear" w:color="auto" w:fill="auto"/>
            <w:vAlign w:val="center"/>
            <w:hideMark/>
          </w:tcPr>
          <w:p w14:paraId="5353CCCF"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HAVO</w:t>
            </w:r>
          </w:p>
        </w:tc>
        <w:tc>
          <w:tcPr>
            <w:tcW w:w="0" w:type="auto"/>
            <w:shd w:val="clear" w:color="auto" w:fill="auto"/>
            <w:vAlign w:val="center"/>
            <w:hideMark/>
          </w:tcPr>
          <w:p w14:paraId="50E50EBE"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29,2%</w:t>
            </w:r>
          </w:p>
        </w:tc>
        <w:tc>
          <w:tcPr>
            <w:tcW w:w="0" w:type="auto"/>
            <w:shd w:val="clear" w:color="auto" w:fill="auto"/>
            <w:vAlign w:val="center"/>
            <w:hideMark/>
          </w:tcPr>
          <w:p w14:paraId="7E737E4A"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31,3%</w:t>
            </w:r>
          </w:p>
        </w:tc>
        <w:tc>
          <w:tcPr>
            <w:tcW w:w="0" w:type="auto"/>
            <w:shd w:val="clear" w:color="auto" w:fill="auto"/>
            <w:vAlign w:val="center"/>
            <w:hideMark/>
          </w:tcPr>
          <w:p w14:paraId="2FC0D2F9" w14:textId="77777777" w:rsidR="00941B9F" w:rsidRDefault="0040188B" w:rsidP="00A137F8">
            <w:pPr>
              <w:jc w:val="center"/>
              <w:rPr>
                <w:rFonts w:ascii="Helvetica Neue" w:hAnsi="Helvetica Neue"/>
                <w:color w:val="333333"/>
                <w:sz w:val="18"/>
                <w:szCs w:val="18"/>
              </w:rPr>
            </w:pPr>
            <w:r>
              <w:rPr>
                <w:rFonts w:ascii="Helvetica Neue" w:hAnsi="Helvetica Neue"/>
                <w:color w:val="333333"/>
                <w:sz w:val="18"/>
                <w:szCs w:val="18"/>
              </w:rPr>
              <w:t>33,33%</w:t>
            </w:r>
          </w:p>
        </w:tc>
        <w:tc>
          <w:tcPr>
            <w:tcW w:w="1755" w:type="dxa"/>
            <w:shd w:val="clear" w:color="auto" w:fill="auto"/>
            <w:hideMark/>
          </w:tcPr>
          <w:p w14:paraId="136A5820"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56BCC204" w14:textId="77777777" w:rsidTr="00A137F8">
        <w:tc>
          <w:tcPr>
            <w:tcW w:w="0" w:type="auto"/>
            <w:shd w:val="clear" w:color="auto" w:fill="auto"/>
            <w:vAlign w:val="center"/>
            <w:hideMark/>
          </w:tcPr>
          <w:p w14:paraId="758E71A7"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HAVO/VWO</w:t>
            </w:r>
          </w:p>
        </w:tc>
        <w:tc>
          <w:tcPr>
            <w:tcW w:w="0" w:type="auto"/>
            <w:shd w:val="clear" w:color="auto" w:fill="auto"/>
            <w:vAlign w:val="center"/>
            <w:hideMark/>
          </w:tcPr>
          <w:p w14:paraId="74AB14EB"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8,3%</w:t>
            </w:r>
          </w:p>
        </w:tc>
        <w:tc>
          <w:tcPr>
            <w:tcW w:w="0" w:type="auto"/>
            <w:shd w:val="clear" w:color="auto" w:fill="auto"/>
            <w:vAlign w:val="center"/>
            <w:hideMark/>
          </w:tcPr>
          <w:p w14:paraId="624E61F2"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12,5%</w:t>
            </w:r>
            <w:r w:rsidR="0040188B">
              <w:rPr>
                <w:rFonts w:ascii="Helvetica Neue" w:hAnsi="Helvetica Neue"/>
                <w:color w:val="333333"/>
                <w:sz w:val="18"/>
                <w:szCs w:val="18"/>
              </w:rPr>
              <w:t xml:space="preserve">       </w:t>
            </w:r>
          </w:p>
        </w:tc>
        <w:tc>
          <w:tcPr>
            <w:tcW w:w="0" w:type="auto"/>
            <w:shd w:val="clear" w:color="auto" w:fill="auto"/>
            <w:vAlign w:val="center"/>
            <w:hideMark/>
          </w:tcPr>
          <w:p w14:paraId="74107460" w14:textId="77777777" w:rsidR="00941B9F" w:rsidRDefault="00941B9F" w:rsidP="0040188B">
            <w:pPr>
              <w:rPr>
                <w:rFonts w:ascii="Helvetica Neue" w:hAnsi="Helvetica Neue"/>
                <w:color w:val="333333"/>
                <w:sz w:val="18"/>
                <w:szCs w:val="18"/>
              </w:rPr>
            </w:pPr>
          </w:p>
        </w:tc>
        <w:tc>
          <w:tcPr>
            <w:tcW w:w="1755" w:type="dxa"/>
            <w:shd w:val="clear" w:color="auto" w:fill="auto"/>
            <w:hideMark/>
          </w:tcPr>
          <w:p w14:paraId="364D838E"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311AAEA9" w14:textId="77777777" w:rsidTr="00A137F8">
        <w:tc>
          <w:tcPr>
            <w:tcW w:w="0" w:type="auto"/>
            <w:shd w:val="clear" w:color="auto" w:fill="auto"/>
            <w:vAlign w:val="center"/>
            <w:hideMark/>
          </w:tcPr>
          <w:p w14:paraId="226BEEB8"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VWO</w:t>
            </w:r>
          </w:p>
        </w:tc>
        <w:tc>
          <w:tcPr>
            <w:tcW w:w="0" w:type="auto"/>
            <w:shd w:val="clear" w:color="auto" w:fill="auto"/>
            <w:vAlign w:val="center"/>
            <w:hideMark/>
          </w:tcPr>
          <w:p w14:paraId="21B1C577"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12,5%</w:t>
            </w:r>
          </w:p>
        </w:tc>
        <w:tc>
          <w:tcPr>
            <w:tcW w:w="0" w:type="auto"/>
            <w:shd w:val="clear" w:color="auto" w:fill="auto"/>
            <w:vAlign w:val="center"/>
            <w:hideMark/>
          </w:tcPr>
          <w:p w14:paraId="3BF117AF" w14:textId="77777777" w:rsidR="00941B9F" w:rsidRDefault="00941B9F" w:rsidP="00A137F8">
            <w:pPr>
              <w:jc w:val="center"/>
              <w:rPr>
                <w:rFonts w:ascii="Helvetica Neue" w:hAnsi="Helvetica Neue"/>
                <w:color w:val="333333"/>
                <w:sz w:val="18"/>
                <w:szCs w:val="18"/>
              </w:rPr>
            </w:pPr>
            <w:r>
              <w:rPr>
                <w:rFonts w:ascii="Helvetica Neue" w:hAnsi="Helvetica Neue"/>
                <w:color w:val="333333"/>
                <w:sz w:val="18"/>
                <w:szCs w:val="18"/>
              </w:rPr>
              <w:t>25%</w:t>
            </w:r>
          </w:p>
        </w:tc>
        <w:tc>
          <w:tcPr>
            <w:tcW w:w="0" w:type="auto"/>
            <w:shd w:val="clear" w:color="auto" w:fill="auto"/>
            <w:vAlign w:val="center"/>
            <w:hideMark/>
          </w:tcPr>
          <w:p w14:paraId="2B2669EB" w14:textId="77777777" w:rsidR="00941B9F" w:rsidRDefault="0040188B" w:rsidP="00A137F8">
            <w:pPr>
              <w:jc w:val="center"/>
              <w:rPr>
                <w:rFonts w:ascii="Helvetica Neue" w:hAnsi="Helvetica Neue"/>
                <w:color w:val="333333"/>
                <w:sz w:val="18"/>
                <w:szCs w:val="18"/>
              </w:rPr>
            </w:pPr>
            <w:r>
              <w:rPr>
                <w:rFonts w:ascii="Helvetica Neue" w:hAnsi="Helvetica Neue"/>
                <w:color w:val="333333"/>
                <w:sz w:val="18"/>
                <w:szCs w:val="18"/>
              </w:rPr>
              <w:t>5,56</w:t>
            </w:r>
            <w:r w:rsidR="00941B9F">
              <w:rPr>
                <w:rFonts w:ascii="Helvetica Neue" w:hAnsi="Helvetica Neue"/>
                <w:color w:val="333333"/>
                <w:sz w:val="18"/>
                <w:szCs w:val="18"/>
              </w:rPr>
              <w:t>%</w:t>
            </w:r>
          </w:p>
        </w:tc>
        <w:tc>
          <w:tcPr>
            <w:tcW w:w="1755" w:type="dxa"/>
            <w:shd w:val="clear" w:color="auto" w:fill="auto"/>
            <w:hideMark/>
          </w:tcPr>
          <w:p w14:paraId="7BBA31F0" w14:textId="77777777" w:rsidR="00941B9F" w:rsidRDefault="00941B9F" w:rsidP="00A137F8">
            <w:pPr>
              <w:rPr>
                <w:rFonts w:ascii="Helvetica Neue" w:hAnsi="Helvetica Neue"/>
                <w:color w:val="333333"/>
                <w:sz w:val="18"/>
                <w:szCs w:val="18"/>
              </w:rPr>
            </w:pPr>
            <w:r>
              <w:rPr>
                <w:rFonts w:ascii="Helvetica Neue" w:hAnsi="Helvetica Neue"/>
                <w:color w:val="333333"/>
                <w:sz w:val="18"/>
                <w:szCs w:val="18"/>
              </w:rPr>
              <w:t>  </w:t>
            </w:r>
          </w:p>
        </w:tc>
      </w:tr>
      <w:tr w:rsidR="00941B9F" w14:paraId="49DFCBDE" w14:textId="77777777" w:rsidTr="00A137F8">
        <w:tc>
          <w:tcPr>
            <w:tcW w:w="0" w:type="auto"/>
            <w:shd w:val="clear" w:color="auto" w:fill="auto"/>
            <w:hideMark/>
          </w:tcPr>
          <w:p w14:paraId="67AB6794" w14:textId="77777777" w:rsidR="00941B9F" w:rsidRDefault="00941B9F" w:rsidP="00A137F8">
            <w:pPr>
              <w:rPr>
                <w:rFonts w:ascii="Helvetica Neue" w:hAnsi="Helvetica Neue"/>
                <w:b/>
                <w:bCs/>
                <w:color w:val="333333"/>
                <w:sz w:val="18"/>
                <w:szCs w:val="18"/>
              </w:rPr>
            </w:pPr>
            <w:r>
              <w:rPr>
                <w:rFonts w:ascii="Helvetica Neue" w:hAnsi="Helvetica Neue"/>
                <w:b/>
                <w:bCs/>
                <w:color w:val="333333"/>
                <w:sz w:val="18"/>
                <w:szCs w:val="18"/>
              </w:rPr>
              <w:t>Totaal aantal adviezen</w:t>
            </w:r>
          </w:p>
        </w:tc>
        <w:tc>
          <w:tcPr>
            <w:tcW w:w="0" w:type="auto"/>
            <w:shd w:val="clear" w:color="auto" w:fill="auto"/>
            <w:hideMark/>
          </w:tcPr>
          <w:p w14:paraId="35B17EF8" w14:textId="77777777" w:rsidR="00941B9F" w:rsidRDefault="00941B9F" w:rsidP="00A137F8">
            <w:pPr>
              <w:jc w:val="center"/>
              <w:rPr>
                <w:rFonts w:ascii="Helvetica Neue" w:hAnsi="Helvetica Neue"/>
                <w:b/>
                <w:bCs/>
                <w:color w:val="333333"/>
                <w:sz w:val="18"/>
                <w:szCs w:val="18"/>
              </w:rPr>
            </w:pPr>
            <w:r>
              <w:rPr>
                <w:rFonts w:ascii="Helvetica Neue" w:hAnsi="Helvetica Neue"/>
                <w:b/>
                <w:bCs/>
                <w:color w:val="333333"/>
                <w:sz w:val="18"/>
                <w:szCs w:val="18"/>
              </w:rPr>
              <w:t>22</w:t>
            </w:r>
          </w:p>
        </w:tc>
        <w:tc>
          <w:tcPr>
            <w:tcW w:w="0" w:type="auto"/>
            <w:shd w:val="clear" w:color="auto" w:fill="auto"/>
            <w:hideMark/>
          </w:tcPr>
          <w:p w14:paraId="7560C0A4" w14:textId="77777777" w:rsidR="00941B9F" w:rsidRDefault="00941B9F" w:rsidP="00A137F8">
            <w:pPr>
              <w:jc w:val="center"/>
              <w:rPr>
                <w:rFonts w:ascii="Helvetica Neue" w:hAnsi="Helvetica Neue"/>
                <w:b/>
                <w:bCs/>
                <w:color w:val="333333"/>
                <w:sz w:val="18"/>
                <w:szCs w:val="18"/>
              </w:rPr>
            </w:pPr>
            <w:r>
              <w:rPr>
                <w:rFonts w:ascii="Helvetica Neue" w:hAnsi="Helvetica Neue"/>
                <w:b/>
                <w:bCs/>
                <w:color w:val="333333"/>
                <w:sz w:val="18"/>
                <w:szCs w:val="18"/>
              </w:rPr>
              <w:t>16</w:t>
            </w:r>
          </w:p>
        </w:tc>
        <w:tc>
          <w:tcPr>
            <w:tcW w:w="0" w:type="auto"/>
            <w:shd w:val="clear" w:color="auto" w:fill="auto"/>
            <w:hideMark/>
          </w:tcPr>
          <w:p w14:paraId="1BCB3789" w14:textId="77777777" w:rsidR="00941B9F" w:rsidRDefault="0040188B" w:rsidP="00A137F8">
            <w:pPr>
              <w:jc w:val="center"/>
              <w:rPr>
                <w:rFonts w:ascii="Helvetica Neue" w:hAnsi="Helvetica Neue"/>
                <w:b/>
                <w:bCs/>
                <w:color w:val="333333"/>
                <w:sz w:val="18"/>
                <w:szCs w:val="18"/>
              </w:rPr>
            </w:pPr>
            <w:r>
              <w:rPr>
                <w:rFonts w:ascii="Helvetica Neue" w:hAnsi="Helvetica Neue"/>
                <w:b/>
                <w:bCs/>
                <w:color w:val="333333"/>
                <w:sz w:val="18"/>
                <w:szCs w:val="18"/>
              </w:rPr>
              <w:t>18</w:t>
            </w:r>
          </w:p>
        </w:tc>
        <w:tc>
          <w:tcPr>
            <w:tcW w:w="0" w:type="auto"/>
            <w:shd w:val="clear" w:color="auto" w:fill="auto"/>
            <w:hideMark/>
          </w:tcPr>
          <w:p w14:paraId="5E1E423B" w14:textId="77777777" w:rsidR="00941B9F" w:rsidRDefault="00941B9F" w:rsidP="00A137F8">
            <w:pPr>
              <w:jc w:val="center"/>
              <w:rPr>
                <w:rFonts w:ascii="Helvetica Neue" w:hAnsi="Helvetica Neue"/>
                <w:b/>
                <w:bCs/>
                <w:color w:val="333333"/>
                <w:sz w:val="18"/>
                <w:szCs w:val="18"/>
              </w:rPr>
            </w:pPr>
          </w:p>
        </w:tc>
      </w:tr>
    </w:tbl>
    <w:p w14:paraId="299CD5D9" w14:textId="61AE7523" w:rsidR="00941B9F" w:rsidRDefault="00941B9F"/>
    <w:p w14:paraId="7CD0B80C" w14:textId="25DB4543" w:rsidR="002C17AD" w:rsidRDefault="002C17AD">
      <w:r>
        <w:t>In 2018- 2019 was de score op de eindtoets 81,1. Dat is 2 punten boven de ondergrens</w:t>
      </w:r>
    </w:p>
    <w:p w14:paraId="6A9A9BEB" w14:textId="59512B08" w:rsidR="002C17AD" w:rsidRDefault="002C17AD">
      <w:r>
        <w:t>In 2019- 2020 werd geen eindtoets afgenomen vanwege de schoolsluiting. De uitstroom naar het HAVO en VWO was opvallend hoog voor onze school.</w:t>
      </w:r>
    </w:p>
    <w:p w14:paraId="19ECACCC" w14:textId="623F756D" w:rsidR="002C17AD" w:rsidRDefault="002C17AD">
      <w:r>
        <w:t>In 2020- 2021 was de score op de eindtoets met 74,3 onder de norm.</w:t>
      </w:r>
    </w:p>
    <w:p w14:paraId="3788C6FE" w14:textId="782D6380" w:rsidR="002C17AD" w:rsidRDefault="002C17AD">
      <w:r>
        <w:t xml:space="preserve">Over de afgelopen jaren zien we de eindtoets resultaten schommelen van boven naar onder de norm. </w:t>
      </w:r>
      <w:r w:rsidR="00696A34">
        <w:t>De laatste 2 jaar hebben de 2 schoolsluitingen vanwege de Covid pandemie niet geholpen om zover mogelijk te komen met onze leerlingen. We moeten werken aan begrijpend lezen en rekenen om de resultaten over het geheel op het gewenste niveau te krijgen. Daar zijn we voor de zomervakantie 2021 mee begonnen, maar die periode was te kort. Uit de</w:t>
      </w:r>
      <w:r>
        <w:t xml:space="preserve"> analyse van de toetsen </w:t>
      </w:r>
      <w:r w:rsidR="00696A34">
        <w:t xml:space="preserve">blijkt dat we met verdere extra inzet op begrijpend lezen en rekenen gedurende het nieuwe schooljaar 2021- 2022 dichter bij ons doel kunnen komen. </w:t>
      </w:r>
    </w:p>
    <w:sectPr w:rsidR="002C1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9F"/>
    <w:rsid w:val="000F3260"/>
    <w:rsid w:val="002C17AD"/>
    <w:rsid w:val="0040188B"/>
    <w:rsid w:val="00696A34"/>
    <w:rsid w:val="00941B9F"/>
    <w:rsid w:val="00972DC2"/>
    <w:rsid w:val="00CA2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8C2C"/>
  <w15:chartTrackingRefBased/>
  <w15:docId w15:val="{A5846739-DF1C-42C1-88BB-B4FE6C19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growth">
    <w:name w:val="text-growth"/>
    <w:basedOn w:val="Standaardalinea-lettertype"/>
    <w:rsid w:val="0094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ISO Groep</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 OBS de Wielen</dc:creator>
  <cp:keywords/>
  <dc:description/>
  <cp:lastModifiedBy>Directie - OBS de Wielen</cp:lastModifiedBy>
  <cp:revision>2</cp:revision>
  <dcterms:created xsi:type="dcterms:W3CDTF">2021-10-05T15:27:00Z</dcterms:created>
  <dcterms:modified xsi:type="dcterms:W3CDTF">2021-10-05T15:27:00Z</dcterms:modified>
</cp:coreProperties>
</file>