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13" w:rsidRPr="00566D8C" w:rsidRDefault="00DA513D" w:rsidP="00611D13">
      <w:pPr>
        <w:pStyle w:val="Kop2"/>
        <w:spacing w:before="0"/>
        <w:rPr>
          <w:rFonts w:asciiTheme="minorHAnsi" w:hAnsiTheme="minorHAnsi"/>
          <w:b w:val="0"/>
          <w:sz w:val="22"/>
          <w:szCs w:val="22"/>
        </w:rPr>
      </w:pPr>
      <w:r w:rsidRPr="00717E27">
        <w:rPr>
          <w:rFonts w:asciiTheme="minorHAnsi" w:hAnsiTheme="minorHAnsi"/>
          <w:sz w:val="28"/>
          <w:szCs w:val="28"/>
        </w:rPr>
        <w:t>Het sc</w:t>
      </w:r>
      <w:r w:rsidR="00CB4789" w:rsidRPr="00717E27">
        <w:rPr>
          <w:rFonts w:asciiTheme="minorHAnsi" w:hAnsiTheme="minorHAnsi"/>
          <w:sz w:val="28"/>
          <w:szCs w:val="28"/>
        </w:rPr>
        <w:t>hoolondersteuningsprofiel van KPO Basisschool</w:t>
      </w:r>
      <w:r w:rsidRPr="00717E27">
        <w:rPr>
          <w:rFonts w:asciiTheme="minorHAnsi" w:hAnsiTheme="minorHAnsi"/>
          <w:sz w:val="28"/>
          <w:szCs w:val="28"/>
        </w:rPr>
        <w:t xml:space="preserve"> Klaverweide</w:t>
      </w:r>
      <w:r w:rsidR="00611D13" w:rsidRPr="00566D8C">
        <w:rPr>
          <w:rFonts w:asciiTheme="minorHAnsi" w:hAnsiTheme="minorHAnsi"/>
          <w:b w:val="0"/>
          <w:sz w:val="22"/>
          <w:szCs w:val="22"/>
        </w:rPr>
        <w:t xml:space="preserve"> </w:t>
      </w:r>
      <w:r w:rsidR="00717E27">
        <w:rPr>
          <w:rFonts w:asciiTheme="minorHAnsi" w:hAnsiTheme="minorHAnsi"/>
          <w:b w:val="0"/>
          <w:sz w:val="22"/>
          <w:szCs w:val="22"/>
        </w:rPr>
        <w:t xml:space="preserve">         </w:t>
      </w:r>
      <w:r w:rsidR="00347558" w:rsidRPr="00717E27">
        <w:rPr>
          <w:rFonts w:asciiTheme="minorHAnsi" w:hAnsiTheme="minorHAnsi"/>
          <w:b w:val="0"/>
          <w:i/>
          <w:sz w:val="22"/>
          <w:szCs w:val="22"/>
        </w:rPr>
        <w:t>mei</w:t>
      </w:r>
      <w:r w:rsidRPr="00717E27">
        <w:rPr>
          <w:rFonts w:asciiTheme="minorHAnsi" w:hAnsiTheme="minorHAnsi"/>
          <w:b w:val="0"/>
          <w:i/>
          <w:sz w:val="22"/>
          <w:szCs w:val="22"/>
        </w:rPr>
        <w:t xml:space="preserve"> 2016</w:t>
      </w:r>
      <w:r w:rsidR="0051183D" w:rsidRPr="00566D8C">
        <w:rPr>
          <w:rFonts w:asciiTheme="minorHAnsi" w:hAnsiTheme="minorHAnsi"/>
          <w:b w:val="0"/>
          <w:sz w:val="22"/>
          <w:szCs w:val="22"/>
        </w:rPr>
        <w:tab/>
      </w:r>
      <w:r w:rsidR="0051183D" w:rsidRPr="00566D8C">
        <w:rPr>
          <w:rFonts w:asciiTheme="minorHAnsi" w:hAnsiTheme="minorHAnsi"/>
          <w:b w:val="0"/>
          <w:sz w:val="22"/>
          <w:szCs w:val="22"/>
        </w:rPr>
        <w:tab/>
      </w:r>
      <w:r w:rsidR="0051183D" w:rsidRPr="00566D8C">
        <w:rPr>
          <w:rFonts w:asciiTheme="minorHAnsi" w:hAnsiTheme="minorHAnsi"/>
          <w:b w:val="0"/>
          <w:sz w:val="22"/>
          <w:szCs w:val="22"/>
        </w:rPr>
        <w:tab/>
      </w:r>
      <w:r w:rsidR="0051183D" w:rsidRPr="00566D8C">
        <w:rPr>
          <w:rFonts w:asciiTheme="minorHAnsi" w:hAnsiTheme="minorHAnsi"/>
          <w:b w:val="0"/>
          <w:sz w:val="22"/>
          <w:szCs w:val="22"/>
        </w:rPr>
        <w:tab/>
      </w:r>
    </w:p>
    <w:p w:rsidR="00DA513D" w:rsidRPr="00DA513D" w:rsidRDefault="00DA513D" w:rsidP="00DA513D">
      <w:pPr>
        <w:spacing w:after="0"/>
        <w:rPr>
          <w:i/>
        </w:rPr>
      </w:pPr>
      <w:r w:rsidRPr="00DA513D">
        <w:rPr>
          <w:i/>
        </w:rPr>
        <w:t>In dit schoolond</w:t>
      </w:r>
      <w:r>
        <w:rPr>
          <w:i/>
        </w:rPr>
        <w:t>ersteuningsprofiel geven wij als</w:t>
      </w:r>
      <w:r w:rsidR="00CB4789">
        <w:rPr>
          <w:i/>
        </w:rPr>
        <w:t xml:space="preserve"> school aan op welke wijze wij </w:t>
      </w:r>
      <w:r w:rsidRPr="00DA513D">
        <w:rPr>
          <w:i/>
        </w:rPr>
        <w:t>kinderen met een specifieke onderwijsbehoefte passend onderwijs kunnen bieden. Ook geven wij aan wat wij verder willen ontwikkelen en welke ambitie we daarbij hebben.</w:t>
      </w:r>
      <w:r w:rsidR="00CB4789">
        <w:rPr>
          <w:i/>
        </w:rPr>
        <w:t xml:space="preserve"> Bij aanmeldingen vindt</w:t>
      </w:r>
      <w:r w:rsidRPr="00DA513D">
        <w:rPr>
          <w:i/>
        </w:rPr>
        <w:t xml:space="preserve"> </w:t>
      </w:r>
      <w:r w:rsidR="00CB4789">
        <w:rPr>
          <w:i/>
        </w:rPr>
        <w:t xml:space="preserve">altijd een persoonlijk gesprek </w:t>
      </w:r>
      <w:r w:rsidRPr="00DA513D">
        <w:rPr>
          <w:i/>
        </w:rPr>
        <w:t>plaats. Hierbij wordt met elkaar besproken of de school in de praktijk aan de specifieke behoefte(n) kan beantwoorden en hoe zij daar vorm aan geeft.</w:t>
      </w:r>
    </w:p>
    <w:p w:rsidR="00234D76" w:rsidRPr="00DA513D" w:rsidRDefault="00DA513D" w:rsidP="00DA513D">
      <w:pPr>
        <w:keepNext/>
        <w:keepLines/>
        <w:spacing w:after="0"/>
        <w:outlineLvl w:val="1"/>
        <w:rPr>
          <w:rFonts w:eastAsiaTheme="majorEastAsia" w:cstheme="majorBidi"/>
          <w:b/>
          <w:bCs/>
          <w:color w:val="4F81BD" w:themeColor="accent1"/>
        </w:rPr>
      </w:pPr>
      <w:r w:rsidRPr="00DA513D">
        <w:rPr>
          <w:rFonts w:eastAsiaTheme="majorEastAsia" w:cstheme="majorBidi"/>
          <w:b/>
          <w:bCs/>
          <w:color w:val="4F81BD" w:themeColor="accent1"/>
        </w:rPr>
        <w:tab/>
      </w:r>
      <w:r w:rsidRPr="00DA513D">
        <w:rPr>
          <w:rFonts w:eastAsiaTheme="majorEastAsia" w:cstheme="majorBidi"/>
          <w:b/>
          <w:bCs/>
          <w:color w:val="4F81BD" w:themeColor="accent1"/>
        </w:rPr>
        <w:tab/>
      </w:r>
    </w:p>
    <w:p w:rsidR="00660F72" w:rsidRDefault="002A6445" w:rsidP="00A74B3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Basisschool</w:t>
      </w:r>
      <w:r w:rsidR="008454F6">
        <w:rPr>
          <w:rFonts w:asciiTheme="minorHAnsi" w:hAnsiTheme="minorHAnsi"/>
          <w:sz w:val="22"/>
          <w:szCs w:val="22"/>
        </w:rPr>
        <w:t xml:space="preserve"> Klaverweide</w:t>
      </w:r>
      <w:r w:rsidR="00497090">
        <w:rPr>
          <w:rFonts w:asciiTheme="minorHAnsi" w:hAnsiTheme="minorHAnsi"/>
          <w:sz w:val="22"/>
          <w:szCs w:val="22"/>
        </w:rPr>
        <w:t xml:space="preserve"> hanteert als organ</w:t>
      </w:r>
      <w:r w:rsidR="008813F2">
        <w:rPr>
          <w:rFonts w:asciiTheme="minorHAnsi" w:hAnsiTheme="minorHAnsi"/>
          <w:sz w:val="22"/>
          <w:szCs w:val="22"/>
        </w:rPr>
        <w:t>is</w:t>
      </w:r>
      <w:r w:rsidR="005977EB">
        <w:rPr>
          <w:rFonts w:asciiTheme="minorHAnsi" w:hAnsiTheme="minorHAnsi"/>
          <w:sz w:val="22"/>
          <w:szCs w:val="22"/>
        </w:rPr>
        <w:t>atie de volgende slogan</w:t>
      </w:r>
      <w:r w:rsidR="00497090">
        <w:rPr>
          <w:rFonts w:asciiTheme="minorHAnsi" w:hAnsiTheme="minorHAnsi"/>
          <w:sz w:val="22"/>
          <w:szCs w:val="22"/>
        </w:rPr>
        <w:t xml:space="preserve">: </w:t>
      </w:r>
    </w:p>
    <w:p w:rsidR="00566D8C" w:rsidRPr="005977EB" w:rsidRDefault="0029464F" w:rsidP="00660F72">
      <w:pPr>
        <w:pStyle w:val="Kop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="00347558">
        <w:rPr>
          <w:i/>
          <w:sz w:val="20"/>
          <w:szCs w:val="20"/>
        </w:rPr>
        <w:t>Eén grote ontdekkingsreis</w:t>
      </w:r>
      <w:r w:rsidR="00AA55BB">
        <w:rPr>
          <w:i/>
          <w:sz w:val="20"/>
          <w:szCs w:val="20"/>
        </w:rPr>
        <w:t>”</w:t>
      </w:r>
      <w:r w:rsidR="005977EB">
        <w:rPr>
          <w:i/>
          <w:sz w:val="20"/>
          <w:szCs w:val="20"/>
        </w:rPr>
        <w:t xml:space="preserve"> </w:t>
      </w:r>
    </w:p>
    <w:p w:rsidR="008F637B" w:rsidRPr="00566D8C" w:rsidRDefault="00A74B32" w:rsidP="00A74B32">
      <w:pPr>
        <w:pStyle w:val="Default"/>
        <w:rPr>
          <w:rFonts w:asciiTheme="minorHAnsi" w:hAnsiTheme="minorHAnsi"/>
          <w:sz w:val="22"/>
          <w:szCs w:val="22"/>
        </w:rPr>
      </w:pPr>
      <w:r w:rsidRPr="00566D8C">
        <w:rPr>
          <w:rFonts w:asciiTheme="minorHAnsi" w:hAnsiTheme="minorHAnsi"/>
          <w:sz w:val="22"/>
          <w:szCs w:val="22"/>
        </w:rPr>
        <w:br/>
      </w:r>
      <w:r w:rsidR="00611D13" w:rsidRPr="00566D8C">
        <w:rPr>
          <w:rFonts w:asciiTheme="minorHAnsi" w:hAnsiTheme="minorHAnsi"/>
          <w:sz w:val="22"/>
          <w:szCs w:val="22"/>
        </w:rPr>
        <w:t>De school profileert zich als volgt.</w:t>
      </w:r>
    </w:p>
    <w:p w:rsidR="00611D13" w:rsidRPr="00CB4789" w:rsidRDefault="00611D13" w:rsidP="00A74B32">
      <w:pPr>
        <w:pStyle w:val="Default"/>
        <w:rPr>
          <w:rFonts w:asciiTheme="minorHAnsi" w:hAnsiTheme="minorHAnsi"/>
          <w:sz w:val="20"/>
          <w:szCs w:val="20"/>
        </w:rPr>
      </w:pPr>
    </w:p>
    <w:p w:rsidR="0051183D" w:rsidRPr="00566D8C" w:rsidRDefault="00605A66" w:rsidP="0051183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47558">
        <w:rPr>
          <w:rFonts w:asciiTheme="minorHAnsi" w:hAnsiTheme="minorHAnsi"/>
          <w:b/>
          <w:sz w:val="22"/>
          <w:szCs w:val="22"/>
        </w:rPr>
        <w:t>Onderwijs</w:t>
      </w:r>
      <w:r w:rsidRPr="00347558">
        <w:rPr>
          <w:rFonts w:asciiTheme="minorHAnsi" w:hAnsiTheme="minorHAnsi"/>
          <w:b/>
          <w:sz w:val="22"/>
          <w:szCs w:val="22"/>
          <w:u w:val="single"/>
        </w:rPr>
        <w:t>concept</w:t>
      </w:r>
      <w:r w:rsidR="0051183D" w:rsidRPr="00566D8C">
        <w:rPr>
          <w:rFonts w:asciiTheme="minorHAnsi" w:hAnsiTheme="minorHAnsi"/>
          <w:sz w:val="22"/>
          <w:szCs w:val="22"/>
        </w:rPr>
        <w:t xml:space="preserve"> </w:t>
      </w:r>
      <w:r w:rsidR="00611D13" w:rsidRPr="00566D8C">
        <w:rPr>
          <w:rFonts w:asciiTheme="minorHAnsi" w:hAnsiTheme="minorHAnsi"/>
          <w:sz w:val="22"/>
          <w:szCs w:val="22"/>
        </w:rPr>
        <w:t xml:space="preserve">(missie/ visie) </w:t>
      </w:r>
      <w:r w:rsidR="0051183D" w:rsidRPr="00566D8C">
        <w:rPr>
          <w:rFonts w:asciiTheme="minorHAnsi" w:hAnsiTheme="minorHAnsi"/>
          <w:sz w:val="22"/>
          <w:szCs w:val="22"/>
        </w:rPr>
        <w:t>van de school:</w:t>
      </w:r>
      <w:r w:rsidR="004C4BB6" w:rsidRPr="00566D8C">
        <w:rPr>
          <w:rFonts w:asciiTheme="minorHAnsi" w:hAnsiTheme="minorHAnsi"/>
          <w:sz w:val="22"/>
          <w:szCs w:val="22"/>
        </w:rPr>
        <w:t xml:space="preserve"> </w:t>
      </w:r>
    </w:p>
    <w:p w:rsidR="002C7850" w:rsidRDefault="00AB4B03" w:rsidP="005B7F98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Het onderwijs op basisschool Klaverweide is gebaseerd op het </w:t>
      </w:r>
      <w:r w:rsidRPr="00AB4B03">
        <w:rPr>
          <w:rFonts w:asciiTheme="minorHAnsi" w:hAnsiTheme="minorHAnsi"/>
          <w:sz w:val="22"/>
          <w:szCs w:val="22"/>
          <w:u w:val="single"/>
        </w:rPr>
        <w:t>actief en ontdekkend</w:t>
      </w:r>
      <w:r w:rsidRPr="002C7850">
        <w:rPr>
          <w:rFonts w:asciiTheme="minorHAnsi" w:hAnsiTheme="minorHAnsi"/>
          <w:sz w:val="22"/>
          <w:szCs w:val="22"/>
          <w:u w:val="single"/>
        </w:rPr>
        <w:t xml:space="preserve"> leren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566D8C" w:rsidRDefault="00AB4B03" w:rsidP="005B7F98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Er bestaat een balans tussen het </w:t>
      </w:r>
      <w:r w:rsidRPr="00AB4B03">
        <w:rPr>
          <w:rFonts w:asciiTheme="minorHAnsi" w:hAnsiTheme="minorHAnsi"/>
          <w:sz w:val="22"/>
          <w:szCs w:val="22"/>
          <w:u w:val="single"/>
        </w:rPr>
        <w:t>gestructureerde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2C7850">
        <w:rPr>
          <w:rFonts w:asciiTheme="minorHAnsi" w:hAnsiTheme="minorHAnsi"/>
          <w:sz w:val="22"/>
          <w:szCs w:val="22"/>
          <w:u w:val="single"/>
        </w:rPr>
        <w:t>leergerichte</w:t>
      </w:r>
      <w:r>
        <w:rPr>
          <w:rFonts w:asciiTheme="minorHAnsi" w:hAnsiTheme="minorHAnsi"/>
          <w:sz w:val="22"/>
          <w:szCs w:val="22"/>
        </w:rPr>
        <w:t xml:space="preserve"> aanbod enerzijds en het (zelf) </w:t>
      </w:r>
      <w:r w:rsidRPr="00AB4B03">
        <w:rPr>
          <w:rFonts w:asciiTheme="minorHAnsi" w:hAnsiTheme="minorHAnsi"/>
          <w:sz w:val="22"/>
          <w:szCs w:val="22"/>
          <w:u w:val="single"/>
        </w:rPr>
        <w:t>ontdekkende</w:t>
      </w:r>
      <w:r>
        <w:rPr>
          <w:rFonts w:asciiTheme="minorHAnsi" w:hAnsiTheme="minorHAnsi"/>
          <w:sz w:val="22"/>
          <w:szCs w:val="22"/>
        </w:rPr>
        <w:t xml:space="preserve"> leren</w:t>
      </w:r>
      <w:r w:rsidR="003B7B4A">
        <w:rPr>
          <w:rFonts w:asciiTheme="minorHAnsi" w:hAnsiTheme="minorHAnsi"/>
          <w:sz w:val="22"/>
          <w:szCs w:val="22"/>
        </w:rPr>
        <w:t xml:space="preserve"> anderzijds</w:t>
      </w:r>
      <w:r>
        <w:rPr>
          <w:rFonts w:asciiTheme="minorHAnsi" w:hAnsiTheme="minorHAnsi"/>
          <w:sz w:val="22"/>
          <w:szCs w:val="22"/>
        </w:rPr>
        <w:t>, waarin de leerkracht meer coach en be</w:t>
      </w:r>
      <w:r w:rsidR="00347558">
        <w:rPr>
          <w:rFonts w:asciiTheme="minorHAnsi" w:hAnsiTheme="minorHAnsi"/>
          <w:sz w:val="22"/>
          <w:szCs w:val="22"/>
        </w:rPr>
        <w:t>gele</w:t>
      </w:r>
      <w:r>
        <w:rPr>
          <w:rFonts w:asciiTheme="minorHAnsi" w:hAnsiTheme="minorHAnsi"/>
          <w:sz w:val="22"/>
          <w:szCs w:val="22"/>
        </w:rPr>
        <w:t xml:space="preserve">ider is van de kinderen. Op Klaverweide is leren het opdoen van </w:t>
      </w:r>
      <w:r w:rsidRPr="00AB4B03">
        <w:rPr>
          <w:rFonts w:asciiTheme="minorHAnsi" w:hAnsiTheme="minorHAnsi"/>
          <w:sz w:val="22"/>
          <w:szCs w:val="22"/>
          <w:u w:val="single"/>
        </w:rPr>
        <w:t>kennis en vaardigheden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566D8C" w:rsidRDefault="00566D8C" w:rsidP="00566D8C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:rsidR="004C4BB6" w:rsidRDefault="00611D13" w:rsidP="00FC21E3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66D8C">
        <w:rPr>
          <w:rFonts w:asciiTheme="minorHAnsi" w:hAnsiTheme="minorHAnsi"/>
          <w:sz w:val="22"/>
          <w:szCs w:val="22"/>
        </w:rPr>
        <w:t xml:space="preserve">Het </w:t>
      </w:r>
      <w:r w:rsidR="00347558" w:rsidRPr="00347558">
        <w:rPr>
          <w:rFonts w:asciiTheme="minorHAnsi" w:hAnsiTheme="minorHAnsi"/>
          <w:b/>
          <w:sz w:val="22"/>
          <w:szCs w:val="22"/>
        </w:rPr>
        <w:t>p</w:t>
      </w:r>
      <w:r w:rsidR="004C4BB6" w:rsidRPr="00347558">
        <w:rPr>
          <w:rFonts w:asciiTheme="minorHAnsi" w:hAnsiTheme="minorHAnsi"/>
          <w:b/>
          <w:sz w:val="22"/>
          <w:szCs w:val="22"/>
        </w:rPr>
        <w:t>edagogisch klimaat</w:t>
      </w:r>
      <w:r w:rsidR="004C4BB6" w:rsidRPr="00566D8C">
        <w:rPr>
          <w:rFonts w:asciiTheme="minorHAnsi" w:hAnsiTheme="minorHAnsi"/>
          <w:sz w:val="22"/>
          <w:szCs w:val="22"/>
        </w:rPr>
        <w:t>:</w:t>
      </w:r>
      <w:r w:rsidR="0051183D" w:rsidRPr="00566D8C">
        <w:rPr>
          <w:rFonts w:asciiTheme="minorHAnsi" w:hAnsiTheme="minorHAnsi"/>
          <w:sz w:val="22"/>
          <w:szCs w:val="22"/>
        </w:rPr>
        <w:t xml:space="preserve"> </w:t>
      </w:r>
    </w:p>
    <w:p w:rsidR="00267475" w:rsidRDefault="00611D13" w:rsidP="00AB4B03">
      <w:pPr>
        <w:spacing w:after="0" w:line="240" w:lineRule="auto"/>
        <w:ind w:left="705"/>
      </w:pPr>
      <w:r w:rsidRPr="00566D8C">
        <w:t xml:space="preserve">Onze school zorgt ervoor dat het kind </w:t>
      </w:r>
      <w:r w:rsidR="008F637B" w:rsidRPr="00566D8C">
        <w:t xml:space="preserve">een </w:t>
      </w:r>
      <w:r w:rsidR="008F637B" w:rsidRPr="00566D8C">
        <w:rPr>
          <w:i/>
        </w:rPr>
        <w:t>veilig</w:t>
      </w:r>
      <w:r w:rsidR="008F637B" w:rsidRPr="00566D8C">
        <w:t xml:space="preserve"> schoolklimaat </w:t>
      </w:r>
      <w:r w:rsidR="00AB4B03">
        <w:t>ervaart door</w:t>
      </w:r>
      <w:r w:rsidR="008069F5">
        <w:t xml:space="preserve"> het</w:t>
      </w:r>
      <w:r w:rsidR="00AB4B03">
        <w:t xml:space="preserve"> </w:t>
      </w:r>
      <w:r w:rsidR="00AB4B03" w:rsidRPr="00AB4B03">
        <w:rPr>
          <w:u w:val="single"/>
        </w:rPr>
        <w:t>rust,  stabiliteit</w:t>
      </w:r>
      <w:r w:rsidR="00AB4B03">
        <w:t xml:space="preserve"> en </w:t>
      </w:r>
      <w:r w:rsidR="00AB4B03" w:rsidRPr="00AB4B03">
        <w:rPr>
          <w:u w:val="single"/>
        </w:rPr>
        <w:t>continuïteit</w:t>
      </w:r>
      <w:r w:rsidR="00AB4B03">
        <w:t xml:space="preserve"> te bieden.</w:t>
      </w:r>
    </w:p>
    <w:p w:rsidR="00AB4B03" w:rsidRPr="00566D8C" w:rsidRDefault="00AB4B03" w:rsidP="00AB4B03">
      <w:pPr>
        <w:spacing w:after="0" w:line="240" w:lineRule="auto"/>
        <w:ind w:left="705"/>
      </w:pPr>
      <w:r>
        <w:t xml:space="preserve">Doordat iedereen elkaar kent en er geen drempels zijn om met elkaar een </w:t>
      </w:r>
      <w:r w:rsidRPr="00AB4B03">
        <w:rPr>
          <w:u w:val="single"/>
        </w:rPr>
        <w:t>gesprek</w:t>
      </w:r>
      <w:r>
        <w:t xml:space="preserve"> aan te gaan, voelen de kinderen zich </w:t>
      </w:r>
      <w:r w:rsidRPr="002C7850">
        <w:rPr>
          <w:u w:val="single"/>
        </w:rPr>
        <w:t>prettig en vrij</w:t>
      </w:r>
      <w:r>
        <w:t xml:space="preserve"> om </w:t>
      </w:r>
      <w:r w:rsidRPr="002C7850">
        <w:t>zichzelf te zijn en te ontdekken</w:t>
      </w:r>
      <w:r>
        <w:t xml:space="preserve">. </w:t>
      </w:r>
    </w:p>
    <w:p w:rsidR="00464CFC" w:rsidRDefault="00AA55BB" w:rsidP="0051183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010E">
        <w:rPr>
          <w:rFonts w:asciiTheme="minorHAnsi" w:hAnsiTheme="minorHAnsi"/>
          <w:sz w:val="22"/>
          <w:szCs w:val="22"/>
        </w:rPr>
        <w:t>De pijlers voor het gedrag op school zijn: het accepteren van</w:t>
      </w:r>
      <w:r w:rsidR="00347558">
        <w:rPr>
          <w:rFonts w:asciiTheme="minorHAnsi" w:hAnsiTheme="minorHAnsi"/>
          <w:sz w:val="22"/>
          <w:szCs w:val="22"/>
        </w:rPr>
        <w:t xml:space="preserve"> elkaars verschillen, </w:t>
      </w:r>
      <w:r w:rsidR="00464CFC">
        <w:rPr>
          <w:rFonts w:asciiTheme="minorHAnsi" w:hAnsiTheme="minorHAnsi"/>
          <w:sz w:val="22"/>
          <w:szCs w:val="22"/>
        </w:rPr>
        <w:t>respect en</w:t>
      </w:r>
    </w:p>
    <w:p w:rsidR="00566D8C" w:rsidRDefault="00464CFC" w:rsidP="00717E2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het </w:t>
      </w:r>
      <w:r w:rsidR="002C7850">
        <w:rPr>
          <w:rFonts w:asciiTheme="minorHAnsi" w:hAnsiTheme="minorHAnsi"/>
          <w:sz w:val="22"/>
          <w:szCs w:val="22"/>
        </w:rPr>
        <w:t>elkaar aanspreken op de</w:t>
      </w:r>
      <w:r w:rsidR="00347558">
        <w:rPr>
          <w:rFonts w:asciiTheme="minorHAnsi" w:hAnsiTheme="minorHAnsi"/>
          <w:sz w:val="22"/>
          <w:szCs w:val="22"/>
        </w:rPr>
        <w:t xml:space="preserve"> </w:t>
      </w:r>
      <w:r w:rsidR="00E3010E">
        <w:rPr>
          <w:rFonts w:asciiTheme="minorHAnsi" w:hAnsiTheme="minorHAnsi"/>
          <w:sz w:val="22"/>
          <w:szCs w:val="22"/>
        </w:rPr>
        <w:t>kwaliteiten en talenten.</w:t>
      </w:r>
      <w:r w:rsidR="00717E27">
        <w:rPr>
          <w:rFonts w:asciiTheme="minorHAnsi" w:hAnsiTheme="minorHAnsi"/>
          <w:sz w:val="22"/>
          <w:szCs w:val="22"/>
        </w:rPr>
        <w:t xml:space="preserve"> </w:t>
      </w:r>
      <w:r w:rsidR="00E3010E">
        <w:rPr>
          <w:rFonts w:asciiTheme="minorHAnsi" w:hAnsiTheme="minorHAnsi"/>
          <w:sz w:val="22"/>
          <w:szCs w:val="22"/>
        </w:rPr>
        <w:t>“Ik voel me thuis”.</w:t>
      </w:r>
    </w:p>
    <w:p w:rsidR="00566D8C" w:rsidRDefault="00566D8C" w:rsidP="0051183D">
      <w:pPr>
        <w:pStyle w:val="Default"/>
        <w:rPr>
          <w:rFonts w:asciiTheme="minorHAnsi" w:hAnsiTheme="minorHAnsi"/>
          <w:sz w:val="22"/>
          <w:szCs w:val="22"/>
        </w:rPr>
      </w:pPr>
    </w:p>
    <w:p w:rsidR="00CE5989" w:rsidRPr="00566D8C" w:rsidRDefault="00CE5989" w:rsidP="0051183D">
      <w:pPr>
        <w:pStyle w:val="Default"/>
        <w:rPr>
          <w:rFonts w:asciiTheme="minorHAnsi" w:hAnsiTheme="minorHAnsi"/>
          <w:sz w:val="22"/>
          <w:szCs w:val="22"/>
        </w:rPr>
      </w:pPr>
    </w:p>
    <w:p w:rsidR="004C4BB6" w:rsidRPr="00566D8C" w:rsidRDefault="00D55C7D" w:rsidP="0051183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66D8C">
        <w:rPr>
          <w:rFonts w:asciiTheme="minorHAnsi" w:hAnsiTheme="minorHAnsi"/>
          <w:sz w:val="22"/>
          <w:szCs w:val="22"/>
        </w:rPr>
        <w:t xml:space="preserve">Omschrijving van de specifieke leersituaties </w:t>
      </w:r>
      <w:r w:rsidR="000258FB" w:rsidRPr="00566D8C">
        <w:rPr>
          <w:rFonts w:asciiTheme="minorHAnsi" w:hAnsiTheme="minorHAnsi"/>
          <w:sz w:val="22"/>
          <w:szCs w:val="22"/>
        </w:rPr>
        <w:t xml:space="preserve"> in de basis</w:t>
      </w:r>
      <w:r w:rsidR="007B795F" w:rsidRPr="00566D8C">
        <w:rPr>
          <w:rFonts w:asciiTheme="minorHAnsi" w:hAnsiTheme="minorHAnsi"/>
          <w:sz w:val="22"/>
          <w:szCs w:val="22"/>
        </w:rPr>
        <w:t>- en breedte</w:t>
      </w:r>
      <w:r w:rsidR="000258FB" w:rsidRPr="00566D8C">
        <w:rPr>
          <w:rFonts w:asciiTheme="minorHAnsi" w:hAnsiTheme="minorHAnsi"/>
          <w:sz w:val="22"/>
          <w:szCs w:val="22"/>
        </w:rPr>
        <w:t>ondersteuning</w:t>
      </w:r>
    </w:p>
    <w:p w:rsidR="00A74B32" w:rsidRPr="00566D8C" w:rsidRDefault="00A74B32" w:rsidP="006E5940">
      <w:pPr>
        <w:pStyle w:val="Normaalweb"/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/>
      </w:tblPr>
      <w:tblGrid>
        <w:gridCol w:w="1809"/>
        <w:gridCol w:w="7421"/>
      </w:tblGrid>
      <w:tr w:rsidR="00DA513D" w:rsidRPr="00566D8C" w:rsidTr="00DA513D">
        <w:tc>
          <w:tcPr>
            <w:tcW w:w="1809" w:type="dxa"/>
          </w:tcPr>
          <w:p w:rsidR="00DA513D" w:rsidRPr="00717E27" w:rsidRDefault="00DA513D" w:rsidP="00DA513D">
            <w:pPr>
              <w:pStyle w:val="Normaalweb"/>
              <w:rPr>
                <w:rFonts w:asciiTheme="minorHAnsi" w:hAnsiTheme="minorHAnsi" w:cs="Arial"/>
                <w:b/>
                <w:i/>
                <w:color w:val="E36C0A" w:themeColor="accent6" w:themeShade="BF"/>
                <w:sz w:val="22"/>
                <w:szCs w:val="22"/>
                <w:u w:val="single"/>
              </w:rPr>
            </w:pPr>
            <w:r w:rsidRPr="00717E27">
              <w:rPr>
                <w:rFonts w:asciiTheme="minorHAnsi" w:hAnsiTheme="minorHAnsi" w:cs="Arial"/>
                <w:b/>
                <w:i/>
                <w:color w:val="E36C0A" w:themeColor="accent6" w:themeShade="BF"/>
                <w:sz w:val="22"/>
                <w:szCs w:val="22"/>
                <w:u w:val="single"/>
              </w:rPr>
              <w:t xml:space="preserve">Leersituatie 1: </w:t>
            </w:r>
          </w:p>
          <w:p w:rsidR="00DA513D" w:rsidRDefault="00DA513D" w:rsidP="00DA513D">
            <w:pPr>
              <w:pStyle w:val="Geenafstand"/>
            </w:pPr>
          </w:p>
          <w:p w:rsidR="00DA513D" w:rsidRPr="009C55EC" w:rsidRDefault="00DA513D" w:rsidP="00DA513D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421" w:type="dxa"/>
          </w:tcPr>
          <w:p w:rsidR="00DA513D" w:rsidRPr="00195DB2" w:rsidRDefault="00DA513D" w:rsidP="00DF70AF">
            <w:r w:rsidRPr="00717E27">
              <w:rPr>
                <w:b/>
                <w:color w:val="E36C0A" w:themeColor="accent6" w:themeShade="BF"/>
              </w:rPr>
              <w:t>De school is  aantoonbaar in staat om een voorspelbare en gestructureerde leeromgeving te bieden</w:t>
            </w:r>
            <w:r w:rsidRPr="00DF70AF">
              <w:rPr>
                <w:color w:val="FFC000"/>
              </w:rPr>
              <w:br/>
            </w:r>
            <w:r w:rsidR="00347558" w:rsidRPr="00347558">
              <w:rPr>
                <w:i/>
              </w:rPr>
              <w:t xml:space="preserve">(t.b.v. van bijvoorbeeld </w:t>
            </w:r>
            <w:proofErr w:type="spellStart"/>
            <w:r w:rsidR="00347558" w:rsidRPr="00347558">
              <w:rPr>
                <w:i/>
              </w:rPr>
              <w:t>over</w:t>
            </w:r>
            <w:r w:rsidRPr="00347558">
              <w:rPr>
                <w:i/>
              </w:rPr>
              <w:t>beweeglijke</w:t>
            </w:r>
            <w:proofErr w:type="spellEnd"/>
            <w:r w:rsidRPr="00347558">
              <w:rPr>
                <w:i/>
              </w:rPr>
              <w:t xml:space="preserve"> en overgevoel</w:t>
            </w:r>
            <w:r w:rsidR="00347558" w:rsidRPr="00347558">
              <w:rPr>
                <w:i/>
              </w:rPr>
              <w:t>ige, ongeconcentreerde kinderen,</w:t>
            </w:r>
            <w:r w:rsidRPr="00347558">
              <w:rPr>
                <w:i/>
              </w:rPr>
              <w:t xml:space="preserve"> </w:t>
            </w:r>
            <w:r w:rsidR="00347558" w:rsidRPr="00347558">
              <w:rPr>
                <w:i/>
              </w:rPr>
              <w:t>k</w:t>
            </w:r>
            <w:r w:rsidRPr="00347558">
              <w:rPr>
                <w:i/>
              </w:rPr>
              <w:t>inderen met een eigen specifieke werkhouding</w:t>
            </w:r>
            <w:r w:rsidR="00347558" w:rsidRPr="00347558">
              <w:rPr>
                <w:i/>
              </w:rPr>
              <w:t>, k</w:t>
            </w:r>
            <w:r w:rsidRPr="00347558">
              <w:rPr>
                <w:i/>
              </w:rPr>
              <w:t>inderen met ASS/ADD/</w:t>
            </w:r>
            <w:proofErr w:type="spellStart"/>
            <w:r w:rsidRPr="00347558">
              <w:rPr>
                <w:i/>
              </w:rPr>
              <w:t>ADHD-gedragsuitingen</w:t>
            </w:r>
            <w:proofErr w:type="spellEnd"/>
            <w:r w:rsidR="00347558" w:rsidRPr="00347558">
              <w:rPr>
                <w:i/>
              </w:rPr>
              <w:t>)</w:t>
            </w:r>
          </w:p>
        </w:tc>
      </w:tr>
      <w:tr w:rsidR="00DA513D" w:rsidRPr="00566D8C" w:rsidTr="00DA513D">
        <w:tc>
          <w:tcPr>
            <w:tcW w:w="1809" w:type="dxa"/>
          </w:tcPr>
          <w:p w:rsidR="00DA513D" w:rsidRPr="00566D8C" w:rsidRDefault="00347558" w:rsidP="00DA513D">
            <w:pPr>
              <w:pStyle w:val="Geenafstand"/>
            </w:pPr>
            <w:r>
              <w:rPr>
                <w:i/>
              </w:rPr>
              <w:t>Voldoende</w:t>
            </w:r>
          </w:p>
        </w:tc>
        <w:tc>
          <w:tcPr>
            <w:tcW w:w="7421" w:type="dxa"/>
          </w:tcPr>
          <w:p w:rsidR="00DA513D" w:rsidRPr="00B77B67" w:rsidRDefault="00DA513D" w:rsidP="00347558">
            <w:r w:rsidRPr="00B77B67">
              <w:t xml:space="preserve">De school biedt duidelijkheid en begeleiding ten aanzien van de uit te voeren taak, waarbij elk aspect ondersteund </w:t>
            </w:r>
            <w:r w:rsidR="00347558">
              <w:t xml:space="preserve">kan </w:t>
            </w:r>
            <w:r w:rsidRPr="00B77B67">
              <w:t>word</w:t>
            </w:r>
            <w:r w:rsidR="00347558">
              <w:t>en</w:t>
            </w:r>
            <w:r w:rsidRPr="00B77B67">
              <w:t xml:space="preserve"> door visualisaties</w:t>
            </w:r>
            <w:r w:rsidR="00347558">
              <w:t xml:space="preserve"> </w:t>
            </w:r>
            <w:r w:rsidRPr="00B77B67">
              <w:t>/ pictogrammen.</w:t>
            </w:r>
          </w:p>
        </w:tc>
      </w:tr>
      <w:tr w:rsidR="00DA513D" w:rsidRPr="00566D8C" w:rsidTr="00DA513D">
        <w:tc>
          <w:tcPr>
            <w:tcW w:w="1809" w:type="dxa"/>
          </w:tcPr>
          <w:p w:rsidR="00DA513D" w:rsidRDefault="00DF70AF" w:rsidP="00DA513D">
            <w:pPr>
              <w:pStyle w:val="Geenafstand"/>
            </w:pPr>
            <w:r>
              <w:rPr>
                <w:i/>
              </w:rPr>
              <w:t>Niet van toepassing</w:t>
            </w:r>
          </w:p>
        </w:tc>
        <w:tc>
          <w:tcPr>
            <w:tcW w:w="7421" w:type="dxa"/>
          </w:tcPr>
          <w:p w:rsidR="00DA513D" w:rsidRPr="00B77B67" w:rsidRDefault="00DA513D" w:rsidP="00DF70AF">
            <w:r w:rsidRPr="00B77B67">
              <w:t>Elke kl</w:t>
            </w:r>
            <w:r w:rsidR="00347558">
              <w:t>as heeft een prikkelarme (rust-/</w:t>
            </w:r>
            <w:r w:rsidRPr="00B77B67">
              <w:t>terugtrek)hoek met muziek, tekenmateriaal, leesboeken.</w:t>
            </w:r>
          </w:p>
        </w:tc>
      </w:tr>
      <w:tr w:rsidR="00DA513D" w:rsidRPr="00566D8C" w:rsidTr="00DA513D">
        <w:tc>
          <w:tcPr>
            <w:tcW w:w="1809" w:type="dxa"/>
          </w:tcPr>
          <w:p w:rsidR="00DA513D" w:rsidRPr="00566D8C" w:rsidRDefault="00DF70AF" w:rsidP="00DA513D">
            <w:pPr>
              <w:pStyle w:val="Geenafstand"/>
            </w:pPr>
            <w:r>
              <w:rPr>
                <w:i/>
              </w:rPr>
              <w:t>Voldoende</w:t>
            </w:r>
          </w:p>
        </w:tc>
        <w:tc>
          <w:tcPr>
            <w:tcW w:w="7421" w:type="dxa"/>
          </w:tcPr>
          <w:p w:rsidR="00DA513D" w:rsidRPr="00B77B67" w:rsidRDefault="00DA513D" w:rsidP="00DF70AF">
            <w:r w:rsidRPr="00B77B67">
              <w:t>De school en de klassen hebben een gestructureerde leeromgeving</w:t>
            </w:r>
            <w:r w:rsidR="00DF70AF">
              <w:t xml:space="preserve"> </w:t>
            </w:r>
            <w:r w:rsidRPr="00B77B67">
              <w:t>/ onderwijsleersituatie ingericht</w:t>
            </w:r>
            <w:r w:rsidR="00DF70AF">
              <w:t>.</w:t>
            </w:r>
          </w:p>
        </w:tc>
      </w:tr>
      <w:tr w:rsidR="00B50803" w:rsidRPr="00566D8C" w:rsidTr="00DA513D">
        <w:tc>
          <w:tcPr>
            <w:tcW w:w="1809" w:type="dxa"/>
          </w:tcPr>
          <w:p w:rsidR="00B50803" w:rsidRDefault="00DF70AF" w:rsidP="00DA513D">
            <w:pPr>
              <w:pStyle w:val="Geenafstand"/>
            </w:pPr>
            <w:r>
              <w:rPr>
                <w:i/>
              </w:rPr>
              <w:t>Voldoende</w:t>
            </w:r>
          </w:p>
        </w:tc>
        <w:tc>
          <w:tcPr>
            <w:tcW w:w="7421" w:type="dxa"/>
          </w:tcPr>
          <w:p w:rsidR="00B50803" w:rsidRPr="00DF70AF" w:rsidRDefault="00B50803" w:rsidP="00347558">
            <w:pPr>
              <w:pStyle w:val="Geenafstand"/>
              <w:rPr>
                <w:color w:val="00B050"/>
              </w:rPr>
            </w:pPr>
            <w:r w:rsidRPr="00DF70AF">
              <w:rPr>
                <w:color w:val="00B050"/>
              </w:rPr>
              <w:t xml:space="preserve">Op individueel niveau biedt de school mogelijkheden om aanpassingen te bewerkstelligen in de leeromgeving naar gelang de behoefte van het kind. </w:t>
            </w:r>
          </w:p>
        </w:tc>
      </w:tr>
      <w:tr w:rsidR="00B50803" w:rsidRPr="00566D8C" w:rsidTr="00DA513D">
        <w:tc>
          <w:tcPr>
            <w:tcW w:w="1809" w:type="dxa"/>
          </w:tcPr>
          <w:p w:rsidR="00B50803" w:rsidRPr="00CD5C9E" w:rsidRDefault="00DF70AF" w:rsidP="00DA513D">
            <w:pPr>
              <w:pStyle w:val="Geenafstand"/>
              <w:rPr>
                <w:i/>
              </w:rPr>
            </w:pPr>
            <w:r>
              <w:rPr>
                <w:i/>
              </w:rPr>
              <w:t>Voldoende</w:t>
            </w:r>
          </w:p>
        </w:tc>
        <w:tc>
          <w:tcPr>
            <w:tcW w:w="7421" w:type="dxa"/>
          </w:tcPr>
          <w:p w:rsidR="00B50803" w:rsidRPr="00DF70AF" w:rsidRDefault="00DF70AF" w:rsidP="00347558">
            <w:pPr>
              <w:pStyle w:val="Geenafstand"/>
              <w:rPr>
                <w:color w:val="00B050"/>
              </w:rPr>
            </w:pPr>
            <w:r w:rsidRPr="00DF70AF">
              <w:rPr>
                <w:color w:val="00B050"/>
              </w:rPr>
              <w:t>Klaverweide zet de g</w:t>
            </w:r>
            <w:r w:rsidR="00B50803" w:rsidRPr="00DF70AF">
              <w:rPr>
                <w:color w:val="00B050"/>
              </w:rPr>
              <w:t>edragsspecialist in om de leerkracht te o</w:t>
            </w:r>
            <w:r w:rsidRPr="00DF70AF">
              <w:rPr>
                <w:color w:val="00B050"/>
              </w:rPr>
              <w:t>ndersteunen bij de didactische</w:t>
            </w:r>
            <w:r w:rsidR="00B50803" w:rsidRPr="00DF70AF">
              <w:rPr>
                <w:color w:val="00B050"/>
              </w:rPr>
              <w:t xml:space="preserve"> en pedagogische aanpak van deze kinderen. </w:t>
            </w:r>
            <w:r w:rsidRPr="00DF70AF">
              <w:rPr>
                <w:color w:val="00B050"/>
              </w:rPr>
              <w:t>Rots &amp; Water behoort hierbij tot de mogelijkheden.</w:t>
            </w:r>
          </w:p>
        </w:tc>
      </w:tr>
    </w:tbl>
    <w:p w:rsidR="00717E27" w:rsidRDefault="00717E27" w:rsidP="00F272BE">
      <w:pPr>
        <w:pStyle w:val="Geenafstand"/>
      </w:pPr>
    </w:p>
    <w:p w:rsidR="00717E27" w:rsidRDefault="00717E27">
      <w:r>
        <w:br w:type="page"/>
      </w:r>
    </w:p>
    <w:tbl>
      <w:tblPr>
        <w:tblStyle w:val="Tabelraster"/>
        <w:tblW w:w="0" w:type="auto"/>
        <w:tblLook w:val="04A0"/>
      </w:tblPr>
      <w:tblGrid>
        <w:gridCol w:w="1668"/>
        <w:gridCol w:w="7562"/>
      </w:tblGrid>
      <w:tr w:rsidR="00DA513D" w:rsidRPr="00566D8C" w:rsidTr="00DA513D">
        <w:tc>
          <w:tcPr>
            <w:tcW w:w="1668" w:type="dxa"/>
          </w:tcPr>
          <w:p w:rsidR="00DA513D" w:rsidRPr="00717E27" w:rsidRDefault="00DA513D" w:rsidP="00DA513D">
            <w:pPr>
              <w:pStyle w:val="Normaalweb"/>
              <w:rPr>
                <w:rFonts w:asciiTheme="minorHAnsi" w:hAnsiTheme="minorHAnsi" w:cs="Arial"/>
                <w:b/>
                <w:i/>
                <w:color w:val="E36C0A" w:themeColor="accent6" w:themeShade="BF"/>
                <w:sz w:val="22"/>
                <w:szCs w:val="22"/>
                <w:u w:val="single"/>
              </w:rPr>
            </w:pPr>
            <w:r w:rsidRPr="00717E27">
              <w:rPr>
                <w:rFonts w:asciiTheme="minorHAnsi" w:hAnsiTheme="minorHAnsi" w:cs="Arial"/>
                <w:b/>
                <w:i/>
                <w:color w:val="E36C0A" w:themeColor="accent6" w:themeShade="BF"/>
                <w:sz w:val="22"/>
                <w:szCs w:val="22"/>
                <w:u w:val="single"/>
              </w:rPr>
              <w:lastRenderedPageBreak/>
              <w:t xml:space="preserve">Leersituatie 2: </w:t>
            </w:r>
          </w:p>
          <w:p w:rsidR="00DA513D" w:rsidRPr="00717E27" w:rsidRDefault="00DA513D" w:rsidP="00DA513D">
            <w:pPr>
              <w:pStyle w:val="Geenafstand"/>
              <w:rPr>
                <w:b/>
              </w:rPr>
            </w:pPr>
          </w:p>
          <w:p w:rsidR="00DA513D" w:rsidRPr="00717E27" w:rsidRDefault="00DA513D" w:rsidP="00DA513D">
            <w:pPr>
              <w:pStyle w:val="Geenafstand"/>
              <w:rPr>
                <w:b/>
              </w:rPr>
            </w:pPr>
          </w:p>
        </w:tc>
        <w:tc>
          <w:tcPr>
            <w:tcW w:w="7562" w:type="dxa"/>
          </w:tcPr>
          <w:p w:rsidR="00DA513D" w:rsidRPr="00195DB2" w:rsidRDefault="00DA513D" w:rsidP="00DA513D">
            <w:pPr>
              <w:autoSpaceDE w:val="0"/>
              <w:autoSpaceDN w:val="0"/>
              <w:adjustRightInd w:val="0"/>
            </w:pPr>
            <w:r w:rsidRPr="00717E27">
              <w:rPr>
                <w:b/>
                <w:color w:val="E36C0A" w:themeColor="accent6" w:themeShade="BF"/>
              </w:rPr>
              <w:t>De school is aantoonbaar in staat om afgestemd en uitdagend onderwijs te bieden voor leerlingen met een eigen leerlijn die naar verwachting 1F niet halen</w:t>
            </w:r>
            <w:r w:rsidRPr="00566D8C">
              <w:rPr>
                <w:rFonts w:cs="Arial"/>
                <w:i/>
                <w:color w:val="E36C0A" w:themeColor="accent6" w:themeShade="BF"/>
              </w:rPr>
              <w:br/>
            </w:r>
            <w:r w:rsidRPr="00DF70AF">
              <w:rPr>
                <w:i/>
              </w:rPr>
              <w:t>(t.b.v. kinderen met een eigen leerontwikkeling of beperkte mogelijkheden)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Pr="00566D8C" w:rsidRDefault="00DF70AF" w:rsidP="00DA513D">
            <w:pPr>
              <w:pStyle w:val="Geenafstand"/>
            </w:pPr>
            <w:r>
              <w:rPr>
                <w:i/>
              </w:rPr>
              <w:t>Voldoende</w:t>
            </w:r>
          </w:p>
        </w:tc>
        <w:tc>
          <w:tcPr>
            <w:tcW w:w="7562" w:type="dxa"/>
          </w:tcPr>
          <w:p w:rsidR="00DA513D" w:rsidRPr="00CD5C9E" w:rsidRDefault="00DA513D" w:rsidP="00DA513D">
            <w:r w:rsidRPr="00CD5C9E">
              <w:t>Samen met de ouders, de leerling, de leerkracht, ib-er en orthopedagoog is een OPP opgesteld gericht op zelfredzaamheid en probleemoplossend vermogen waarbij de leerling succes ervaart, zich competent voelt en uitgedaagd wordt.</w:t>
            </w:r>
            <w:r w:rsidR="00006033" w:rsidRPr="00006033">
              <w:rPr>
                <w:color w:val="00B050"/>
              </w:rPr>
              <w:t xml:space="preserve"> </w:t>
            </w:r>
            <w:r w:rsidR="00006033" w:rsidRPr="00006033">
              <w:t>Het OPP wordt periodiek geëvalueerd om te zien of de doelen, de aanpak en het aanbod moeten worden bijgesteld.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Pr="00B77B67" w:rsidRDefault="00DF70AF" w:rsidP="00DA513D">
            <w:pPr>
              <w:pStyle w:val="Geenafstand"/>
              <w:rPr>
                <w:i/>
              </w:rPr>
            </w:pPr>
            <w:r>
              <w:rPr>
                <w:i/>
              </w:rPr>
              <w:t>Voldoende</w:t>
            </w:r>
          </w:p>
        </w:tc>
        <w:tc>
          <w:tcPr>
            <w:tcW w:w="7562" w:type="dxa"/>
          </w:tcPr>
          <w:p w:rsidR="00DA513D" w:rsidRPr="00CD5C9E" w:rsidRDefault="00DA513D" w:rsidP="00DA513D">
            <w:r w:rsidRPr="00CD5C9E">
              <w:t>De school onderwijst diagnosticerend, waarbij de interventies afgestemd worden op de specifieke onderwijsbehoeften, waaronder leerstijl van de leerling.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Default="00717E27" w:rsidP="00DA513D">
            <w:pPr>
              <w:pStyle w:val="Geenafstand"/>
            </w:pPr>
            <w:r>
              <w:rPr>
                <w:i/>
              </w:rPr>
              <w:t>Voldoende</w:t>
            </w:r>
          </w:p>
        </w:tc>
        <w:tc>
          <w:tcPr>
            <w:tcW w:w="7562" w:type="dxa"/>
          </w:tcPr>
          <w:p w:rsidR="00DA513D" w:rsidRPr="00CD5C9E" w:rsidRDefault="00DA513D" w:rsidP="00DA513D">
            <w:r w:rsidRPr="00CD5C9E">
              <w:t>De school past verschillende vormen van geheugentechnieken gericht toe.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Default="00006033" w:rsidP="00DA513D">
            <w:pPr>
              <w:pStyle w:val="Geenafstand"/>
            </w:pPr>
            <w:r>
              <w:rPr>
                <w:i/>
              </w:rPr>
              <w:t>Voldoende</w:t>
            </w:r>
          </w:p>
        </w:tc>
        <w:tc>
          <w:tcPr>
            <w:tcW w:w="7562" w:type="dxa"/>
          </w:tcPr>
          <w:p w:rsidR="00DA513D" w:rsidRPr="00CD5C9E" w:rsidRDefault="00DA513D" w:rsidP="00DA513D">
            <w:r w:rsidRPr="00CD5C9E">
              <w:t>De school hanteert verschillende werkvormen en oefenmogelijkheden, gericht op het bereiken van de leerdoelen en het tegemoet komen aan de onderwijsbehoeften.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Pr="00CD5C9E" w:rsidRDefault="00006033" w:rsidP="00DA513D">
            <w:pPr>
              <w:pStyle w:val="Geenafstand"/>
              <w:rPr>
                <w:i/>
              </w:rPr>
            </w:pPr>
            <w:r>
              <w:rPr>
                <w:i/>
              </w:rPr>
              <w:t>Voldoende</w:t>
            </w:r>
          </w:p>
        </w:tc>
        <w:tc>
          <w:tcPr>
            <w:tcW w:w="7562" w:type="dxa"/>
          </w:tcPr>
          <w:p w:rsidR="00DA513D" w:rsidRPr="00006033" w:rsidRDefault="00DA513D" w:rsidP="00006033">
            <w:pPr>
              <w:rPr>
                <w:color w:val="00B050"/>
              </w:rPr>
            </w:pPr>
            <w:r w:rsidRPr="00006033">
              <w:rPr>
                <w:color w:val="00B050"/>
              </w:rPr>
              <w:t>De school heeft een pedagogisch klimaat gecreëerd, waarbij verschillen normaal en geaccepteerd zijn.</w:t>
            </w:r>
          </w:p>
        </w:tc>
      </w:tr>
    </w:tbl>
    <w:p w:rsidR="00DA513D" w:rsidRDefault="00DA513D" w:rsidP="00F272BE">
      <w:pPr>
        <w:pStyle w:val="Geenafstand"/>
      </w:pPr>
    </w:p>
    <w:p w:rsidR="00F272BE" w:rsidRPr="00566D8C" w:rsidRDefault="00F272BE" w:rsidP="00F272BE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1668"/>
        <w:gridCol w:w="7562"/>
        <w:gridCol w:w="14"/>
      </w:tblGrid>
      <w:tr w:rsidR="00DA513D" w:rsidRPr="00566D8C" w:rsidTr="00DA513D">
        <w:tc>
          <w:tcPr>
            <w:tcW w:w="1668" w:type="dxa"/>
          </w:tcPr>
          <w:p w:rsidR="00DA513D" w:rsidRPr="00717E27" w:rsidRDefault="00DA513D" w:rsidP="00DA513D">
            <w:pPr>
              <w:pStyle w:val="Normaalweb"/>
              <w:rPr>
                <w:rFonts w:asciiTheme="minorHAnsi" w:hAnsiTheme="minorHAnsi" w:cs="Arial"/>
                <w:b/>
                <w:i/>
                <w:color w:val="E36C0A" w:themeColor="accent6" w:themeShade="BF"/>
                <w:sz w:val="22"/>
                <w:szCs w:val="22"/>
                <w:u w:val="single"/>
              </w:rPr>
            </w:pPr>
            <w:r w:rsidRPr="00717E27">
              <w:rPr>
                <w:rFonts w:asciiTheme="minorHAnsi" w:hAnsiTheme="minorHAnsi" w:cs="Arial"/>
                <w:b/>
                <w:i/>
                <w:color w:val="E36C0A" w:themeColor="accent6" w:themeShade="BF"/>
                <w:sz w:val="22"/>
                <w:szCs w:val="22"/>
                <w:u w:val="single"/>
              </w:rPr>
              <w:t xml:space="preserve">Leersituatie 3: </w:t>
            </w:r>
          </w:p>
          <w:p w:rsidR="00DA513D" w:rsidRPr="009C55EC" w:rsidRDefault="00DA513D" w:rsidP="00DA513D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576" w:type="dxa"/>
            <w:gridSpan w:val="2"/>
          </w:tcPr>
          <w:p w:rsidR="00DA513D" w:rsidRPr="00717E27" w:rsidRDefault="00DA513D" w:rsidP="00DA513D">
            <w:pPr>
              <w:rPr>
                <w:b/>
                <w:color w:val="E36C0A" w:themeColor="accent6" w:themeShade="BF"/>
              </w:rPr>
            </w:pPr>
            <w:r w:rsidRPr="00717E27">
              <w:rPr>
                <w:b/>
                <w:color w:val="E36C0A" w:themeColor="accent6" w:themeShade="BF"/>
              </w:rPr>
              <w:t xml:space="preserve">De school is </w:t>
            </w:r>
            <w:r w:rsidRPr="00717E27">
              <w:rPr>
                <w:b/>
                <w:color w:val="E36C0A" w:themeColor="accent6" w:themeShade="BF"/>
                <w:u w:val="single"/>
              </w:rPr>
              <w:t>aantoonbaar</w:t>
            </w:r>
            <w:r w:rsidRPr="00717E27">
              <w:rPr>
                <w:b/>
                <w:color w:val="E36C0A" w:themeColor="accent6" w:themeShade="BF"/>
              </w:rPr>
              <w:t xml:space="preserve"> in staat om een verrijkend, verdiepend en verbreed </w:t>
            </w:r>
            <w:r w:rsidRPr="00717E27">
              <w:rPr>
                <w:b/>
                <w:color w:val="E36C0A" w:themeColor="accent6" w:themeShade="BF"/>
                <w:u w:val="single"/>
              </w:rPr>
              <w:t>aanbod</w:t>
            </w:r>
            <w:r w:rsidRPr="00717E27">
              <w:rPr>
                <w:b/>
                <w:color w:val="E36C0A" w:themeColor="accent6" w:themeShade="BF"/>
              </w:rPr>
              <w:t xml:space="preserve"> te verzorgen </w:t>
            </w:r>
          </w:p>
          <w:p w:rsidR="00DA513D" w:rsidRPr="00006033" w:rsidRDefault="00DA513D" w:rsidP="00DA513D">
            <w:pPr>
              <w:rPr>
                <w:i/>
              </w:rPr>
            </w:pPr>
            <w:r w:rsidRPr="00006033">
              <w:rPr>
                <w:i/>
              </w:rPr>
              <w:t xml:space="preserve">(t.b.v. kinderen die </w:t>
            </w:r>
            <w:proofErr w:type="spellStart"/>
            <w:r w:rsidRPr="00006033">
              <w:rPr>
                <w:i/>
              </w:rPr>
              <w:t>méér</w:t>
            </w:r>
            <w:proofErr w:type="spellEnd"/>
            <w:r w:rsidRPr="00006033">
              <w:rPr>
                <w:i/>
              </w:rPr>
              <w:t xml:space="preserve"> aankunnen dan de normale leerstof, mogelijk hoogbegaafde kinderen en creatieve kinderen)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Pr="001F0521" w:rsidRDefault="00006033" w:rsidP="00DA513D">
            <w:pPr>
              <w:pStyle w:val="Geenafstand"/>
              <w:rPr>
                <w:i/>
              </w:rPr>
            </w:pPr>
            <w:r>
              <w:rPr>
                <w:i/>
              </w:rPr>
              <w:t>Voldoende</w:t>
            </w:r>
          </w:p>
        </w:tc>
        <w:tc>
          <w:tcPr>
            <w:tcW w:w="7576" w:type="dxa"/>
            <w:gridSpan w:val="2"/>
          </w:tcPr>
          <w:p w:rsidR="00DA513D" w:rsidRPr="00CD5C9E" w:rsidRDefault="00DA513D" w:rsidP="00DA513D">
            <w:r w:rsidRPr="00CD5C9E">
              <w:t>De school gebruikt zowel divergente als convergente denktechnieken.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Pr="001F0521" w:rsidRDefault="00006033" w:rsidP="00DA513D">
            <w:pPr>
              <w:pStyle w:val="Geenafstand"/>
              <w:rPr>
                <w:i/>
              </w:rPr>
            </w:pPr>
            <w:r>
              <w:rPr>
                <w:i/>
              </w:rPr>
              <w:t>Voldoende</w:t>
            </w:r>
          </w:p>
        </w:tc>
        <w:tc>
          <w:tcPr>
            <w:tcW w:w="7576" w:type="dxa"/>
            <w:gridSpan w:val="2"/>
          </w:tcPr>
          <w:p w:rsidR="00DA513D" w:rsidRPr="00CD5C9E" w:rsidRDefault="00DA513D" w:rsidP="00DA513D">
            <w:r w:rsidRPr="00CD5C9E">
              <w:t>De school richt een onderzoekende leeromgeving in om te excelleren.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Default="00006033" w:rsidP="00DA513D">
            <w:pPr>
              <w:pStyle w:val="Geenafstand"/>
            </w:pPr>
            <w:r>
              <w:rPr>
                <w:i/>
              </w:rPr>
              <w:t>In ontwikkeling</w:t>
            </w:r>
          </w:p>
        </w:tc>
        <w:tc>
          <w:tcPr>
            <w:tcW w:w="7576" w:type="dxa"/>
            <w:gridSpan w:val="2"/>
          </w:tcPr>
          <w:p w:rsidR="00DA513D" w:rsidRPr="00CD5C9E" w:rsidRDefault="00DA513D" w:rsidP="00006033">
            <w:r w:rsidRPr="00CD5C9E">
              <w:t xml:space="preserve">De school laat leerlingen eigenaar zijn van hun eigen leerproces door </w:t>
            </w:r>
            <w:r w:rsidR="00006033">
              <w:t>ze</w:t>
            </w:r>
            <w:r w:rsidRPr="00CD5C9E">
              <w:t xml:space="preserve"> eigen uitdagingen, oplossingen</w:t>
            </w:r>
            <w:r w:rsidR="00006033">
              <w:t xml:space="preserve"> </w:t>
            </w:r>
            <w:r w:rsidRPr="00CD5C9E">
              <w:t>/ werkwijzen en planning</w:t>
            </w:r>
            <w:r w:rsidR="00006033">
              <w:t>en</w:t>
            </w:r>
            <w:r w:rsidRPr="00CD5C9E">
              <w:t xml:space="preserve"> te laten formuleren, </w:t>
            </w:r>
            <w:r w:rsidR="00006033">
              <w:t>ze</w:t>
            </w:r>
            <w:r w:rsidRPr="00CD5C9E">
              <w:t xml:space="preserve"> </w:t>
            </w:r>
            <w:r w:rsidR="00006033">
              <w:t>dit laten uitv</w:t>
            </w:r>
            <w:r w:rsidRPr="00CD5C9E">
              <w:t>oer</w:t>
            </w:r>
            <w:r w:rsidR="00006033">
              <w:t>en</w:t>
            </w:r>
            <w:r w:rsidRPr="00CD5C9E">
              <w:t xml:space="preserve"> en </w:t>
            </w:r>
            <w:r w:rsidR="00006033">
              <w:t>daa</w:t>
            </w:r>
            <w:r w:rsidRPr="00CD5C9E">
              <w:t xml:space="preserve">rop te </w:t>
            </w:r>
            <w:r w:rsidR="00006033">
              <w:t xml:space="preserve">laten </w:t>
            </w:r>
            <w:r w:rsidRPr="00CD5C9E">
              <w:t>reflecteren.</w:t>
            </w:r>
          </w:p>
        </w:tc>
      </w:tr>
      <w:tr w:rsidR="00B50803" w:rsidRPr="00006033" w:rsidTr="00DA513D">
        <w:tc>
          <w:tcPr>
            <w:tcW w:w="1668" w:type="dxa"/>
          </w:tcPr>
          <w:p w:rsidR="00B50803" w:rsidRPr="00006033" w:rsidRDefault="00006033" w:rsidP="00DA513D">
            <w:pPr>
              <w:pStyle w:val="Geenafstand"/>
              <w:rPr>
                <w:i/>
              </w:rPr>
            </w:pPr>
            <w:r w:rsidRPr="00006033">
              <w:rPr>
                <w:i/>
              </w:rPr>
              <w:t>Voldoende</w:t>
            </w:r>
          </w:p>
        </w:tc>
        <w:tc>
          <w:tcPr>
            <w:tcW w:w="7576" w:type="dxa"/>
            <w:gridSpan w:val="2"/>
          </w:tcPr>
          <w:p w:rsidR="00B50803" w:rsidRPr="00006033" w:rsidRDefault="00B50803" w:rsidP="00DA513D">
            <w:pPr>
              <w:rPr>
                <w:color w:val="00B050"/>
              </w:rPr>
            </w:pPr>
            <w:r w:rsidRPr="00006033">
              <w:rPr>
                <w:rFonts w:cs="Arial"/>
                <w:color w:val="00B050"/>
              </w:rPr>
              <w:t xml:space="preserve">Klaverweide werkt met actuele methodes voor de belangrijkste onderwijsgebieden. Binnen dit aanbod is het mogelijk te differentiëren voor kinderen die </w:t>
            </w:r>
            <w:proofErr w:type="spellStart"/>
            <w:r w:rsidRPr="00006033">
              <w:rPr>
                <w:rFonts w:cs="Arial"/>
                <w:color w:val="00B050"/>
              </w:rPr>
              <w:t>méér</w:t>
            </w:r>
            <w:proofErr w:type="spellEnd"/>
            <w:r w:rsidRPr="00006033">
              <w:rPr>
                <w:rFonts w:cs="Arial"/>
                <w:color w:val="00B050"/>
              </w:rPr>
              <w:t xml:space="preserve"> aankunnen, deze kinderen krijgen verrijkende, verdiepende en verbrede leerstof aangeboden.</w:t>
            </w:r>
          </w:p>
        </w:tc>
      </w:tr>
      <w:tr w:rsidR="00006033" w:rsidRPr="00566D8C" w:rsidTr="00006033">
        <w:trPr>
          <w:gridAfter w:val="1"/>
          <w:wAfter w:w="14" w:type="dxa"/>
        </w:trPr>
        <w:tc>
          <w:tcPr>
            <w:tcW w:w="1668" w:type="dxa"/>
          </w:tcPr>
          <w:p w:rsidR="00006033" w:rsidRDefault="00006033" w:rsidP="00006033">
            <w:pPr>
              <w:pStyle w:val="Geenafstand"/>
              <w:rPr>
                <w:i/>
              </w:rPr>
            </w:pPr>
            <w:r>
              <w:rPr>
                <w:i/>
              </w:rPr>
              <w:t>In ontwikkeling</w:t>
            </w:r>
          </w:p>
        </w:tc>
        <w:tc>
          <w:tcPr>
            <w:tcW w:w="7562" w:type="dxa"/>
          </w:tcPr>
          <w:p w:rsidR="00006033" w:rsidRPr="00006033" w:rsidRDefault="00006033" w:rsidP="00006033">
            <w:pPr>
              <w:rPr>
                <w:color w:val="00B050"/>
              </w:rPr>
            </w:pPr>
            <w:r>
              <w:rPr>
                <w:color w:val="00B050"/>
              </w:rPr>
              <w:t>De school zet voor meer- en hoogbegaafde leerlingen de Pittige Plus Torens in.</w:t>
            </w:r>
          </w:p>
        </w:tc>
      </w:tr>
    </w:tbl>
    <w:p w:rsidR="00DA513D" w:rsidRPr="00195DB2" w:rsidRDefault="00DA513D" w:rsidP="00DA513D">
      <w:pPr>
        <w:pStyle w:val="Normaalweb"/>
        <w:spacing w:after="0" w:line="240" w:lineRule="auto"/>
        <w:rPr>
          <w:rFonts w:asciiTheme="minorHAnsi" w:hAnsiTheme="minorHAnsi"/>
          <w:sz w:val="22"/>
          <w:szCs w:val="22"/>
        </w:rPr>
      </w:pPr>
      <w:r w:rsidRPr="00566D8C">
        <w:rPr>
          <w:rFonts w:cs="Arial"/>
          <w:i/>
          <w:color w:val="E36C0A" w:themeColor="accent6" w:themeShade="BF"/>
        </w:rPr>
        <w:br/>
      </w:r>
    </w:p>
    <w:tbl>
      <w:tblPr>
        <w:tblStyle w:val="Tabelraster"/>
        <w:tblW w:w="0" w:type="auto"/>
        <w:tblLook w:val="04A0"/>
      </w:tblPr>
      <w:tblGrid>
        <w:gridCol w:w="1668"/>
        <w:gridCol w:w="7576"/>
      </w:tblGrid>
      <w:tr w:rsidR="00DA513D" w:rsidRPr="00566D8C" w:rsidTr="00DA513D">
        <w:tc>
          <w:tcPr>
            <w:tcW w:w="1668" w:type="dxa"/>
          </w:tcPr>
          <w:p w:rsidR="00DA513D" w:rsidRPr="00717E27" w:rsidRDefault="00DA513D" w:rsidP="00DA513D">
            <w:pPr>
              <w:pStyle w:val="Normaalweb"/>
              <w:rPr>
                <w:rFonts w:asciiTheme="minorHAnsi" w:hAnsiTheme="minorHAnsi" w:cs="Arial"/>
                <w:b/>
                <w:i/>
                <w:color w:val="E36C0A" w:themeColor="accent6" w:themeShade="BF"/>
                <w:sz w:val="22"/>
                <w:szCs w:val="22"/>
                <w:u w:val="single"/>
              </w:rPr>
            </w:pPr>
            <w:r w:rsidRPr="00717E27">
              <w:rPr>
                <w:rFonts w:asciiTheme="minorHAnsi" w:hAnsiTheme="minorHAnsi" w:cs="Arial"/>
                <w:b/>
                <w:i/>
                <w:color w:val="E36C0A" w:themeColor="accent6" w:themeShade="BF"/>
                <w:sz w:val="22"/>
                <w:szCs w:val="22"/>
                <w:u w:val="single"/>
              </w:rPr>
              <w:t xml:space="preserve">Leersituatie 4: </w:t>
            </w:r>
          </w:p>
          <w:p w:rsidR="00DA513D" w:rsidRPr="009C55EC" w:rsidRDefault="00DA513D" w:rsidP="00DA513D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576" w:type="dxa"/>
          </w:tcPr>
          <w:p w:rsidR="00DA513D" w:rsidRPr="00717E27" w:rsidRDefault="00DA513D" w:rsidP="00DA513D">
            <w:pPr>
              <w:rPr>
                <w:b/>
                <w:color w:val="E36C0A" w:themeColor="accent6" w:themeShade="BF"/>
              </w:rPr>
            </w:pPr>
            <w:r w:rsidRPr="00717E27">
              <w:rPr>
                <w:b/>
                <w:color w:val="E36C0A" w:themeColor="accent6" w:themeShade="BF"/>
              </w:rPr>
              <w:t xml:space="preserve">De school is in staat om een taalrijke leeromgeving aan te bieden waarbij het ontwikkelen van taalvaardigheden plaatsvindt in een communicatief ingestelde omgeving met veel interactie tussen spreker en ontvanger </w:t>
            </w:r>
          </w:p>
          <w:p w:rsidR="00DA513D" w:rsidRPr="00006033" w:rsidRDefault="00DA513D" w:rsidP="00DA513D">
            <w:pPr>
              <w:rPr>
                <w:i/>
              </w:rPr>
            </w:pPr>
            <w:r w:rsidRPr="00006033">
              <w:rPr>
                <w:i/>
              </w:rPr>
              <w:t xml:space="preserve">(t.b.v. kinderen met een moeizame taalontwikkeling, </w:t>
            </w:r>
            <w:proofErr w:type="spellStart"/>
            <w:r w:rsidRPr="00006033">
              <w:rPr>
                <w:i/>
              </w:rPr>
              <w:t>ass</w:t>
            </w:r>
            <w:proofErr w:type="spellEnd"/>
            <w:r w:rsidRPr="00006033">
              <w:rPr>
                <w:i/>
              </w:rPr>
              <w:t>, dyslexie)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Pr="00566D8C" w:rsidRDefault="00006033" w:rsidP="00DA513D">
            <w:pPr>
              <w:pStyle w:val="Geenafstand"/>
            </w:pPr>
            <w:r>
              <w:rPr>
                <w:i/>
              </w:rPr>
              <w:t>Niet van toepassing</w:t>
            </w:r>
          </w:p>
        </w:tc>
        <w:tc>
          <w:tcPr>
            <w:tcW w:w="7576" w:type="dxa"/>
          </w:tcPr>
          <w:p w:rsidR="00DA513D" w:rsidRPr="00CD5C9E" w:rsidRDefault="00DA513D" w:rsidP="00DA513D">
            <w:pPr>
              <w:autoSpaceDE w:val="0"/>
              <w:autoSpaceDN w:val="0"/>
              <w:adjustRightInd w:val="0"/>
            </w:pPr>
            <w:r w:rsidRPr="00CD5C9E">
              <w:t>De school heeft een leeromgeving zo ingericht dat elke wand, elke kast voorzien is van woorden, zinnen, symbolen, visualisaties met teksten, boeken en andere materialen.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Default="00006033" w:rsidP="00DA513D">
            <w:pPr>
              <w:pStyle w:val="Geenafstand"/>
            </w:pPr>
            <w:r>
              <w:rPr>
                <w:i/>
              </w:rPr>
              <w:t>Voldoende</w:t>
            </w:r>
          </w:p>
        </w:tc>
        <w:tc>
          <w:tcPr>
            <w:tcW w:w="7576" w:type="dxa"/>
          </w:tcPr>
          <w:p w:rsidR="00DA513D" w:rsidRPr="00CD5C9E" w:rsidRDefault="00DA513D" w:rsidP="00006033">
            <w:pPr>
              <w:autoSpaceDE w:val="0"/>
              <w:autoSpaceDN w:val="0"/>
              <w:adjustRightInd w:val="0"/>
            </w:pPr>
            <w:r w:rsidRPr="00CD5C9E">
              <w:t>De leerkrachten communiceren in relatie tot de doelgroep, voortdurend in korte vertel/tekstblokken waarbij de essentie van de communicatie wordt gevisualiseerd (daar staat wat ik vertel).</w:t>
            </w:r>
          </w:p>
        </w:tc>
      </w:tr>
      <w:tr w:rsidR="00B50803" w:rsidRPr="00566D8C" w:rsidTr="00DA513D">
        <w:tc>
          <w:tcPr>
            <w:tcW w:w="1668" w:type="dxa"/>
          </w:tcPr>
          <w:p w:rsidR="00B50803" w:rsidRDefault="00006033" w:rsidP="00DA513D">
            <w:pPr>
              <w:pStyle w:val="Geenafstand"/>
              <w:rPr>
                <w:i/>
              </w:rPr>
            </w:pPr>
            <w:r>
              <w:rPr>
                <w:i/>
              </w:rPr>
              <w:t>Voldoende</w:t>
            </w:r>
          </w:p>
        </w:tc>
        <w:tc>
          <w:tcPr>
            <w:tcW w:w="7576" w:type="dxa"/>
          </w:tcPr>
          <w:p w:rsidR="00B50803" w:rsidRPr="00006033" w:rsidRDefault="00006033" w:rsidP="00F272BE">
            <w:pPr>
              <w:pStyle w:val="Geenafstand"/>
              <w:rPr>
                <w:color w:val="00B050"/>
              </w:rPr>
            </w:pPr>
            <w:r>
              <w:rPr>
                <w:color w:val="00B050"/>
              </w:rPr>
              <w:t>Klaverweide zet de t</w:t>
            </w:r>
            <w:r w:rsidR="00B50803" w:rsidRPr="00006033">
              <w:rPr>
                <w:color w:val="00B050"/>
              </w:rPr>
              <w:t>aalspecialist in om de leerkrachten te ondersteunen</w:t>
            </w:r>
            <w:r>
              <w:rPr>
                <w:color w:val="00B050"/>
              </w:rPr>
              <w:t xml:space="preserve"> </w:t>
            </w:r>
            <w:r w:rsidR="00F272BE">
              <w:rPr>
                <w:color w:val="00B050"/>
              </w:rPr>
              <w:t>bij de didactische aanpak</w:t>
            </w:r>
            <w:r>
              <w:rPr>
                <w:color w:val="00B050"/>
              </w:rPr>
              <w:t xml:space="preserve"> </w:t>
            </w:r>
            <w:r w:rsidR="00F272BE">
              <w:rPr>
                <w:color w:val="00B050"/>
              </w:rPr>
              <w:t>van deze kinderen op het gebied van taal en/of lezen</w:t>
            </w:r>
            <w:r>
              <w:rPr>
                <w:color w:val="00B050"/>
              </w:rPr>
              <w:t>.</w:t>
            </w:r>
          </w:p>
        </w:tc>
      </w:tr>
    </w:tbl>
    <w:p w:rsidR="00CB4789" w:rsidRDefault="00CB4789" w:rsidP="00DA513D">
      <w:pPr>
        <w:spacing w:after="0" w:line="240" w:lineRule="auto"/>
        <w:rPr>
          <w:i/>
          <w:color w:val="E36C0A" w:themeColor="accent6" w:themeShade="BF"/>
        </w:rPr>
      </w:pPr>
    </w:p>
    <w:p w:rsidR="00CB4789" w:rsidRDefault="00CB4789">
      <w:pPr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br w:type="page"/>
      </w:r>
    </w:p>
    <w:p w:rsidR="00DA513D" w:rsidRDefault="00DA513D" w:rsidP="00DA513D">
      <w:pPr>
        <w:spacing w:after="0" w:line="240" w:lineRule="auto"/>
        <w:rPr>
          <w:i/>
          <w:color w:val="E36C0A" w:themeColor="accent6" w:themeShade="BF"/>
        </w:rPr>
      </w:pPr>
    </w:p>
    <w:tbl>
      <w:tblPr>
        <w:tblStyle w:val="Tabelraster"/>
        <w:tblW w:w="0" w:type="auto"/>
        <w:tblLook w:val="04A0"/>
      </w:tblPr>
      <w:tblGrid>
        <w:gridCol w:w="1668"/>
        <w:gridCol w:w="7562"/>
      </w:tblGrid>
      <w:tr w:rsidR="00DA513D" w:rsidRPr="00566D8C" w:rsidTr="00DA513D">
        <w:tc>
          <w:tcPr>
            <w:tcW w:w="1668" w:type="dxa"/>
          </w:tcPr>
          <w:p w:rsidR="00DA513D" w:rsidRPr="00717E27" w:rsidRDefault="00DA513D" w:rsidP="00DA513D">
            <w:pPr>
              <w:pStyle w:val="Normaalweb"/>
              <w:rPr>
                <w:rFonts w:asciiTheme="minorHAnsi" w:hAnsiTheme="minorHAnsi" w:cs="Arial"/>
                <w:b/>
                <w:i/>
                <w:color w:val="E36C0A" w:themeColor="accent6" w:themeShade="BF"/>
                <w:sz w:val="22"/>
                <w:szCs w:val="22"/>
                <w:u w:val="single"/>
              </w:rPr>
            </w:pPr>
            <w:r w:rsidRPr="00717E27">
              <w:rPr>
                <w:rFonts w:asciiTheme="minorHAnsi" w:hAnsiTheme="minorHAnsi" w:cs="Arial"/>
                <w:b/>
                <w:i/>
                <w:color w:val="E36C0A" w:themeColor="accent6" w:themeShade="BF"/>
                <w:sz w:val="22"/>
                <w:szCs w:val="22"/>
                <w:u w:val="single"/>
              </w:rPr>
              <w:t xml:space="preserve">Leersituatie 5: </w:t>
            </w:r>
          </w:p>
          <w:p w:rsidR="00DA513D" w:rsidRPr="009C55EC" w:rsidRDefault="00DA513D" w:rsidP="00DA513D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562" w:type="dxa"/>
          </w:tcPr>
          <w:p w:rsidR="00DA513D" w:rsidRPr="00717E27" w:rsidRDefault="00DA513D" w:rsidP="00DA5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17E27">
              <w:rPr>
                <w:rFonts w:cs="Arial"/>
                <w:b/>
                <w:color w:val="E36C0A" w:themeColor="accent6" w:themeShade="BF"/>
              </w:rPr>
              <w:t xml:space="preserve">De school is in staat om op een oplossingsgerichte wijze verschillende </w:t>
            </w:r>
            <w:proofErr w:type="spellStart"/>
            <w:r w:rsidRPr="00717E27">
              <w:rPr>
                <w:rFonts w:cs="Arial"/>
                <w:b/>
                <w:color w:val="E36C0A" w:themeColor="accent6" w:themeShade="BF"/>
              </w:rPr>
              <w:t>gedragsinterventietechnieken</w:t>
            </w:r>
            <w:proofErr w:type="spellEnd"/>
            <w:r w:rsidRPr="00717E27">
              <w:rPr>
                <w:rFonts w:cs="Arial"/>
                <w:b/>
                <w:color w:val="E36C0A" w:themeColor="accent6" w:themeShade="BF"/>
              </w:rPr>
              <w:t xml:space="preserve"> toe te passen</w:t>
            </w:r>
            <w:r w:rsidRPr="00717E27">
              <w:rPr>
                <w:rFonts w:ascii="Arial" w:hAnsi="Arial" w:cs="Arial"/>
                <w:b/>
              </w:rPr>
              <w:t xml:space="preserve"> </w:t>
            </w:r>
          </w:p>
          <w:p w:rsidR="00DA513D" w:rsidRPr="00F272BE" w:rsidRDefault="00DA513D" w:rsidP="00DA51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F272BE">
              <w:rPr>
                <w:rFonts w:ascii="Arial" w:hAnsi="Arial" w:cs="Arial"/>
                <w:i/>
              </w:rPr>
              <w:t>(</w:t>
            </w:r>
            <w:r w:rsidRPr="00F272BE">
              <w:rPr>
                <w:i/>
              </w:rPr>
              <w:t>bijv</w:t>
            </w:r>
            <w:r w:rsidR="00F272BE">
              <w:rPr>
                <w:i/>
              </w:rPr>
              <w:t>.</w:t>
            </w:r>
            <w:r w:rsidRPr="00F272BE">
              <w:rPr>
                <w:i/>
              </w:rPr>
              <w:t xml:space="preserve"> t</w:t>
            </w:r>
            <w:r w:rsidR="00F272BE">
              <w:rPr>
                <w:i/>
              </w:rPr>
              <w:t>.</w:t>
            </w:r>
            <w:r w:rsidRPr="00F272BE">
              <w:rPr>
                <w:i/>
              </w:rPr>
              <w:t>b</w:t>
            </w:r>
            <w:r w:rsidR="00F272BE">
              <w:rPr>
                <w:i/>
              </w:rPr>
              <w:t>.</w:t>
            </w:r>
            <w:r w:rsidRPr="00F272BE">
              <w:rPr>
                <w:i/>
              </w:rPr>
              <w:t>v</w:t>
            </w:r>
            <w:r w:rsidR="00F272BE">
              <w:rPr>
                <w:i/>
              </w:rPr>
              <w:t>.</w:t>
            </w:r>
            <w:r w:rsidRPr="00F272BE">
              <w:rPr>
                <w:i/>
              </w:rPr>
              <w:t xml:space="preserve"> leerlingen met oppositioneel gedrag, ADHD, </w:t>
            </w:r>
            <w:proofErr w:type="spellStart"/>
            <w:r w:rsidRPr="00F272BE">
              <w:rPr>
                <w:i/>
              </w:rPr>
              <w:t>ASS-gedragsuitingen</w:t>
            </w:r>
            <w:proofErr w:type="spellEnd"/>
            <w:r w:rsidRPr="00F272BE">
              <w:rPr>
                <w:i/>
              </w:rPr>
              <w:t>, tegendraads gedrag</w:t>
            </w:r>
            <w:r w:rsidRPr="00F272BE">
              <w:rPr>
                <w:rFonts w:ascii="Arial" w:hAnsi="Arial" w:cs="Arial"/>
                <w:i/>
              </w:rPr>
              <w:t>)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Pr="00566D8C" w:rsidRDefault="00F272BE" w:rsidP="00DA513D">
            <w:pPr>
              <w:pStyle w:val="Geenafstand"/>
            </w:pPr>
            <w:r>
              <w:rPr>
                <w:i/>
              </w:rPr>
              <w:t>Voldoende</w:t>
            </w:r>
          </w:p>
        </w:tc>
        <w:tc>
          <w:tcPr>
            <w:tcW w:w="7562" w:type="dxa"/>
          </w:tcPr>
          <w:p w:rsidR="00DA513D" w:rsidRPr="00B11EB2" w:rsidRDefault="00DA513D" w:rsidP="00B50803">
            <w:pPr>
              <w:autoSpaceDE w:val="0"/>
              <w:autoSpaceDN w:val="0"/>
              <w:adjustRightInd w:val="0"/>
            </w:pPr>
            <w:r w:rsidRPr="00B11EB2">
              <w:t>De school heeft affectieve educatie geïnt</w:t>
            </w:r>
            <w:r w:rsidR="00B50803">
              <w:t>egreerd in het onderwijs en wel met behulp van de Kanjermethode</w:t>
            </w:r>
            <w:r w:rsidRPr="00B11EB2">
              <w:t>.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Default="00F272BE" w:rsidP="00F272BE">
            <w:pPr>
              <w:pStyle w:val="Geenafstand"/>
            </w:pPr>
            <w:r>
              <w:rPr>
                <w:i/>
              </w:rPr>
              <w:t>Voldoende</w:t>
            </w:r>
          </w:p>
        </w:tc>
        <w:tc>
          <w:tcPr>
            <w:tcW w:w="7562" w:type="dxa"/>
          </w:tcPr>
          <w:p w:rsidR="00DA513D" w:rsidRPr="00B11EB2" w:rsidRDefault="00DA513D" w:rsidP="00F272BE">
            <w:pPr>
              <w:autoSpaceDE w:val="0"/>
              <w:autoSpaceDN w:val="0"/>
              <w:adjustRightInd w:val="0"/>
            </w:pPr>
            <w:r w:rsidRPr="00B11EB2">
              <w:t xml:space="preserve">De school heeft </w:t>
            </w:r>
            <w:proofErr w:type="spellStart"/>
            <w:r w:rsidRPr="00B11EB2">
              <w:t>gedragsregulatietechnieken</w:t>
            </w:r>
            <w:proofErr w:type="spellEnd"/>
            <w:r w:rsidR="00F272BE">
              <w:t>, oplossingsgerichte interventietechnieken en oplossingsgerichte vaardigheden</w:t>
            </w:r>
            <w:r w:rsidRPr="00B11EB2">
              <w:t xml:space="preserve"> geïntegreerd in het onderwijs (</w:t>
            </w:r>
            <w:r w:rsidR="00F272BE">
              <w:t>Kanjermethode, Rots &amp; Water</w:t>
            </w:r>
            <w:r w:rsidR="00CB4789">
              <w:t>, De Gelukkige Klas, Gouden Weken</w:t>
            </w:r>
            <w:r w:rsidRPr="00B11EB2">
              <w:t>).</w:t>
            </w:r>
          </w:p>
        </w:tc>
      </w:tr>
      <w:tr w:rsidR="00B50803" w:rsidRPr="00566D8C" w:rsidTr="00DA513D">
        <w:tc>
          <w:tcPr>
            <w:tcW w:w="1668" w:type="dxa"/>
          </w:tcPr>
          <w:p w:rsidR="00B50803" w:rsidRPr="00B77B67" w:rsidRDefault="00F272BE" w:rsidP="00DA513D">
            <w:pPr>
              <w:pStyle w:val="Geenafstand"/>
              <w:rPr>
                <w:i/>
              </w:rPr>
            </w:pPr>
            <w:r>
              <w:rPr>
                <w:i/>
              </w:rPr>
              <w:t>Voldoende</w:t>
            </w:r>
          </w:p>
        </w:tc>
        <w:tc>
          <w:tcPr>
            <w:tcW w:w="7562" w:type="dxa"/>
          </w:tcPr>
          <w:p w:rsidR="00B50803" w:rsidRPr="00F272BE" w:rsidRDefault="00B50803" w:rsidP="00347558">
            <w:pPr>
              <w:rPr>
                <w:color w:val="00B050"/>
              </w:rPr>
            </w:pPr>
            <w:r w:rsidRPr="00F272BE">
              <w:rPr>
                <w:color w:val="00B050"/>
              </w:rPr>
              <w:t>De gespecialiseerde leerkracht in de training Rots en Water kan, indien nodig,  zowel het kind als de leerk</w:t>
            </w:r>
            <w:r w:rsidR="00F272BE">
              <w:rPr>
                <w:color w:val="00B050"/>
              </w:rPr>
              <w:t>racht ondersteunen in de aanpak.</w:t>
            </w:r>
          </w:p>
        </w:tc>
      </w:tr>
      <w:tr w:rsidR="00B50803" w:rsidRPr="00566D8C" w:rsidTr="00DA513D">
        <w:tc>
          <w:tcPr>
            <w:tcW w:w="1668" w:type="dxa"/>
          </w:tcPr>
          <w:p w:rsidR="00B50803" w:rsidRPr="00CD5C9E" w:rsidRDefault="00F272BE" w:rsidP="00DA513D">
            <w:pPr>
              <w:pStyle w:val="Geenafstand"/>
              <w:rPr>
                <w:i/>
              </w:rPr>
            </w:pPr>
            <w:r>
              <w:rPr>
                <w:i/>
              </w:rPr>
              <w:t>Voldoende</w:t>
            </w:r>
          </w:p>
        </w:tc>
        <w:tc>
          <w:tcPr>
            <w:tcW w:w="7562" w:type="dxa"/>
          </w:tcPr>
          <w:p w:rsidR="00B50803" w:rsidRPr="00F272BE" w:rsidRDefault="00B50803" w:rsidP="00F272BE">
            <w:pPr>
              <w:pStyle w:val="Geenafstand"/>
              <w:rPr>
                <w:color w:val="00B050"/>
              </w:rPr>
            </w:pPr>
            <w:r w:rsidRPr="00F272BE">
              <w:rPr>
                <w:color w:val="00B050"/>
              </w:rPr>
              <w:t>De school hanteert de SCOL afname om de gedragsontwikkeling te volgen en zo nodig de aanpak aan te passen c.q. te verfijnen</w:t>
            </w:r>
            <w:r w:rsidR="00F272BE">
              <w:rPr>
                <w:color w:val="00B050"/>
              </w:rPr>
              <w:t>, de gedragsspecialist is hierbij gesprekspartner van de leerkracht.</w:t>
            </w:r>
          </w:p>
        </w:tc>
      </w:tr>
    </w:tbl>
    <w:p w:rsidR="00DA513D" w:rsidRDefault="00DA513D" w:rsidP="00DA513D">
      <w:pPr>
        <w:spacing w:after="0" w:line="240" w:lineRule="auto"/>
        <w:rPr>
          <w:i/>
          <w:color w:val="E36C0A" w:themeColor="accent6" w:themeShade="BF"/>
        </w:rPr>
      </w:pPr>
    </w:p>
    <w:p w:rsidR="00DA513D" w:rsidRDefault="00DA513D" w:rsidP="00DA513D">
      <w:pPr>
        <w:spacing w:after="0"/>
        <w:rPr>
          <w:i/>
          <w:color w:val="E36C0A" w:themeColor="accent6" w:themeShade="BF"/>
        </w:rPr>
      </w:pPr>
    </w:p>
    <w:tbl>
      <w:tblPr>
        <w:tblStyle w:val="Tabelraster"/>
        <w:tblW w:w="0" w:type="auto"/>
        <w:tblLook w:val="04A0"/>
      </w:tblPr>
      <w:tblGrid>
        <w:gridCol w:w="1668"/>
        <w:gridCol w:w="7562"/>
      </w:tblGrid>
      <w:tr w:rsidR="00DA513D" w:rsidRPr="00566D8C" w:rsidTr="00DA513D">
        <w:tc>
          <w:tcPr>
            <w:tcW w:w="1668" w:type="dxa"/>
          </w:tcPr>
          <w:p w:rsidR="00DA513D" w:rsidRPr="00717E27" w:rsidRDefault="00DA513D" w:rsidP="00DA513D">
            <w:pPr>
              <w:pStyle w:val="Normaalweb"/>
              <w:rPr>
                <w:rFonts w:asciiTheme="minorHAnsi" w:hAnsiTheme="minorHAnsi" w:cs="Arial"/>
                <w:b/>
                <w:i/>
                <w:color w:val="E36C0A" w:themeColor="accent6" w:themeShade="BF"/>
                <w:sz w:val="22"/>
                <w:szCs w:val="22"/>
                <w:u w:val="single"/>
              </w:rPr>
            </w:pPr>
            <w:r w:rsidRPr="00717E27">
              <w:rPr>
                <w:rFonts w:asciiTheme="minorHAnsi" w:hAnsiTheme="minorHAnsi" w:cs="Arial"/>
                <w:b/>
                <w:i/>
                <w:color w:val="E36C0A" w:themeColor="accent6" w:themeShade="BF"/>
                <w:sz w:val="22"/>
                <w:szCs w:val="22"/>
                <w:u w:val="single"/>
              </w:rPr>
              <w:t xml:space="preserve">Leersituatie 6: </w:t>
            </w:r>
          </w:p>
          <w:p w:rsidR="00DA513D" w:rsidRPr="009C55EC" w:rsidRDefault="00DA513D" w:rsidP="00DA513D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562" w:type="dxa"/>
          </w:tcPr>
          <w:p w:rsidR="00DA513D" w:rsidRPr="00717E27" w:rsidRDefault="00DA513D" w:rsidP="00DA513D">
            <w:pPr>
              <w:rPr>
                <w:b/>
                <w:color w:val="E36C0A" w:themeColor="accent6" w:themeShade="BF"/>
              </w:rPr>
            </w:pPr>
            <w:r w:rsidRPr="00717E27">
              <w:rPr>
                <w:b/>
                <w:color w:val="E36C0A" w:themeColor="accent6" w:themeShade="BF"/>
              </w:rPr>
              <w:t xml:space="preserve">De school is </w:t>
            </w:r>
            <w:r w:rsidRPr="00717E27">
              <w:rPr>
                <w:b/>
                <w:color w:val="E36C0A" w:themeColor="accent6" w:themeShade="BF"/>
                <w:u w:val="single"/>
              </w:rPr>
              <w:t>aantoonbaar</w:t>
            </w:r>
            <w:r w:rsidRPr="00717E27">
              <w:rPr>
                <w:b/>
                <w:color w:val="E36C0A" w:themeColor="accent6" w:themeShade="BF"/>
              </w:rPr>
              <w:t xml:space="preserve"> in staat om leerlingen met een vertraagde </w:t>
            </w:r>
            <w:r w:rsidRPr="00717E27">
              <w:rPr>
                <w:b/>
                <w:color w:val="E36C0A" w:themeColor="accent6" w:themeShade="BF"/>
                <w:u w:val="single"/>
              </w:rPr>
              <w:t>lees</w:t>
            </w:r>
            <w:r w:rsidRPr="00717E27">
              <w:rPr>
                <w:b/>
                <w:color w:val="E36C0A" w:themeColor="accent6" w:themeShade="BF"/>
              </w:rPr>
              <w:t>ontwikkeling tot een v</w:t>
            </w:r>
            <w:r w:rsidR="00F272BE" w:rsidRPr="00717E27">
              <w:rPr>
                <w:b/>
                <w:color w:val="E36C0A" w:themeColor="accent6" w:themeShade="BF"/>
              </w:rPr>
              <w:t>oldoende leesniveau te brengen</w:t>
            </w:r>
          </w:p>
          <w:p w:rsidR="00DA513D" w:rsidRPr="00F272BE" w:rsidRDefault="00DA513D" w:rsidP="00DA513D">
            <w:pPr>
              <w:rPr>
                <w:i/>
              </w:rPr>
            </w:pPr>
            <w:r w:rsidRPr="00F272BE">
              <w:rPr>
                <w:i/>
              </w:rPr>
              <w:t>(t.b.v. bijvoorbeeld dyslectische kinderen of leeszwakke leerlingen)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Pr="00566D8C" w:rsidRDefault="00F272BE" w:rsidP="00DA513D">
            <w:pPr>
              <w:pStyle w:val="Geenafstand"/>
            </w:pPr>
            <w:r>
              <w:rPr>
                <w:i/>
              </w:rPr>
              <w:t>Voldoende</w:t>
            </w:r>
          </w:p>
        </w:tc>
        <w:tc>
          <w:tcPr>
            <w:tcW w:w="7562" w:type="dxa"/>
          </w:tcPr>
          <w:p w:rsidR="00DA513D" w:rsidRPr="000145E0" w:rsidRDefault="00DA513D" w:rsidP="00DA513D">
            <w:pPr>
              <w:autoSpaceDE w:val="0"/>
              <w:autoSpaceDN w:val="0"/>
              <w:adjustRightInd w:val="0"/>
            </w:pPr>
            <w:r w:rsidRPr="000145E0">
              <w:t>Het leesonderwijs is afgestemd op de onderwijsbehoeften die te maken hebben met intensieve instructie, strategieondersteuning, aanpak en materialen, die passen bij de leeftijd.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Default="00F272BE" w:rsidP="00DA513D">
            <w:pPr>
              <w:pStyle w:val="Geenafstand"/>
            </w:pPr>
            <w:r>
              <w:rPr>
                <w:i/>
              </w:rPr>
              <w:t>Voldoende</w:t>
            </w:r>
          </w:p>
        </w:tc>
        <w:tc>
          <w:tcPr>
            <w:tcW w:w="7562" w:type="dxa"/>
          </w:tcPr>
          <w:p w:rsidR="00DA513D" w:rsidRPr="000145E0" w:rsidRDefault="00DA513D" w:rsidP="00DA513D">
            <w:pPr>
              <w:autoSpaceDE w:val="0"/>
              <w:autoSpaceDN w:val="0"/>
              <w:adjustRightInd w:val="0"/>
            </w:pPr>
            <w:r w:rsidRPr="000145E0">
              <w:t>Het leesonderwijs is verrijkt met opdrachten t.b.v. stillezen en herhaling, interactie t.b.v. begrip en beleving, samenwerkend leren en motivatie.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Default="00F272BE" w:rsidP="00DA513D">
            <w:pPr>
              <w:pStyle w:val="Geenafstand"/>
            </w:pPr>
            <w:r>
              <w:rPr>
                <w:i/>
              </w:rPr>
              <w:t>Voldoende</w:t>
            </w:r>
          </w:p>
        </w:tc>
        <w:tc>
          <w:tcPr>
            <w:tcW w:w="7562" w:type="dxa"/>
          </w:tcPr>
          <w:p w:rsidR="00DA513D" w:rsidRPr="000145E0" w:rsidRDefault="00DA513D" w:rsidP="00DA513D">
            <w:pPr>
              <w:autoSpaceDE w:val="0"/>
              <w:autoSpaceDN w:val="0"/>
              <w:adjustRightInd w:val="0"/>
            </w:pPr>
            <w:r w:rsidRPr="000145E0">
              <w:t>Het protocol leesproblemen en dyslexie is geïntegreerd in het onderwijs van groep 1</w:t>
            </w:r>
            <w:r w:rsidR="00F272BE">
              <w:t xml:space="preserve"> </w:t>
            </w:r>
            <w:r w:rsidRPr="000145E0">
              <w:t>t/m 8.</w:t>
            </w:r>
          </w:p>
        </w:tc>
      </w:tr>
      <w:tr w:rsidR="00DA513D" w:rsidRPr="00566D8C" w:rsidTr="00DA513D">
        <w:tc>
          <w:tcPr>
            <w:tcW w:w="1668" w:type="dxa"/>
          </w:tcPr>
          <w:p w:rsidR="00DA513D" w:rsidRPr="00566D8C" w:rsidRDefault="00F272BE" w:rsidP="00DA513D">
            <w:pPr>
              <w:pStyle w:val="Geenafstand"/>
            </w:pPr>
            <w:r>
              <w:rPr>
                <w:i/>
              </w:rPr>
              <w:t>Niet van toepassing</w:t>
            </w:r>
          </w:p>
        </w:tc>
        <w:tc>
          <w:tcPr>
            <w:tcW w:w="7562" w:type="dxa"/>
          </w:tcPr>
          <w:p w:rsidR="00DA513D" w:rsidRPr="000145E0" w:rsidRDefault="00DA513D" w:rsidP="00DA513D">
            <w:pPr>
              <w:autoSpaceDE w:val="0"/>
              <w:autoSpaceDN w:val="0"/>
              <w:adjustRightInd w:val="0"/>
            </w:pPr>
            <w:r w:rsidRPr="000145E0">
              <w:t>De school zorgt er voor dat compensatie of dispensatie passend bij het OPP zichtbaar is op de dyslexiekaart.</w:t>
            </w:r>
          </w:p>
        </w:tc>
      </w:tr>
      <w:tr w:rsidR="00B50803" w:rsidRPr="00566D8C" w:rsidTr="00DA513D">
        <w:tc>
          <w:tcPr>
            <w:tcW w:w="1668" w:type="dxa"/>
          </w:tcPr>
          <w:p w:rsidR="00B50803" w:rsidRPr="00CD5C9E" w:rsidRDefault="00CB4789" w:rsidP="00DA513D">
            <w:pPr>
              <w:pStyle w:val="Geenafstand"/>
              <w:rPr>
                <w:i/>
              </w:rPr>
            </w:pPr>
            <w:r>
              <w:rPr>
                <w:i/>
              </w:rPr>
              <w:t>Voldoende</w:t>
            </w:r>
          </w:p>
        </w:tc>
        <w:tc>
          <w:tcPr>
            <w:tcW w:w="7562" w:type="dxa"/>
          </w:tcPr>
          <w:p w:rsidR="00B50803" w:rsidRPr="00F272BE" w:rsidRDefault="00CB4789" w:rsidP="00CB4789">
            <w:pPr>
              <w:pStyle w:val="Geenafstand"/>
              <w:rPr>
                <w:color w:val="00B050"/>
              </w:rPr>
            </w:pPr>
            <w:r>
              <w:rPr>
                <w:rFonts w:cs="Arial"/>
                <w:color w:val="00B050"/>
              </w:rPr>
              <w:t>De t</w:t>
            </w:r>
            <w:r w:rsidR="00B50803" w:rsidRPr="00F272BE">
              <w:rPr>
                <w:rFonts w:cs="Arial"/>
                <w:color w:val="00B050"/>
              </w:rPr>
              <w:t xml:space="preserve">aalspecialist ondersteunt de </w:t>
            </w:r>
            <w:r>
              <w:rPr>
                <w:rFonts w:cs="Arial"/>
                <w:color w:val="00B050"/>
              </w:rPr>
              <w:t>leerkracht bij de didactische aanpak van deze leerlingen.</w:t>
            </w:r>
          </w:p>
        </w:tc>
      </w:tr>
    </w:tbl>
    <w:p w:rsidR="00DA513D" w:rsidRDefault="00DA513D" w:rsidP="00DA513D">
      <w:pPr>
        <w:spacing w:after="0"/>
        <w:rPr>
          <w:i/>
          <w:color w:val="E36C0A" w:themeColor="accent6" w:themeShade="BF"/>
        </w:rPr>
      </w:pPr>
    </w:p>
    <w:p w:rsidR="00DA513D" w:rsidRPr="00566D8C" w:rsidRDefault="00DA513D" w:rsidP="00DA513D">
      <w:pPr>
        <w:spacing w:after="0"/>
        <w:rPr>
          <w:i/>
          <w:color w:val="E36C0A" w:themeColor="accent6" w:themeShade="BF"/>
        </w:rPr>
      </w:pPr>
    </w:p>
    <w:tbl>
      <w:tblPr>
        <w:tblStyle w:val="Tabelraster"/>
        <w:tblW w:w="9464" w:type="dxa"/>
        <w:tblLook w:val="04A0"/>
      </w:tblPr>
      <w:tblGrid>
        <w:gridCol w:w="1668"/>
        <w:gridCol w:w="7796"/>
      </w:tblGrid>
      <w:tr w:rsidR="00DA513D" w:rsidRPr="00566D8C" w:rsidTr="000E3E08">
        <w:tc>
          <w:tcPr>
            <w:tcW w:w="1668" w:type="dxa"/>
          </w:tcPr>
          <w:p w:rsidR="00DA513D" w:rsidRPr="00717E27" w:rsidRDefault="00DA513D" w:rsidP="00DA513D">
            <w:pPr>
              <w:pStyle w:val="Normaalweb"/>
              <w:rPr>
                <w:rFonts w:asciiTheme="minorHAnsi" w:hAnsiTheme="minorHAnsi" w:cs="Arial"/>
                <w:b/>
                <w:i/>
                <w:color w:val="E36C0A" w:themeColor="accent6" w:themeShade="BF"/>
                <w:sz w:val="22"/>
                <w:szCs w:val="22"/>
                <w:u w:val="single"/>
              </w:rPr>
            </w:pPr>
            <w:r w:rsidRPr="00717E27">
              <w:rPr>
                <w:rFonts w:asciiTheme="minorHAnsi" w:hAnsiTheme="minorHAnsi" w:cs="Arial"/>
                <w:b/>
                <w:i/>
                <w:color w:val="E36C0A" w:themeColor="accent6" w:themeShade="BF"/>
                <w:sz w:val="22"/>
                <w:szCs w:val="22"/>
                <w:u w:val="single"/>
              </w:rPr>
              <w:t xml:space="preserve">Leersituatie 7: </w:t>
            </w:r>
          </w:p>
          <w:p w:rsidR="00DA513D" w:rsidRDefault="00DA513D" w:rsidP="00DA513D">
            <w:pPr>
              <w:pStyle w:val="Geenafstand"/>
            </w:pPr>
          </w:p>
          <w:p w:rsidR="00DA513D" w:rsidRPr="009C55EC" w:rsidRDefault="00DA513D" w:rsidP="00DA513D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796" w:type="dxa"/>
          </w:tcPr>
          <w:p w:rsidR="00DA513D" w:rsidRPr="00717E27" w:rsidRDefault="00DA513D" w:rsidP="00DA513D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</w:rPr>
            </w:pPr>
            <w:r w:rsidRPr="00717E27">
              <w:rPr>
                <w:b/>
                <w:color w:val="E36C0A" w:themeColor="accent6" w:themeShade="BF"/>
              </w:rPr>
              <w:t>De school is aantoonbaar in staat om het rekenen en wiskunde</w:t>
            </w:r>
            <w:r w:rsidR="00CB4789" w:rsidRPr="00717E27">
              <w:rPr>
                <w:b/>
                <w:color w:val="E36C0A" w:themeColor="accent6" w:themeShade="BF"/>
              </w:rPr>
              <w:t xml:space="preserve"> diagnosticerend te onderwijzen</w:t>
            </w:r>
          </w:p>
          <w:p w:rsidR="00DA513D" w:rsidRPr="00CB4789" w:rsidRDefault="00DA513D" w:rsidP="00DA513D">
            <w:pPr>
              <w:rPr>
                <w:i/>
              </w:rPr>
            </w:pPr>
            <w:r w:rsidRPr="00CB4789">
              <w:rPr>
                <w:i/>
              </w:rPr>
              <w:t>(t.b.v. kinderen met een vertraagde ontwikkeling op het gebied van rekenen en wiskunde)</w:t>
            </w:r>
          </w:p>
        </w:tc>
      </w:tr>
      <w:tr w:rsidR="00DA513D" w:rsidRPr="00566D8C" w:rsidTr="000E3E08">
        <w:tc>
          <w:tcPr>
            <w:tcW w:w="1668" w:type="dxa"/>
          </w:tcPr>
          <w:p w:rsidR="00DA513D" w:rsidRPr="00566D8C" w:rsidRDefault="005E4F7D" w:rsidP="00DA513D">
            <w:pPr>
              <w:pStyle w:val="Geenafstand"/>
            </w:pPr>
            <w:r>
              <w:rPr>
                <w:i/>
              </w:rPr>
              <w:t>In ontwikkeling</w:t>
            </w:r>
          </w:p>
        </w:tc>
        <w:tc>
          <w:tcPr>
            <w:tcW w:w="7796" w:type="dxa"/>
          </w:tcPr>
          <w:p w:rsidR="00DA513D" w:rsidRPr="00AA678C" w:rsidRDefault="00DA513D" w:rsidP="005E4F7D">
            <w:pPr>
              <w:autoSpaceDE w:val="0"/>
              <w:autoSpaceDN w:val="0"/>
              <w:adjustRightInd w:val="0"/>
            </w:pPr>
            <w:r w:rsidRPr="00AA678C">
              <w:t xml:space="preserve">De school werkt volgens de principes van het diagnosticerend onderwijzen en handelingsgerichte diagnostiek , waarbij het protocol ernstige reken/wiskunde problemen en </w:t>
            </w:r>
            <w:proofErr w:type="spellStart"/>
            <w:r w:rsidRPr="00AA678C">
              <w:t>dyscalculie</w:t>
            </w:r>
            <w:proofErr w:type="spellEnd"/>
            <w:r w:rsidRPr="00AA678C">
              <w:t xml:space="preserve"> (ERWD) leidend is.</w:t>
            </w:r>
          </w:p>
        </w:tc>
      </w:tr>
      <w:tr w:rsidR="00DA513D" w:rsidRPr="00566D8C" w:rsidTr="000E3E08">
        <w:tc>
          <w:tcPr>
            <w:tcW w:w="1668" w:type="dxa"/>
          </w:tcPr>
          <w:p w:rsidR="00DA513D" w:rsidRDefault="005E4F7D" w:rsidP="00DA513D">
            <w:pPr>
              <w:pStyle w:val="Geenafstand"/>
            </w:pPr>
            <w:r>
              <w:rPr>
                <w:i/>
              </w:rPr>
              <w:t>Voldoende</w:t>
            </w:r>
          </w:p>
        </w:tc>
        <w:tc>
          <w:tcPr>
            <w:tcW w:w="7796" w:type="dxa"/>
          </w:tcPr>
          <w:p w:rsidR="00DA513D" w:rsidRPr="00AA678C" w:rsidRDefault="00DA513D" w:rsidP="00DA513D">
            <w:pPr>
              <w:autoSpaceDE w:val="0"/>
              <w:autoSpaceDN w:val="0"/>
              <w:adjustRightInd w:val="0"/>
            </w:pPr>
            <w:r w:rsidRPr="00AA678C">
              <w:t>De school is in staat om een leerling, in overeenstemmi</w:t>
            </w:r>
            <w:r w:rsidR="005E4F7D">
              <w:t>ng met de specifieke onderwi</w:t>
            </w:r>
            <w:r w:rsidRPr="00AA678C">
              <w:t>jsbehoeften binnen een (sub) groep individuele ondersteuning te bieden, met specifieke instructie- en oefenvormen en met (procesgerichte) feedback, t.b.v. het verhogen van de reken/wiskunde vaardigheden en betekenisverlening.</w:t>
            </w:r>
          </w:p>
        </w:tc>
      </w:tr>
      <w:tr w:rsidR="00DA513D" w:rsidRPr="00566D8C" w:rsidTr="000E3E08">
        <w:tc>
          <w:tcPr>
            <w:tcW w:w="1668" w:type="dxa"/>
          </w:tcPr>
          <w:p w:rsidR="00DA513D" w:rsidRDefault="005E4F7D" w:rsidP="00DA513D">
            <w:pPr>
              <w:pStyle w:val="Geenafstand"/>
            </w:pPr>
            <w:r>
              <w:rPr>
                <w:i/>
              </w:rPr>
              <w:t>Voldoende</w:t>
            </w:r>
          </w:p>
        </w:tc>
        <w:tc>
          <w:tcPr>
            <w:tcW w:w="7796" w:type="dxa"/>
          </w:tcPr>
          <w:p w:rsidR="00DA513D" w:rsidRPr="00AA678C" w:rsidRDefault="00DA513D" w:rsidP="00DA513D">
            <w:pPr>
              <w:autoSpaceDE w:val="0"/>
              <w:autoSpaceDN w:val="0"/>
              <w:adjustRightInd w:val="0"/>
            </w:pPr>
            <w:r w:rsidRPr="00AA678C">
              <w:t>De school is in staat om het drieslagmodel (plannen, uitvoeren, reflecteren: protocol ERWD) als didactisch model toe te passen in het reken/wiskunde onderwijs.</w:t>
            </w:r>
          </w:p>
        </w:tc>
      </w:tr>
      <w:tr w:rsidR="000E3E08" w:rsidRPr="00566D8C" w:rsidTr="000E3E08">
        <w:tc>
          <w:tcPr>
            <w:tcW w:w="1668" w:type="dxa"/>
          </w:tcPr>
          <w:p w:rsidR="000E3E08" w:rsidRPr="00CD5C9E" w:rsidRDefault="005E4F7D" w:rsidP="00DA513D">
            <w:pPr>
              <w:pStyle w:val="Geenafstand"/>
              <w:rPr>
                <w:i/>
              </w:rPr>
            </w:pPr>
            <w:bookmarkStart w:id="0" w:name="_GoBack" w:colFirst="1" w:colLast="1"/>
            <w:r>
              <w:rPr>
                <w:i/>
              </w:rPr>
              <w:t>Voldoende</w:t>
            </w:r>
          </w:p>
        </w:tc>
        <w:tc>
          <w:tcPr>
            <w:tcW w:w="7796" w:type="dxa"/>
          </w:tcPr>
          <w:p w:rsidR="000E3E08" w:rsidRPr="00CB4789" w:rsidRDefault="005E4F7D" w:rsidP="005E4F7D">
            <w:pPr>
              <w:pStyle w:val="Geenafstand"/>
              <w:rPr>
                <w:color w:val="00B050"/>
              </w:rPr>
            </w:pPr>
            <w:r>
              <w:rPr>
                <w:color w:val="00B050"/>
              </w:rPr>
              <w:t xml:space="preserve">De rekenspecialist </w:t>
            </w:r>
            <w:r w:rsidRPr="00F272BE">
              <w:rPr>
                <w:rFonts w:cs="Arial"/>
                <w:color w:val="00B050"/>
              </w:rPr>
              <w:t xml:space="preserve">ondersteunt de </w:t>
            </w:r>
            <w:r>
              <w:rPr>
                <w:rFonts w:cs="Arial"/>
                <w:color w:val="00B050"/>
              </w:rPr>
              <w:t>leerkracht bij de didactische aanpak van deze leerlingen.</w:t>
            </w:r>
            <w:r w:rsidR="000E3E08" w:rsidRPr="00CB4789">
              <w:rPr>
                <w:color w:val="00B050"/>
              </w:rPr>
              <w:t xml:space="preserve"> </w:t>
            </w:r>
          </w:p>
        </w:tc>
      </w:tr>
      <w:bookmarkEnd w:id="0"/>
    </w:tbl>
    <w:p w:rsidR="00DA513D" w:rsidRDefault="00DA513D" w:rsidP="00DA513D">
      <w:pPr>
        <w:spacing w:after="0"/>
        <w:rPr>
          <w:i/>
          <w:color w:val="E36C0A" w:themeColor="accent6" w:themeShade="BF"/>
        </w:rPr>
      </w:pPr>
    </w:p>
    <w:p w:rsidR="005E4F7D" w:rsidRDefault="005E4F7D">
      <w:r>
        <w:br w:type="page"/>
      </w:r>
    </w:p>
    <w:tbl>
      <w:tblPr>
        <w:tblStyle w:val="Tabelraster"/>
        <w:tblW w:w="9464" w:type="dxa"/>
        <w:tblLook w:val="04A0"/>
      </w:tblPr>
      <w:tblGrid>
        <w:gridCol w:w="9464"/>
      </w:tblGrid>
      <w:tr w:rsidR="00DA513D" w:rsidRPr="00A26E7A" w:rsidTr="000E3E08">
        <w:tc>
          <w:tcPr>
            <w:tcW w:w="9464" w:type="dxa"/>
          </w:tcPr>
          <w:p w:rsidR="005E4F7D" w:rsidRPr="00A26E7A" w:rsidRDefault="005E4F7D" w:rsidP="00DA513D">
            <w:pPr>
              <w:rPr>
                <w:b/>
                <w:i/>
                <w:color w:val="E36C0A" w:themeColor="accent6" w:themeShade="BF"/>
              </w:rPr>
            </w:pPr>
            <w:r w:rsidRPr="00A26E7A">
              <w:rPr>
                <w:b/>
                <w:i/>
                <w:color w:val="E36C0A" w:themeColor="accent6" w:themeShade="BF"/>
              </w:rPr>
              <w:lastRenderedPageBreak/>
              <w:t>Ambitie van KPO Basisschool</w:t>
            </w:r>
            <w:r w:rsidR="00DA513D" w:rsidRPr="00A26E7A">
              <w:rPr>
                <w:b/>
                <w:i/>
                <w:color w:val="E36C0A" w:themeColor="accent6" w:themeShade="BF"/>
              </w:rPr>
              <w:t xml:space="preserve"> Klaverweide:</w:t>
            </w:r>
          </w:p>
        </w:tc>
      </w:tr>
      <w:tr w:rsidR="00DA513D" w:rsidRPr="005E4F7D" w:rsidTr="000E3E08">
        <w:tc>
          <w:tcPr>
            <w:tcW w:w="9464" w:type="dxa"/>
          </w:tcPr>
          <w:p w:rsidR="00DA513D" w:rsidRPr="005E4F7D" w:rsidRDefault="005E4F7D" w:rsidP="00DA513D">
            <w:pPr>
              <w:rPr>
                <w:i/>
                <w:color w:val="00B050"/>
              </w:rPr>
            </w:pPr>
            <w:r w:rsidRPr="005E4F7D">
              <w:rPr>
                <w:i/>
                <w:color w:val="00B050"/>
              </w:rPr>
              <w:t xml:space="preserve">De ambitie </w:t>
            </w:r>
            <w:r>
              <w:rPr>
                <w:i/>
                <w:color w:val="00B050"/>
              </w:rPr>
              <w:t>van de Klaverweide op het gebied van het schoolondersteuningsprofiel is de hierboven als ‘in ontwikkeling’ gewaardeerde onderdelen naar een voldoende niveau te brengen.</w:t>
            </w:r>
          </w:p>
        </w:tc>
      </w:tr>
    </w:tbl>
    <w:p w:rsidR="00DA513D" w:rsidRDefault="00DA513D" w:rsidP="00DA513D">
      <w:pPr>
        <w:spacing w:after="0"/>
        <w:rPr>
          <w:i/>
          <w:color w:val="E36C0A" w:themeColor="accent6" w:themeShade="BF"/>
        </w:rPr>
      </w:pPr>
    </w:p>
    <w:p w:rsidR="00DA513D" w:rsidRDefault="00DA513D" w:rsidP="00DA513D">
      <w:pPr>
        <w:spacing w:after="0"/>
        <w:rPr>
          <w:i/>
          <w:color w:val="E36C0A" w:themeColor="accent6" w:themeShade="BF"/>
        </w:rPr>
      </w:pPr>
    </w:p>
    <w:tbl>
      <w:tblPr>
        <w:tblStyle w:val="Tabelraster"/>
        <w:tblW w:w="9322" w:type="dxa"/>
        <w:tblLook w:val="04A0"/>
      </w:tblPr>
      <w:tblGrid>
        <w:gridCol w:w="9322"/>
      </w:tblGrid>
      <w:tr w:rsidR="000E3E08" w:rsidRPr="00A26E7A" w:rsidTr="000E3E08">
        <w:tc>
          <w:tcPr>
            <w:tcW w:w="9322" w:type="dxa"/>
          </w:tcPr>
          <w:p w:rsidR="000E3E08" w:rsidRPr="00A26E7A" w:rsidRDefault="00A26E7A" w:rsidP="00DA513D">
            <w:pPr>
              <w:rPr>
                <w:b/>
                <w:i/>
                <w:color w:val="E36C0A" w:themeColor="accent6" w:themeShade="BF"/>
              </w:rPr>
            </w:pPr>
            <w:proofErr w:type="spellStart"/>
            <w:r w:rsidRPr="00A26E7A">
              <w:rPr>
                <w:b/>
                <w:i/>
                <w:color w:val="E36C0A" w:themeColor="accent6" w:themeShade="BF"/>
              </w:rPr>
              <w:t>IVO-</w:t>
            </w:r>
            <w:r w:rsidR="000E3E08" w:rsidRPr="00A26E7A">
              <w:rPr>
                <w:b/>
                <w:i/>
                <w:color w:val="E36C0A" w:themeColor="accent6" w:themeShade="BF"/>
              </w:rPr>
              <w:t>veld</w:t>
            </w:r>
            <w:proofErr w:type="spellEnd"/>
            <w:r w:rsidR="000E3E08" w:rsidRPr="00A26E7A">
              <w:rPr>
                <w:b/>
                <w:i/>
                <w:color w:val="E36C0A" w:themeColor="accent6" w:themeShade="BF"/>
              </w:rPr>
              <w:t xml:space="preserve"> Aandacht en tijd</w:t>
            </w:r>
          </w:p>
        </w:tc>
      </w:tr>
      <w:tr w:rsidR="000E3E08" w:rsidRPr="00A26E7A" w:rsidTr="000E3E08">
        <w:tc>
          <w:tcPr>
            <w:tcW w:w="9322" w:type="dxa"/>
          </w:tcPr>
          <w:p w:rsidR="000E3E08" w:rsidRPr="00A26E7A" w:rsidRDefault="00A26E7A" w:rsidP="00DA513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>De school hanteert het leerstofjaarklassensysteem.</w:t>
            </w:r>
          </w:p>
        </w:tc>
      </w:tr>
      <w:tr w:rsidR="000E3E08" w:rsidRPr="00A26E7A" w:rsidTr="000E3E08">
        <w:tc>
          <w:tcPr>
            <w:tcW w:w="9322" w:type="dxa"/>
          </w:tcPr>
          <w:p w:rsidR="000E3E08" w:rsidRPr="00A26E7A" w:rsidRDefault="00A26E7A" w:rsidP="00A26E7A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>De school streeft naar een gemiddelde groepsgrootte van 28 leerlingen.</w:t>
            </w:r>
          </w:p>
        </w:tc>
      </w:tr>
      <w:tr w:rsidR="000E3E08" w:rsidRPr="00A26E7A" w:rsidTr="000E3E08">
        <w:tc>
          <w:tcPr>
            <w:tcW w:w="9322" w:type="dxa"/>
          </w:tcPr>
          <w:p w:rsidR="000E3E08" w:rsidRPr="00A26E7A" w:rsidRDefault="00A26E7A" w:rsidP="00DA513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 xml:space="preserve">In principe zijn extra handen in of buiten de groep alleen mogelijk door </w:t>
            </w:r>
            <w:r w:rsidR="00BB51A2">
              <w:rPr>
                <w:color w:val="00B050"/>
              </w:rPr>
              <w:t xml:space="preserve">het toekennen van een </w:t>
            </w:r>
            <w:proofErr w:type="spellStart"/>
            <w:r w:rsidR="00BB51A2">
              <w:rPr>
                <w:color w:val="00B050"/>
              </w:rPr>
              <w:t>bba</w:t>
            </w:r>
            <w:proofErr w:type="spellEnd"/>
            <w:r w:rsidR="00BB51A2">
              <w:rPr>
                <w:color w:val="00B050"/>
              </w:rPr>
              <w:t>.</w:t>
            </w:r>
          </w:p>
        </w:tc>
      </w:tr>
      <w:tr w:rsidR="000E3E08" w:rsidRPr="00A26E7A" w:rsidTr="000E3E08">
        <w:tc>
          <w:tcPr>
            <w:tcW w:w="9322" w:type="dxa"/>
          </w:tcPr>
          <w:p w:rsidR="000E3E08" w:rsidRPr="00A26E7A" w:rsidRDefault="00BB51A2" w:rsidP="00DA513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>De basisvakken worden aangeboden op drie instructieniveaus.</w:t>
            </w:r>
          </w:p>
        </w:tc>
      </w:tr>
    </w:tbl>
    <w:p w:rsidR="00DA513D" w:rsidRDefault="00DA513D" w:rsidP="00DA513D">
      <w:pPr>
        <w:spacing w:after="0"/>
        <w:rPr>
          <w:i/>
          <w:color w:val="E36C0A" w:themeColor="accent6" w:themeShade="BF"/>
        </w:rPr>
      </w:pPr>
    </w:p>
    <w:tbl>
      <w:tblPr>
        <w:tblStyle w:val="Tabelraster"/>
        <w:tblW w:w="9322" w:type="dxa"/>
        <w:tblLook w:val="04A0"/>
      </w:tblPr>
      <w:tblGrid>
        <w:gridCol w:w="9322"/>
      </w:tblGrid>
      <w:tr w:rsidR="000E3E08" w:rsidRPr="00A26E7A" w:rsidTr="000E3E08">
        <w:tc>
          <w:tcPr>
            <w:tcW w:w="9322" w:type="dxa"/>
          </w:tcPr>
          <w:p w:rsidR="000E3E08" w:rsidRPr="00A26E7A" w:rsidRDefault="00A26E7A" w:rsidP="00A26E7A">
            <w:pPr>
              <w:rPr>
                <w:b/>
                <w:i/>
                <w:color w:val="E36C0A" w:themeColor="accent6" w:themeShade="BF"/>
              </w:rPr>
            </w:pPr>
            <w:proofErr w:type="spellStart"/>
            <w:r w:rsidRPr="00A26E7A">
              <w:rPr>
                <w:b/>
                <w:i/>
                <w:color w:val="E36C0A" w:themeColor="accent6" w:themeShade="BF"/>
              </w:rPr>
              <w:t>IVO-</w:t>
            </w:r>
            <w:r w:rsidR="000E3E08" w:rsidRPr="00A26E7A">
              <w:rPr>
                <w:b/>
                <w:i/>
                <w:color w:val="E36C0A" w:themeColor="accent6" w:themeShade="BF"/>
              </w:rPr>
              <w:t>veld</w:t>
            </w:r>
            <w:proofErr w:type="spellEnd"/>
            <w:r w:rsidR="000E3E08" w:rsidRPr="00A26E7A">
              <w:rPr>
                <w:b/>
                <w:i/>
                <w:color w:val="E36C0A" w:themeColor="accent6" w:themeShade="BF"/>
              </w:rPr>
              <w:t xml:space="preserve"> </w:t>
            </w:r>
            <w:r>
              <w:rPr>
                <w:b/>
                <w:i/>
                <w:color w:val="E36C0A" w:themeColor="accent6" w:themeShade="BF"/>
              </w:rPr>
              <w:t>O</w:t>
            </w:r>
            <w:r w:rsidR="000E3E08" w:rsidRPr="00A26E7A">
              <w:rPr>
                <w:b/>
                <w:i/>
                <w:color w:val="E36C0A" w:themeColor="accent6" w:themeShade="BF"/>
              </w:rPr>
              <w:t>nderwijsmateriaal</w:t>
            </w:r>
          </w:p>
        </w:tc>
      </w:tr>
      <w:tr w:rsidR="000E3E08" w:rsidRPr="00A26E7A" w:rsidTr="000E3E08">
        <w:tc>
          <w:tcPr>
            <w:tcW w:w="9322" w:type="dxa"/>
          </w:tcPr>
          <w:p w:rsidR="000E3E08" w:rsidRPr="00A26E7A" w:rsidRDefault="00BB51A2" w:rsidP="00BB51A2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 xml:space="preserve">De school beschikt over 75 </w:t>
            </w:r>
            <w:proofErr w:type="spellStart"/>
            <w:r>
              <w:rPr>
                <w:color w:val="00B050"/>
              </w:rPr>
              <w:t>tablets</w:t>
            </w:r>
            <w:proofErr w:type="spellEnd"/>
            <w:r>
              <w:rPr>
                <w:color w:val="00B050"/>
              </w:rPr>
              <w:t>.</w:t>
            </w:r>
          </w:p>
        </w:tc>
      </w:tr>
      <w:tr w:rsidR="000E3E08" w:rsidRPr="00A26E7A" w:rsidTr="000E3E08">
        <w:tc>
          <w:tcPr>
            <w:tcW w:w="9322" w:type="dxa"/>
          </w:tcPr>
          <w:p w:rsidR="000E3E08" w:rsidRPr="00A26E7A" w:rsidRDefault="00BB51A2" w:rsidP="00DA513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>De school beschikt over de Pittige Plus Torens.</w:t>
            </w:r>
          </w:p>
        </w:tc>
      </w:tr>
    </w:tbl>
    <w:p w:rsidR="00DA513D" w:rsidRDefault="00DA513D" w:rsidP="00DA513D">
      <w:pPr>
        <w:spacing w:after="0"/>
        <w:rPr>
          <w:i/>
          <w:color w:val="E36C0A" w:themeColor="accent6" w:themeShade="BF"/>
        </w:rPr>
      </w:pPr>
    </w:p>
    <w:tbl>
      <w:tblPr>
        <w:tblStyle w:val="Tabelraster"/>
        <w:tblW w:w="9322" w:type="dxa"/>
        <w:tblLook w:val="04A0"/>
      </w:tblPr>
      <w:tblGrid>
        <w:gridCol w:w="9322"/>
      </w:tblGrid>
      <w:tr w:rsidR="000E3E08" w:rsidRPr="00A26E7A" w:rsidTr="000E3E08">
        <w:tc>
          <w:tcPr>
            <w:tcW w:w="9322" w:type="dxa"/>
          </w:tcPr>
          <w:p w:rsidR="000E3E08" w:rsidRPr="00A26E7A" w:rsidRDefault="00A26E7A" w:rsidP="00DA513D">
            <w:pPr>
              <w:rPr>
                <w:b/>
                <w:i/>
                <w:color w:val="E36C0A" w:themeColor="accent6" w:themeShade="BF"/>
              </w:rPr>
            </w:pPr>
            <w:proofErr w:type="spellStart"/>
            <w:r w:rsidRPr="00A26E7A">
              <w:rPr>
                <w:b/>
                <w:i/>
                <w:color w:val="E36C0A" w:themeColor="accent6" w:themeShade="BF"/>
              </w:rPr>
              <w:t>IVO-</w:t>
            </w:r>
            <w:r w:rsidR="000E3E08" w:rsidRPr="00A26E7A">
              <w:rPr>
                <w:b/>
                <w:i/>
                <w:color w:val="E36C0A" w:themeColor="accent6" w:themeShade="BF"/>
              </w:rPr>
              <w:t>veld</w:t>
            </w:r>
            <w:proofErr w:type="spellEnd"/>
            <w:r w:rsidR="000E3E08" w:rsidRPr="00A26E7A">
              <w:rPr>
                <w:b/>
                <w:i/>
                <w:color w:val="E36C0A" w:themeColor="accent6" w:themeShade="BF"/>
              </w:rPr>
              <w:t xml:space="preserve"> Ruimtelijke omgeving</w:t>
            </w:r>
          </w:p>
        </w:tc>
      </w:tr>
      <w:tr w:rsidR="000E3E08" w:rsidRPr="00BB51A2" w:rsidTr="000E3E08">
        <w:tc>
          <w:tcPr>
            <w:tcW w:w="9322" w:type="dxa"/>
          </w:tcPr>
          <w:p w:rsidR="000E3E08" w:rsidRPr="00BB51A2" w:rsidRDefault="000E3E08" w:rsidP="00A26E7A">
            <w:pPr>
              <w:autoSpaceDE w:val="0"/>
              <w:autoSpaceDN w:val="0"/>
              <w:adjustRightInd w:val="0"/>
              <w:rPr>
                <w:color w:val="00B050"/>
              </w:rPr>
            </w:pPr>
            <w:r w:rsidRPr="00BB51A2">
              <w:rPr>
                <w:rFonts w:cs="TTBC14B650t00"/>
                <w:color w:val="00B050"/>
              </w:rPr>
              <w:t>Het gebouw van Klaverweide is laagbouw</w:t>
            </w:r>
            <w:r w:rsidR="00A26E7A" w:rsidRPr="00BB51A2">
              <w:rPr>
                <w:rFonts w:cs="TTBC14B650t00"/>
                <w:color w:val="00B050"/>
              </w:rPr>
              <w:t>.</w:t>
            </w:r>
            <w:r w:rsidRPr="00BB51A2">
              <w:rPr>
                <w:rFonts w:cs="TTBC14B650t00"/>
                <w:color w:val="00B050"/>
              </w:rPr>
              <w:t xml:space="preserve"> </w:t>
            </w:r>
            <w:r w:rsidR="00A26E7A" w:rsidRPr="00BB51A2">
              <w:rPr>
                <w:rFonts w:cs="TTBC14B650t00"/>
                <w:color w:val="00B050"/>
              </w:rPr>
              <w:t>D</w:t>
            </w:r>
            <w:r w:rsidRPr="00BB51A2">
              <w:rPr>
                <w:rFonts w:cs="TTBC14B650t00"/>
                <w:color w:val="00B050"/>
              </w:rPr>
              <w:t xml:space="preserve">e school is toegankelijk </w:t>
            </w:r>
            <w:r w:rsidR="00BB51A2">
              <w:rPr>
                <w:rFonts w:cs="TTBC14B650t00"/>
                <w:color w:val="00B050"/>
              </w:rPr>
              <w:t xml:space="preserve">te maken </w:t>
            </w:r>
            <w:r w:rsidRPr="00BB51A2">
              <w:rPr>
                <w:rFonts w:cs="TTBC14B650t00"/>
                <w:color w:val="00B050"/>
              </w:rPr>
              <w:t>voor rolstoelgebruikers.</w:t>
            </w:r>
          </w:p>
        </w:tc>
      </w:tr>
      <w:tr w:rsidR="000E3E08" w:rsidRPr="00BB51A2" w:rsidTr="000E3E08">
        <w:tc>
          <w:tcPr>
            <w:tcW w:w="9322" w:type="dxa"/>
          </w:tcPr>
          <w:p w:rsidR="000E3E08" w:rsidRPr="00BB51A2" w:rsidRDefault="00BB51A2" w:rsidP="00DA513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>De school heeft geen invalidentoilet.</w:t>
            </w:r>
          </w:p>
        </w:tc>
      </w:tr>
      <w:tr w:rsidR="000E3E08" w:rsidRPr="00BB51A2" w:rsidTr="000E3E08">
        <w:tc>
          <w:tcPr>
            <w:tcW w:w="9322" w:type="dxa"/>
          </w:tcPr>
          <w:p w:rsidR="000E3E08" w:rsidRPr="00BB51A2" w:rsidRDefault="00BB51A2" w:rsidP="00DA513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>De school heeft centraal in de school een multifunctionele aula/leerplein.</w:t>
            </w:r>
          </w:p>
        </w:tc>
      </w:tr>
      <w:tr w:rsidR="000E3E08" w:rsidRPr="00BB51A2" w:rsidTr="000E3E08">
        <w:tc>
          <w:tcPr>
            <w:tcW w:w="9322" w:type="dxa"/>
          </w:tcPr>
          <w:p w:rsidR="000E3E08" w:rsidRPr="00BB51A2" w:rsidRDefault="00BB51A2" w:rsidP="00DA513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>De school heeft een speelzaal.</w:t>
            </w:r>
          </w:p>
        </w:tc>
      </w:tr>
    </w:tbl>
    <w:p w:rsidR="00DA513D" w:rsidRDefault="00DA513D" w:rsidP="00DA513D">
      <w:pPr>
        <w:spacing w:after="0"/>
        <w:rPr>
          <w:i/>
          <w:color w:val="E36C0A" w:themeColor="accent6" w:themeShade="BF"/>
        </w:rPr>
      </w:pPr>
    </w:p>
    <w:tbl>
      <w:tblPr>
        <w:tblStyle w:val="Tabelraster"/>
        <w:tblW w:w="9322" w:type="dxa"/>
        <w:tblLook w:val="04A0"/>
      </w:tblPr>
      <w:tblGrid>
        <w:gridCol w:w="9322"/>
      </w:tblGrid>
      <w:tr w:rsidR="000E3E08" w:rsidRPr="00A26E7A" w:rsidTr="000E3E08">
        <w:tc>
          <w:tcPr>
            <w:tcW w:w="9322" w:type="dxa"/>
          </w:tcPr>
          <w:p w:rsidR="000E3E08" w:rsidRPr="00A26E7A" w:rsidRDefault="00A26E7A" w:rsidP="00DA513D">
            <w:pPr>
              <w:rPr>
                <w:b/>
                <w:i/>
                <w:color w:val="E36C0A" w:themeColor="accent6" w:themeShade="BF"/>
              </w:rPr>
            </w:pPr>
            <w:proofErr w:type="spellStart"/>
            <w:r w:rsidRPr="00A26E7A">
              <w:rPr>
                <w:b/>
                <w:i/>
                <w:color w:val="E36C0A" w:themeColor="accent6" w:themeShade="BF"/>
              </w:rPr>
              <w:t>IVO-</w:t>
            </w:r>
            <w:r w:rsidR="000E3E08" w:rsidRPr="00A26E7A">
              <w:rPr>
                <w:b/>
                <w:i/>
                <w:color w:val="E36C0A" w:themeColor="accent6" w:themeShade="BF"/>
              </w:rPr>
              <w:t>veld</w:t>
            </w:r>
            <w:proofErr w:type="spellEnd"/>
            <w:r w:rsidR="000E3E08" w:rsidRPr="00A26E7A">
              <w:rPr>
                <w:b/>
                <w:i/>
                <w:color w:val="E36C0A" w:themeColor="accent6" w:themeShade="BF"/>
              </w:rPr>
              <w:t xml:space="preserve"> Expertise</w:t>
            </w:r>
          </w:p>
        </w:tc>
      </w:tr>
      <w:tr w:rsidR="000E3E08" w:rsidRPr="00BB51A2" w:rsidTr="000E3E08">
        <w:tc>
          <w:tcPr>
            <w:tcW w:w="9322" w:type="dxa"/>
          </w:tcPr>
          <w:p w:rsidR="000E3E08" w:rsidRPr="00BB51A2" w:rsidRDefault="000E3E08" w:rsidP="00B34E35">
            <w:pPr>
              <w:autoSpaceDE w:val="0"/>
              <w:autoSpaceDN w:val="0"/>
              <w:adjustRightInd w:val="0"/>
              <w:rPr>
                <w:color w:val="00B050"/>
              </w:rPr>
            </w:pPr>
            <w:r w:rsidRPr="00BB51A2">
              <w:rPr>
                <w:rFonts w:cs="TTBC14B650t00"/>
                <w:color w:val="00B050"/>
              </w:rPr>
              <w:t xml:space="preserve">Op </w:t>
            </w:r>
            <w:r w:rsidR="00BB51A2">
              <w:rPr>
                <w:rFonts w:cs="TTBC14B650t00"/>
                <w:color w:val="00B050"/>
              </w:rPr>
              <w:t>de Klaverweide is een o</w:t>
            </w:r>
            <w:r w:rsidRPr="00BB51A2">
              <w:rPr>
                <w:rFonts w:cs="TTBC14B650t00"/>
                <w:color w:val="00B050"/>
              </w:rPr>
              <w:t>ndersteuning</w:t>
            </w:r>
            <w:r w:rsidR="00BB51A2">
              <w:rPr>
                <w:rFonts w:cs="TTBC14B650t00"/>
                <w:color w:val="00B050"/>
              </w:rPr>
              <w:t>steam actief, bestaande uit de intern begeleider, de g</w:t>
            </w:r>
            <w:r w:rsidRPr="00BB51A2">
              <w:rPr>
                <w:rFonts w:cs="TTBC14B650t00"/>
                <w:color w:val="00B050"/>
              </w:rPr>
              <w:t>edrags</w:t>
            </w:r>
            <w:r w:rsidR="00BB51A2">
              <w:rPr>
                <w:rFonts w:cs="TTBC14B650t00"/>
                <w:color w:val="00B050"/>
              </w:rPr>
              <w:t>specialisten, r</w:t>
            </w:r>
            <w:r w:rsidRPr="00BB51A2">
              <w:rPr>
                <w:rFonts w:cs="TTBC14B650t00"/>
                <w:color w:val="00B050"/>
              </w:rPr>
              <w:t>eken</w:t>
            </w:r>
            <w:r w:rsidR="00BB51A2">
              <w:rPr>
                <w:rFonts w:cs="TTBC14B650t00"/>
                <w:color w:val="00B050"/>
              </w:rPr>
              <w:t>specialist</w:t>
            </w:r>
            <w:r w:rsidRPr="00BB51A2">
              <w:rPr>
                <w:rFonts w:cs="TTBC14B650t00"/>
                <w:color w:val="00B050"/>
              </w:rPr>
              <w:t xml:space="preserve"> en </w:t>
            </w:r>
            <w:r w:rsidR="00BB51A2">
              <w:rPr>
                <w:rFonts w:cs="TTBC14B650t00"/>
                <w:color w:val="00B050"/>
              </w:rPr>
              <w:t>t</w:t>
            </w:r>
            <w:r w:rsidRPr="00BB51A2">
              <w:rPr>
                <w:rFonts w:cs="TTBC14B650t00"/>
                <w:color w:val="00B050"/>
              </w:rPr>
              <w:t xml:space="preserve">aalspecialist. Iedere specialist stuurt zijn werkgroep aan. Gezamenlijk bieden ze het kind en de leerkracht, in nauwe samenwerking met de ouders, de nodige ondersteuning in aanbod en aanpak. </w:t>
            </w:r>
          </w:p>
        </w:tc>
      </w:tr>
      <w:tr w:rsidR="000E3E08" w:rsidRPr="00BB51A2" w:rsidTr="000E3E08">
        <w:tc>
          <w:tcPr>
            <w:tcW w:w="9322" w:type="dxa"/>
          </w:tcPr>
          <w:p w:rsidR="000E3E08" w:rsidRPr="00BB51A2" w:rsidRDefault="00B34E35" w:rsidP="00DA513D">
            <w:pPr>
              <w:autoSpaceDE w:val="0"/>
              <w:autoSpaceDN w:val="0"/>
              <w:adjustRightInd w:val="0"/>
              <w:rPr>
                <w:color w:val="00B050"/>
              </w:rPr>
            </w:pPr>
            <w:r w:rsidRPr="00BB51A2">
              <w:rPr>
                <w:rFonts w:cs="TTBC14B650t00"/>
                <w:color w:val="00B050"/>
              </w:rPr>
              <w:t>De school heeft ervaring in de opvang van kinderen met het Down syndroom</w:t>
            </w:r>
            <w:r>
              <w:rPr>
                <w:rFonts w:cs="TTBC14B650t00"/>
                <w:color w:val="00B050"/>
              </w:rPr>
              <w:t>.</w:t>
            </w:r>
          </w:p>
        </w:tc>
      </w:tr>
      <w:tr w:rsidR="000E3E08" w:rsidRPr="00BB51A2" w:rsidTr="000E3E08">
        <w:tc>
          <w:tcPr>
            <w:tcW w:w="9322" w:type="dxa"/>
          </w:tcPr>
          <w:p w:rsidR="000E3E08" w:rsidRPr="00BB51A2" w:rsidRDefault="00B34E35" w:rsidP="00B34E35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>De school heeft twee leerkrachten met het certificaat ‘coördinator meebegaafde leerlingen’.</w:t>
            </w:r>
          </w:p>
        </w:tc>
      </w:tr>
      <w:tr w:rsidR="000E3E08" w:rsidRPr="00BB51A2" w:rsidTr="000E3E08">
        <w:tc>
          <w:tcPr>
            <w:tcW w:w="9322" w:type="dxa"/>
          </w:tcPr>
          <w:p w:rsidR="000E3E08" w:rsidRPr="00BB51A2" w:rsidRDefault="00B34E35" w:rsidP="00DA513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>De school heeft een leerkracht met de bevoegdheid tot het geven van trainingen ‘Rots &amp; Water’.</w:t>
            </w:r>
          </w:p>
        </w:tc>
      </w:tr>
      <w:tr w:rsidR="00B34E35" w:rsidRPr="00BB51A2" w:rsidTr="000E3E08">
        <w:tc>
          <w:tcPr>
            <w:tcW w:w="9322" w:type="dxa"/>
          </w:tcPr>
          <w:p w:rsidR="00B34E35" w:rsidRDefault="00B34E35" w:rsidP="00DA513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>De school heeft een nauwe samenwerking op de locatie met de jeugdprofessional.</w:t>
            </w:r>
          </w:p>
        </w:tc>
      </w:tr>
    </w:tbl>
    <w:p w:rsidR="00DA513D" w:rsidRDefault="00DA513D" w:rsidP="00DA513D">
      <w:pPr>
        <w:spacing w:after="0"/>
        <w:rPr>
          <w:i/>
          <w:color w:val="E36C0A" w:themeColor="accent6" w:themeShade="BF"/>
        </w:rPr>
      </w:pPr>
    </w:p>
    <w:tbl>
      <w:tblPr>
        <w:tblStyle w:val="Tabelraster"/>
        <w:tblW w:w="0" w:type="auto"/>
        <w:tblLook w:val="04A0"/>
      </w:tblPr>
      <w:tblGrid>
        <w:gridCol w:w="9180"/>
      </w:tblGrid>
      <w:tr w:rsidR="000E3E08" w:rsidRPr="00A26E7A" w:rsidTr="000E3E08">
        <w:tc>
          <w:tcPr>
            <w:tcW w:w="9180" w:type="dxa"/>
          </w:tcPr>
          <w:p w:rsidR="000E3E08" w:rsidRPr="00A26E7A" w:rsidRDefault="00A26E7A" w:rsidP="00DA513D">
            <w:pPr>
              <w:rPr>
                <w:b/>
                <w:i/>
                <w:color w:val="E36C0A" w:themeColor="accent6" w:themeShade="BF"/>
              </w:rPr>
            </w:pPr>
            <w:proofErr w:type="spellStart"/>
            <w:r w:rsidRPr="00A26E7A">
              <w:rPr>
                <w:b/>
                <w:i/>
                <w:color w:val="E36C0A" w:themeColor="accent6" w:themeShade="BF"/>
              </w:rPr>
              <w:t>IVO-</w:t>
            </w:r>
            <w:r w:rsidR="000E3E08" w:rsidRPr="00A26E7A">
              <w:rPr>
                <w:b/>
                <w:i/>
                <w:color w:val="E36C0A" w:themeColor="accent6" w:themeShade="BF"/>
              </w:rPr>
              <w:t>veld</w:t>
            </w:r>
            <w:proofErr w:type="spellEnd"/>
            <w:r w:rsidR="000E3E08" w:rsidRPr="00A26E7A">
              <w:rPr>
                <w:b/>
                <w:i/>
                <w:color w:val="E36C0A" w:themeColor="accent6" w:themeShade="BF"/>
              </w:rPr>
              <w:t xml:space="preserve"> Samenwerking met andere instanties</w:t>
            </w:r>
          </w:p>
        </w:tc>
      </w:tr>
      <w:tr w:rsidR="00687DB7" w:rsidRPr="00BB51A2" w:rsidTr="000E3E08">
        <w:tc>
          <w:tcPr>
            <w:tcW w:w="9180" w:type="dxa"/>
          </w:tcPr>
          <w:p w:rsidR="00687DB7" w:rsidRDefault="00687DB7" w:rsidP="00B34E35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>De school werkt intensief samen met basisscholen De Saffier en De Cortendijck, met wie de Klaverweide een organisatorische eenheid vormt.</w:t>
            </w:r>
          </w:p>
        </w:tc>
      </w:tr>
      <w:tr w:rsidR="000E3E08" w:rsidRPr="00BB51A2" w:rsidTr="000E3E08">
        <w:tc>
          <w:tcPr>
            <w:tcW w:w="9180" w:type="dxa"/>
          </w:tcPr>
          <w:p w:rsidR="000E3E08" w:rsidRPr="00BB51A2" w:rsidRDefault="00B34E35" w:rsidP="00B34E35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>De school streeft ernaar middels overleg afstemming te realiseren tussen de ondersteuning op en buiten school.</w:t>
            </w:r>
          </w:p>
        </w:tc>
      </w:tr>
      <w:tr w:rsidR="000E3E08" w:rsidRPr="00BB51A2" w:rsidTr="000E3E08">
        <w:tc>
          <w:tcPr>
            <w:tcW w:w="9180" w:type="dxa"/>
          </w:tcPr>
          <w:p w:rsidR="000E3E08" w:rsidRPr="00BB51A2" w:rsidRDefault="000E3E08" w:rsidP="00DA513D">
            <w:pPr>
              <w:autoSpaceDE w:val="0"/>
              <w:autoSpaceDN w:val="0"/>
              <w:adjustRightInd w:val="0"/>
              <w:rPr>
                <w:color w:val="00B050"/>
              </w:rPr>
            </w:pPr>
            <w:r w:rsidRPr="00BB51A2">
              <w:rPr>
                <w:rFonts w:cs="TTBC14B650t00"/>
                <w:color w:val="00B050"/>
              </w:rPr>
              <w:t>Via het ZAT wordt, in samenwerking met de Jeugdprofessional (CJG), zo nodig in de thuissituatie onderzoek gedaan of ondersteuning geboden.</w:t>
            </w:r>
          </w:p>
        </w:tc>
      </w:tr>
      <w:tr w:rsidR="000E3E08" w:rsidRPr="00BB51A2" w:rsidTr="000E3E08">
        <w:tc>
          <w:tcPr>
            <w:tcW w:w="9180" w:type="dxa"/>
          </w:tcPr>
          <w:p w:rsidR="000E3E08" w:rsidRPr="00BB51A2" w:rsidRDefault="00B34E35" w:rsidP="00DA513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>De school heeft een goede samenwerking met het buitenschoolse aanbod van Kober en Raak!</w:t>
            </w:r>
          </w:p>
        </w:tc>
      </w:tr>
      <w:tr w:rsidR="000E3E08" w:rsidRPr="00BB51A2" w:rsidTr="000E3E08">
        <w:tc>
          <w:tcPr>
            <w:tcW w:w="9180" w:type="dxa"/>
          </w:tcPr>
          <w:p w:rsidR="000E3E08" w:rsidRPr="00BB51A2" w:rsidRDefault="00687DB7" w:rsidP="00DA513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rPr>
                <w:color w:val="00B050"/>
              </w:rPr>
              <w:t>De school handelt conform de afspraken binnen het samenwerkingsverband.</w:t>
            </w:r>
          </w:p>
        </w:tc>
      </w:tr>
    </w:tbl>
    <w:p w:rsidR="00DA513D" w:rsidRDefault="00DA513D" w:rsidP="00DA513D">
      <w:pPr>
        <w:spacing w:after="0"/>
        <w:rPr>
          <w:i/>
          <w:color w:val="E36C0A" w:themeColor="accent6" w:themeShade="BF"/>
        </w:rPr>
      </w:pPr>
    </w:p>
    <w:p w:rsidR="00DA513D" w:rsidRPr="00566D8C" w:rsidRDefault="00DA513D" w:rsidP="00DA513D">
      <w:pPr>
        <w:spacing w:after="0"/>
      </w:pPr>
    </w:p>
    <w:p w:rsidR="00DA513D" w:rsidRPr="001F0521" w:rsidRDefault="00DA513D" w:rsidP="00DA513D">
      <w:pPr>
        <w:pStyle w:val="Default"/>
        <w:numPr>
          <w:ilvl w:val="0"/>
          <w:numId w:val="7"/>
        </w:numPr>
        <w:ind w:left="360"/>
        <w:rPr>
          <w:rFonts w:asciiTheme="minorHAnsi" w:hAnsiTheme="minorHAnsi"/>
          <w:sz w:val="22"/>
          <w:szCs w:val="22"/>
        </w:rPr>
      </w:pPr>
      <w:r w:rsidRPr="00566D8C">
        <w:rPr>
          <w:rFonts w:asciiTheme="minorHAnsi" w:hAnsiTheme="minorHAnsi"/>
          <w:sz w:val="22"/>
          <w:szCs w:val="22"/>
        </w:rPr>
        <w:t xml:space="preserve">De school ontvangt het basisarrangement van de </w:t>
      </w:r>
      <w:r w:rsidR="00B34E35">
        <w:rPr>
          <w:rFonts w:asciiTheme="minorHAnsi" w:hAnsiTheme="minorHAnsi"/>
          <w:sz w:val="22"/>
          <w:szCs w:val="22"/>
        </w:rPr>
        <w:t>o</w:t>
      </w:r>
      <w:r w:rsidRPr="00566D8C">
        <w:rPr>
          <w:rFonts w:asciiTheme="minorHAnsi" w:hAnsiTheme="minorHAnsi"/>
          <w:sz w:val="22"/>
          <w:szCs w:val="22"/>
        </w:rPr>
        <w:t>nderwijs</w:t>
      </w:r>
      <w:r w:rsidR="00B34E35">
        <w:rPr>
          <w:rFonts w:asciiTheme="minorHAnsi" w:hAnsiTheme="minorHAnsi"/>
          <w:sz w:val="22"/>
          <w:szCs w:val="22"/>
        </w:rPr>
        <w:t>i</w:t>
      </w:r>
      <w:r w:rsidRPr="00566D8C">
        <w:rPr>
          <w:rFonts w:asciiTheme="minorHAnsi" w:hAnsiTheme="minorHAnsi"/>
          <w:sz w:val="22"/>
          <w:szCs w:val="22"/>
        </w:rPr>
        <w:t>nspectie</w:t>
      </w:r>
      <w:r w:rsidR="00B34E35">
        <w:rPr>
          <w:rFonts w:asciiTheme="minorHAnsi" w:hAnsiTheme="minorHAnsi"/>
          <w:sz w:val="22"/>
          <w:szCs w:val="22"/>
        </w:rPr>
        <w:t>.</w:t>
      </w:r>
      <w:r w:rsidRPr="00566D8C">
        <w:rPr>
          <w:rFonts w:asciiTheme="minorHAnsi" w:hAnsiTheme="minorHAnsi"/>
          <w:sz w:val="22"/>
          <w:szCs w:val="22"/>
        </w:rPr>
        <w:t xml:space="preserve"> </w:t>
      </w:r>
      <w:r w:rsidRPr="001F0521">
        <w:rPr>
          <w:rFonts w:asciiTheme="minorHAnsi" w:hAnsiTheme="minorHAnsi"/>
          <w:sz w:val="22"/>
          <w:szCs w:val="22"/>
        </w:rPr>
        <w:t xml:space="preserve"> </w:t>
      </w:r>
      <w:r w:rsidRPr="001F0521">
        <w:rPr>
          <w:rFonts w:asciiTheme="minorHAnsi" w:hAnsiTheme="minorHAnsi"/>
          <w:sz w:val="22"/>
          <w:szCs w:val="22"/>
        </w:rPr>
        <w:br/>
        <w:t xml:space="preserve">Het meest recente </w:t>
      </w:r>
      <w:r w:rsidR="00B34E35">
        <w:rPr>
          <w:rFonts w:asciiTheme="minorHAnsi" w:hAnsiTheme="minorHAnsi"/>
          <w:sz w:val="22"/>
          <w:szCs w:val="22"/>
        </w:rPr>
        <w:t xml:space="preserve">rapport van de </w:t>
      </w:r>
      <w:r w:rsidRPr="001F0521">
        <w:rPr>
          <w:rFonts w:asciiTheme="minorHAnsi" w:hAnsiTheme="minorHAnsi"/>
          <w:sz w:val="22"/>
          <w:szCs w:val="22"/>
        </w:rPr>
        <w:t>onderwijsinspectie is ter inzage</w:t>
      </w:r>
      <w:r w:rsidR="00B34E35">
        <w:rPr>
          <w:rFonts w:asciiTheme="minorHAnsi" w:hAnsiTheme="minorHAnsi"/>
          <w:sz w:val="22"/>
          <w:szCs w:val="22"/>
        </w:rPr>
        <w:t xml:space="preserve"> op school beschikbaar.</w:t>
      </w:r>
      <w:r>
        <w:rPr>
          <w:rFonts w:asciiTheme="minorHAnsi" w:hAnsiTheme="minorHAnsi"/>
          <w:sz w:val="22"/>
          <w:szCs w:val="22"/>
        </w:rPr>
        <w:t xml:space="preserve">  </w:t>
      </w:r>
      <w:r w:rsidR="000E3E08">
        <w:rPr>
          <w:rFonts w:asciiTheme="minorHAnsi" w:hAnsiTheme="minorHAnsi"/>
          <w:sz w:val="22"/>
          <w:szCs w:val="22"/>
        </w:rPr>
        <w:br/>
      </w:r>
    </w:p>
    <w:p w:rsidR="00B34E35" w:rsidRDefault="00B34E35" w:rsidP="00DA513D">
      <w:pPr>
        <w:spacing w:after="0"/>
        <w:rPr>
          <w:color w:val="E36C0A" w:themeColor="accent6" w:themeShade="BF"/>
        </w:rPr>
      </w:pPr>
    </w:p>
    <w:p w:rsidR="00DA513D" w:rsidRPr="00566D8C" w:rsidRDefault="00DA513D" w:rsidP="00DA513D">
      <w:pPr>
        <w:spacing w:after="0"/>
        <w:rPr>
          <w:color w:val="E36C0A" w:themeColor="accent6" w:themeShade="BF"/>
        </w:rPr>
      </w:pPr>
      <w:r w:rsidRPr="00566D8C">
        <w:rPr>
          <w:color w:val="E36C0A" w:themeColor="accent6" w:themeShade="BF"/>
        </w:rPr>
        <w:t>Direct</w:t>
      </w:r>
      <w:r w:rsidR="00B34E35">
        <w:rPr>
          <w:color w:val="E36C0A" w:themeColor="accent6" w:themeShade="BF"/>
        </w:rPr>
        <w:t>ie</w:t>
      </w:r>
      <w:r w:rsidRPr="00566D8C">
        <w:rPr>
          <w:color w:val="E36C0A" w:themeColor="accent6" w:themeShade="BF"/>
        </w:rPr>
        <w:t xml:space="preserve">: </w:t>
      </w:r>
      <w:r w:rsidRPr="00566D8C">
        <w:rPr>
          <w:color w:val="E36C0A" w:themeColor="accent6" w:themeShade="BF"/>
        </w:rPr>
        <w:tab/>
      </w:r>
      <w:r w:rsidRPr="00566D8C">
        <w:rPr>
          <w:color w:val="E36C0A" w:themeColor="accent6" w:themeShade="BF"/>
        </w:rPr>
        <w:tab/>
      </w:r>
      <w:r w:rsidRPr="00566D8C">
        <w:rPr>
          <w:color w:val="E36C0A" w:themeColor="accent6" w:themeShade="BF"/>
        </w:rPr>
        <w:tab/>
      </w:r>
      <w:r w:rsidRPr="00566D8C">
        <w:rPr>
          <w:color w:val="E36C0A" w:themeColor="accent6" w:themeShade="BF"/>
        </w:rPr>
        <w:tab/>
      </w:r>
      <w:r w:rsidRPr="00566D8C">
        <w:rPr>
          <w:color w:val="E36C0A" w:themeColor="accent6" w:themeShade="BF"/>
        </w:rPr>
        <w:tab/>
      </w:r>
      <w:r w:rsidRPr="00566D8C">
        <w:rPr>
          <w:color w:val="E36C0A" w:themeColor="accent6" w:themeShade="BF"/>
        </w:rPr>
        <w:tab/>
      </w:r>
      <w:r w:rsidRPr="00566D8C">
        <w:rPr>
          <w:color w:val="E36C0A" w:themeColor="accent6" w:themeShade="BF"/>
        </w:rPr>
        <w:tab/>
        <w:t xml:space="preserve">Roosendaal, </w:t>
      </w:r>
    </w:p>
    <w:p w:rsidR="00DA513D" w:rsidRPr="00B34E35" w:rsidRDefault="00B34E35" w:rsidP="00DA513D">
      <w:pPr>
        <w:spacing w:after="0"/>
        <w:rPr>
          <w:color w:val="00B050"/>
        </w:rPr>
      </w:pPr>
      <w:r w:rsidRPr="00B34E35">
        <w:rPr>
          <w:color w:val="00B050"/>
        </w:rPr>
        <w:t>Ad Paantjens</w:t>
      </w:r>
      <w:r w:rsidR="00DA513D" w:rsidRPr="00B34E35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mei 2016</w:t>
      </w:r>
    </w:p>
    <w:p w:rsidR="00A74B32" w:rsidRPr="00566D8C" w:rsidRDefault="00A74B32" w:rsidP="00DA513D">
      <w:pPr>
        <w:spacing w:after="0"/>
        <w:rPr>
          <w:color w:val="E36C0A" w:themeColor="accent6" w:themeShade="BF"/>
        </w:rPr>
      </w:pPr>
      <w:r w:rsidRPr="00566D8C">
        <w:rPr>
          <w:color w:val="E36C0A" w:themeColor="accent6" w:themeShade="BF"/>
        </w:rPr>
        <w:t xml:space="preserve"> </w:t>
      </w:r>
    </w:p>
    <w:sectPr w:rsidR="00A74B32" w:rsidRPr="00566D8C" w:rsidSect="002938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27" w:rsidRDefault="00717E27" w:rsidP="006B270C">
      <w:pPr>
        <w:spacing w:after="0" w:line="240" w:lineRule="auto"/>
      </w:pPr>
      <w:r>
        <w:separator/>
      </w:r>
    </w:p>
  </w:endnote>
  <w:endnote w:type="continuationSeparator" w:id="0">
    <w:p w:rsidR="00717E27" w:rsidRDefault="00717E27" w:rsidP="006B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C14B6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27" w:rsidRDefault="00717E27" w:rsidP="006B270C">
      <w:pPr>
        <w:spacing w:after="0" w:line="240" w:lineRule="auto"/>
      </w:pPr>
      <w:r>
        <w:separator/>
      </w:r>
    </w:p>
  </w:footnote>
  <w:footnote w:type="continuationSeparator" w:id="0">
    <w:p w:rsidR="00717E27" w:rsidRDefault="00717E27" w:rsidP="006B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6307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17E27" w:rsidRPr="006B270C" w:rsidRDefault="00717E27">
        <w:pPr>
          <w:pStyle w:val="Koptekst"/>
          <w:jc w:val="center"/>
          <w:rPr>
            <w:sz w:val="16"/>
            <w:szCs w:val="16"/>
          </w:rPr>
        </w:pPr>
        <w:r w:rsidRPr="006B270C">
          <w:rPr>
            <w:sz w:val="16"/>
            <w:szCs w:val="16"/>
          </w:rPr>
          <w:fldChar w:fldCharType="begin"/>
        </w:r>
        <w:r w:rsidRPr="006B270C">
          <w:rPr>
            <w:sz w:val="16"/>
            <w:szCs w:val="16"/>
          </w:rPr>
          <w:instrText>PAGE   \* MERGEFORMAT</w:instrText>
        </w:r>
        <w:r w:rsidRPr="006B270C">
          <w:rPr>
            <w:sz w:val="16"/>
            <w:szCs w:val="16"/>
          </w:rPr>
          <w:fldChar w:fldCharType="separate"/>
        </w:r>
        <w:r w:rsidR="0029154B">
          <w:rPr>
            <w:noProof/>
            <w:sz w:val="16"/>
            <w:szCs w:val="16"/>
          </w:rPr>
          <w:t>4</w:t>
        </w:r>
        <w:r w:rsidRPr="006B270C">
          <w:rPr>
            <w:sz w:val="16"/>
            <w:szCs w:val="16"/>
          </w:rPr>
          <w:fldChar w:fldCharType="end"/>
        </w:r>
      </w:p>
    </w:sdtContent>
  </w:sdt>
  <w:p w:rsidR="00717E27" w:rsidRDefault="00717E2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5AC"/>
    <w:multiLevelType w:val="multilevel"/>
    <w:tmpl w:val="4662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056C7"/>
    <w:multiLevelType w:val="hybridMultilevel"/>
    <w:tmpl w:val="76DE99A4"/>
    <w:lvl w:ilvl="0" w:tplc="8390CE94">
      <w:numFmt w:val="bullet"/>
      <w:lvlText w:val="-"/>
      <w:lvlJc w:val="left"/>
      <w:pPr>
        <w:ind w:left="360" w:hanging="360"/>
      </w:pPr>
      <w:rPr>
        <w:rFonts w:ascii="Calibri" w:eastAsiaTheme="minorHAnsi" w:hAnsi="Calibri" w:cs="Trebuchet MS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F748B"/>
    <w:multiLevelType w:val="multilevel"/>
    <w:tmpl w:val="939C3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07B15"/>
    <w:multiLevelType w:val="hybridMultilevel"/>
    <w:tmpl w:val="F12016AE"/>
    <w:lvl w:ilvl="0" w:tplc="357C5F72">
      <w:numFmt w:val="bullet"/>
      <w:lvlText w:val="-"/>
      <w:lvlJc w:val="left"/>
      <w:pPr>
        <w:ind w:left="1080" w:hanging="360"/>
      </w:pPr>
      <w:rPr>
        <w:rFonts w:ascii="Verdana" w:eastAsiaTheme="minorHAnsi" w:hAnsi="Verdana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BF59B7"/>
    <w:multiLevelType w:val="hybridMultilevel"/>
    <w:tmpl w:val="C4FC8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B7542"/>
    <w:multiLevelType w:val="hybridMultilevel"/>
    <w:tmpl w:val="4FB6494E"/>
    <w:lvl w:ilvl="0" w:tplc="16CC0D52">
      <w:numFmt w:val="bullet"/>
      <w:lvlText w:val="-"/>
      <w:lvlJc w:val="left"/>
      <w:pPr>
        <w:ind w:left="1080" w:hanging="360"/>
      </w:pPr>
      <w:rPr>
        <w:rFonts w:ascii="Verdana" w:eastAsiaTheme="minorHAnsi" w:hAnsi="Verdana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000322"/>
    <w:multiLevelType w:val="hybridMultilevel"/>
    <w:tmpl w:val="46CC528C"/>
    <w:lvl w:ilvl="0" w:tplc="517C83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677B2"/>
    <w:multiLevelType w:val="multilevel"/>
    <w:tmpl w:val="656A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92F8D"/>
    <w:multiLevelType w:val="hybridMultilevel"/>
    <w:tmpl w:val="1A64B7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A643E"/>
    <w:multiLevelType w:val="multilevel"/>
    <w:tmpl w:val="CD00F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86E"/>
    <w:rsid w:val="000018F9"/>
    <w:rsid w:val="00006033"/>
    <w:rsid w:val="000258FB"/>
    <w:rsid w:val="00071A41"/>
    <w:rsid w:val="000852D8"/>
    <w:rsid w:val="00097988"/>
    <w:rsid w:val="000E3E08"/>
    <w:rsid w:val="000F406B"/>
    <w:rsid w:val="0013486E"/>
    <w:rsid w:val="00142B34"/>
    <w:rsid w:val="001639D0"/>
    <w:rsid w:val="00195DB2"/>
    <w:rsid w:val="001A0E11"/>
    <w:rsid w:val="001F52A6"/>
    <w:rsid w:val="002120E9"/>
    <w:rsid w:val="00234D76"/>
    <w:rsid w:val="002526BE"/>
    <w:rsid w:val="00267475"/>
    <w:rsid w:val="00290CC1"/>
    <w:rsid w:val="0029154B"/>
    <w:rsid w:val="00293873"/>
    <w:rsid w:val="0029464F"/>
    <w:rsid w:val="002A6445"/>
    <w:rsid w:val="002C7850"/>
    <w:rsid w:val="002D72E0"/>
    <w:rsid w:val="003168A7"/>
    <w:rsid w:val="00322730"/>
    <w:rsid w:val="00347156"/>
    <w:rsid w:val="00347558"/>
    <w:rsid w:val="00374D12"/>
    <w:rsid w:val="003B7B4A"/>
    <w:rsid w:val="004303B0"/>
    <w:rsid w:val="00457DCA"/>
    <w:rsid w:val="00464CFC"/>
    <w:rsid w:val="00497090"/>
    <w:rsid w:val="004C4BB6"/>
    <w:rsid w:val="004F367C"/>
    <w:rsid w:val="005058DE"/>
    <w:rsid w:val="0051183D"/>
    <w:rsid w:val="00526DDA"/>
    <w:rsid w:val="00566D8C"/>
    <w:rsid w:val="00567E37"/>
    <w:rsid w:val="005977EB"/>
    <w:rsid w:val="005A3687"/>
    <w:rsid w:val="005A6B03"/>
    <w:rsid w:val="005B32C8"/>
    <w:rsid w:val="005B7F98"/>
    <w:rsid w:val="005E4F7D"/>
    <w:rsid w:val="00605A66"/>
    <w:rsid w:val="00611D13"/>
    <w:rsid w:val="00651275"/>
    <w:rsid w:val="00660F72"/>
    <w:rsid w:val="00665E58"/>
    <w:rsid w:val="00685457"/>
    <w:rsid w:val="00687DB7"/>
    <w:rsid w:val="006B270C"/>
    <w:rsid w:val="006E297C"/>
    <w:rsid w:val="006E5940"/>
    <w:rsid w:val="00717E27"/>
    <w:rsid w:val="007B5BE8"/>
    <w:rsid w:val="007B795F"/>
    <w:rsid w:val="007D2EDB"/>
    <w:rsid w:val="007D4E99"/>
    <w:rsid w:val="007F444B"/>
    <w:rsid w:val="008069F5"/>
    <w:rsid w:val="00833E3A"/>
    <w:rsid w:val="008454F6"/>
    <w:rsid w:val="00863C1A"/>
    <w:rsid w:val="008813F2"/>
    <w:rsid w:val="008C5393"/>
    <w:rsid w:val="008F1A98"/>
    <w:rsid w:val="008F637B"/>
    <w:rsid w:val="009002A5"/>
    <w:rsid w:val="009C516E"/>
    <w:rsid w:val="009C55EC"/>
    <w:rsid w:val="00A024A8"/>
    <w:rsid w:val="00A11FC4"/>
    <w:rsid w:val="00A174DE"/>
    <w:rsid w:val="00A26E7A"/>
    <w:rsid w:val="00A27AF8"/>
    <w:rsid w:val="00A36AFC"/>
    <w:rsid w:val="00A50EFB"/>
    <w:rsid w:val="00A74B32"/>
    <w:rsid w:val="00AA55BB"/>
    <w:rsid w:val="00AB4B03"/>
    <w:rsid w:val="00AB5139"/>
    <w:rsid w:val="00AE3916"/>
    <w:rsid w:val="00AF3EE4"/>
    <w:rsid w:val="00B04DB4"/>
    <w:rsid w:val="00B21D46"/>
    <w:rsid w:val="00B279AF"/>
    <w:rsid w:val="00B34E35"/>
    <w:rsid w:val="00B50803"/>
    <w:rsid w:val="00B83A0A"/>
    <w:rsid w:val="00BB51A2"/>
    <w:rsid w:val="00BD0865"/>
    <w:rsid w:val="00BE4B89"/>
    <w:rsid w:val="00C24896"/>
    <w:rsid w:val="00C256BC"/>
    <w:rsid w:val="00C414BB"/>
    <w:rsid w:val="00C4521F"/>
    <w:rsid w:val="00C84E1F"/>
    <w:rsid w:val="00CB2AF9"/>
    <w:rsid w:val="00CB4789"/>
    <w:rsid w:val="00CE5989"/>
    <w:rsid w:val="00CE7C37"/>
    <w:rsid w:val="00D2688C"/>
    <w:rsid w:val="00D34110"/>
    <w:rsid w:val="00D344A1"/>
    <w:rsid w:val="00D55C7D"/>
    <w:rsid w:val="00DA513D"/>
    <w:rsid w:val="00DB0773"/>
    <w:rsid w:val="00DD5DE9"/>
    <w:rsid w:val="00DE05C9"/>
    <w:rsid w:val="00DF70AF"/>
    <w:rsid w:val="00E0026A"/>
    <w:rsid w:val="00E3010E"/>
    <w:rsid w:val="00E32845"/>
    <w:rsid w:val="00E66744"/>
    <w:rsid w:val="00E77A6E"/>
    <w:rsid w:val="00E9654E"/>
    <w:rsid w:val="00EE3293"/>
    <w:rsid w:val="00EE4FA3"/>
    <w:rsid w:val="00F100D2"/>
    <w:rsid w:val="00F12D01"/>
    <w:rsid w:val="00F272BE"/>
    <w:rsid w:val="00F537AC"/>
    <w:rsid w:val="00FC1D34"/>
    <w:rsid w:val="00FC21E3"/>
    <w:rsid w:val="00FD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486E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1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3486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Geenafstand">
    <w:name w:val="No Spacing"/>
    <w:qFormat/>
    <w:rsid w:val="0013486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3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65E5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142B34"/>
    <w:rPr>
      <w:rFonts w:ascii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B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270C"/>
  </w:style>
  <w:style w:type="paragraph" w:styleId="Voettekst">
    <w:name w:val="footer"/>
    <w:basedOn w:val="Standaard"/>
    <w:link w:val="VoettekstChar"/>
    <w:uiPriority w:val="99"/>
    <w:unhideWhenUsed/>
    <w:rsid w:val="006B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270C"/>
  </w:style>
  <w:style w:type="paragraph" w:styleId="Ballontekst">
    <w:name w:val="Balloon Text"/>
    <w:basedOn w:val="Standaard"/>
    <w:link w:val="BallontekstChar"/>
    <w:uiPriority w:val="99"/>
    <w:semiHidden/>
    <w:unhideWhenUsed/>
    <w:rsid w:val="006B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70C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51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486E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1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3486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Geenafstand">
    <w:name w:val="No Spacing"/>
    <w:qFormat/>
    <w:rsid w:val="0013486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3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5E5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142B34"/>
    <w:rPr>
      <w:rFonts w:ascii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B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270C"/>
  </w:style>
  <w:style w:type="paragraph" w:styleId="Voettekst">
    <w:name w:val="footer"/>
    <w:basedOn w:val="Standaard"/>
    <w:link w:val="VoettekstChar"/>
    <w:uiPriority w:val="99"/>
    <w:unhideWhenUsed/>
    <w:rsid w:val="006B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270C"/>
  </w:style>
  <w:style w:type="paragraph" w:styleId="Ballontekst">
    <w:name w:val="Balloon Text"/>
    <w:basedOn w:val="Standaard"/>
    <w:link w:val="BallontekstChar"/>
    <w:uiPriority w:val="99"/>
    <w:semiHidden/>
    <w:unhideWhenUsed/>
    <w:rsid w:val="006B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70C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51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4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97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42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55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8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5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9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8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Musters</dc:creator>
  <cp:lastModifiedBy>Kernteam</cp:lastModifiedBy>
  <cp:revision>3</cp:revision>
  <cp:lastPrinted>2015-06-25T12:25:00Z</cp:lastPrinted>
  <dcterms:created xsi:type="dcterms:W3CDTF">2016-05-09T13:15:00Z</dcterms:created>
  <dcterms:modified xsi:type="dcterms:W3CDTF">2016-06-23T09:37:00Z</dcterms:modified>
</cp:coreProperties>
</file>