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19469" w14:textId="77777777" w:rsidR="00466A9A" w:rsidRPr="00326E3B" w:rsidRDefault="00466A9A" w:rsidP="00326E3B">
      <w:pPr>
        <w:pStyle w:val="Default"/>
        <w:spacing w:line="276" w:lineRule="auto"/>
        <w:rPr>
          <w:b/>
          <w:sz w:val="20"/>
          <w:szCs w:val="20"/>
        </w:rPr>
      </w:pPr>
      <w:bookmarkStart w:id="0" w:name="_Hlk11343184"/>
    </w:p>
    <w:p w14:paraId="4B075B08" w14:textId="77777777" w:rsidR="00025A8E" w:rsidRPr="00A21807" w:rsidRDefault="00025A8E" w:rsidP="00326E3B">
      <w:pPr>
        <w:pStyle w:val="Default"/>
        <w:spacing w:line="276" w:lineRule="auto"/>
        <w:rPr>
          <w:b/>
        </w:rPr>
      </w:pPr>
      <w:r w:rsidRPr="00A21807">
        <w:rPr>
          <w:b/>
        </w:rPr>
        <w:t xml:space="preserve">Protocol </w:t>
      </w:r>
      <w:r w:rsidR="00466A9A" w:rsidRPr="00A21807">
        <w:rPr>
          <w:b/>
        </w:rPr>
        <w:t>Meldcode en Verwijsindex De Langenoord</w:t>
      </w:r>
    </w:p>
    <w:p w14:paraId="743C2868" w14:textId="27E120B5" w:rsidR="00A06755" w:rsidRPr="00025A8E" w:rsidRDefault="00466A9A" w:rsidP="00326E3B">
      <w:pPr>
        <w:pStyle w:val="Default"/>
        <w:spacing w:line="276" w:lineRule="auto"/>
        <w:rPr>
          <w:i/>
          <w:sz w:val="20"/>
          <w:szCs w:val="20"/>
        </w:rPr>
      </w:pPr>
      <w:r w:rsidRPr="00025A8E">
        <w:rPr>
          <w:i/>
          <w:sz w:val="20"/>
          <w:szCs w:val="20"/>
        </w:rPr>
        <w:t>versie schooljaar 20</w:t>
      </w:r>
      <w:r w:rsidR="00A81D9F">
        <w:rPr>
          <w:i/>
          <w:sz w:val="20"/>
          <w:szCs w:val="20"/>
        </w:rPr>
        <w:t>22-2023</w:t>
      </w:r>
    </w:p>
    <w:p w14:paraId="42E70A34" w14:textId="77777777" w:rsidR="00466A9A" w:rsidRPr="00326E3B" w:rsidRDefault="00466A9A" w:rsidP="00326E3B">
      <w:pPr>
        <w:spacing w:after="0" w:line="276" w:lineRule="auto"/>
        <w:rPr>
          <w:rFonts w:ascii="Century Gothic" w:hAnsi="Century Gothic" w:cs="Calibri"/>
          <w:b/>
          <w:i/>
          <w:sz w:val="20"/>
          <w:szCs w:val="20"/>
          <w:lang w:eastAsia="nl-NL"/>
        </w:rPr>
      </w:pPr>
    </w:p>
    <w:p w14:paraId="347F4070" w14:textId="77777777" w:rsidR="00466A9A" w:rsidRDefault="00466A9A" w:rsidP="00326E3B">
      <w:pPr>
        <w:spacing w:after="0" w:line="276" w:lineRule="auto"/>
        <w:rPr>
          <w:rFonts w:ascii="Century Gothic" w:hAnsi="Century Gothic"/>
          <w:sz w:val="20"/>
          <w:szCs w:val="20"/>
        </w:rPr>
      </w:pPr>
      <w:r w:rsidRPr="00326E3B">
        <w:rPr>
          <w:rFonts w:ascii="Century Gothic" w:hAnsi="Century Gothic" w:cs="Calibri"/>
          <w:b/>
          <w:i/>
          <w:sz w:val="20"/>
          <w:szCs w:val="20"/>
          <w:lang w:eastAsia="nl-NL"/>
        </w:rPr>
        <w:t>Meldcode</w:t>
      </w:r>
      <w:r w:rsidRPr="00326E3B">
        <w:rPr>
          <w:rFonts w:ascii="Century Gothic" w:hAnsi="Century Gothic" w:cs="Calibri"/>
          <w:b/>
          <w:i/>
          <w:sz w:val="20"/>
          <w:szCs w:val="20"/>
          <w:lang w:eastAsia="nl-NL"/>
        </w:rPr>
        <w:br/>
      </w:r>
      <w:r w:rsidRPr="00326E3B">
        <w:rPr>
          <w:rFonts w:ascii="Century Gothic" w:hAnsi="Century Gothic"/>
          <w:sz w:val="20"/>
          <w:szCs w:val="20"/>
        </w:rPr>
        <w:t xml:space="preserve">Als onderwijsinstelling zijn wij verplicht om een handelingsprotocol te hanteren wanneer wij vermoedens hebben van kindermishandeling of huiselijk geweld. Als er binnen de school dergelijke vermoedens zijn dan zullen wij de </w:t>
      </w:r>
      <w:r w:rsidR="00BC70FF" w:rsidRPr="00326E3B">
        <w:rPr>
          <w:rFonts w:ascii="Century Gothic" w:hAnsi="Century Gothic"/>
          <w:sz w:val="20"/>
          <w:szCs w:val="20"/>
        </w:rPr>
        <w:t xml:space="preserve">vijf </w:t>
      </w:r>
      <w:r w:rsidRPr="00326E3B">
        <w:rPr>
          <w:rFonts w:ascii="Century Gothic" w:hAnsi="Century Gothic"/>
          <w:sz w:val="20"/>
          <w:szCs w:val="20"/>
        </w:rPr>
        <w:t xml:space="preserve">stappen uit onze meldcode </w:t>
      </w:r>
      <w:r w:rsidR="00BC70FF" w:rsidRPr="00326E3B">
        <w:rPr>
          <w:rFonts w:ascii="Century Gothic" w:hAnsi="Century Gothic"/>
          <w:sz w:val="20"/>
          <w:szCs w:val="20"/>
        </w:rPr>
        <w:t>zetten. We hebben de vijf stappen beschreven en aangegeven wie in de</w:t>
      </w:r>
      <w:r w:rsidR="00025A8E">
        <w:rPr>
          <w:rFonts w:ascii="Century Gothic" w:hAnsi="Century Gothic"/>
          <w:sz w:val="20"/>
          <w:szCs w:val="20"/>
        </w:rPr>
        <w:t xml:space="preserve"> </w:t>
      </w:r>
      <w:r w:rsidR="00BC70FF" w:rsidRPr="00326E3B">
        <w:rPr>
          <w:rFonts w:ascii="Century Gothic" w:hAnsi="Century Gothic"/>
          <w:sz w:val="20"/>
          <w:szCs w:val="20"/>
        </w:rPr>
        <w:t>stap betrokken is in het proces.</w:t>
      </w:r>
      <w:r w:rsidR="00025A8E">
        <w:rPr>
          <w:rFonts w:ascii="Century Gothic" w:hAnsi="Century Gothic"/>
          <w:sz w:val="20"/>
          <w:szCs w:val="20"/>
        </w:rPr>
        <w:t xml:space="preserve"> Elke stap zullen wij registreren in ons leerling administratiesysteem ParnasSys. </w:t>
      </w:r>
    </w:p>
    <w:p w14:paraId="10D7D079" w14:textId="77777777" w:rsidR="00025A8E" w:rsidRPr="00326E3B" w:rsidRDefault="00025A8E" w:rsidP="00326E3B">
      <w:pPr>
        <w:spacing w:after="0" w:line="276" w:lineRule="auto"/>
        <w:rPr>
          <w:rFonts w:ascii="Century Gothic" w:hAnsi="Century Gothic" w:cs="Calibri"/>
          <w:b/>
          <w:sz w:val="20"/>
          <w:szCs w:val="20"/>
          <w:lang w:eastAsia="nl-NL"/>
        </w:rPr>
      </w:pPr>
    </w:p>
    <w:p w14:paraId="426565E2" w14:textId="77777777" w:rsidR="00466A9A" w:rsidRPr="00326E3B" w:rsidRDefault="00466A9A" w:rsidP="00326E3B">
      <w:pPr>
        <w:spacing w:after="0" w:line="276" w:lineRule="auto"/>
        <w:rPr>
          <w:rFonts w:ascii="Century Gothic" w:hAnsi="Century Gothic"/>
          <w:sz w:val="20"/>
          <w:szCs w:val="20"/>
        </w:rPr>
      </w:pPr>
      <w:r w:rsidRPr="00326E3B">
        <w:rPr>
          <w:rFonts w:ascii="Century Gothic" w:hAnsi="Century Gothic"/>
          <w:sz w:val="20"/>
          <w:szCs w:val="20"/>
        </w:rPr>
        <w:t>Stap 1</w:t>
      </w:r>
      <w:r w:rsidR="00326E3B">
        <w:rPr>
          <w:rFonts w:ascii="Century Gothic" w:hAnsi="Century Gothic"/>
          <w:sz w:val="20"/>
          <w:szCs w:val="20"/>
        </w:rPr>
        <w:t>:</w:t>
      </w:r>
      <w:r w:rsidR="00326E3B">
        <w:rPr>
          <w:rFonts w:ascii="Century Gothic" w:hAnsi="Century Gothic"/>
          <w:sz w:val="20"/>
          <w:szCs w:val="20"/>
        </w:rPr>
        <w:tab/>
      </w:r>
      <w:r w:rsidRPr="00326E3B">
        <w:rPr>
          <w:rFonts w:ascii="Century Gothic" w:hAnsi="Century Gothic"/>
          <w:sz w:val="20"/>
          <w:szCs w:val="20"/>
        </w:rPr>
        <w:tab/>
        <w:t>In kaart brengen van de signalen</w:t>
      </w:r>
      <w:r w:rsidR="00BC70FF" w:rsidRPr="00326E3B">
        <w:rPr>
          <w:rFonts w:ascii="Century Gothic" w:hAnsi="Century Gothic"/>
          <w:sz w:val="20"/>
          <w:szCs w:val="20"/>
        </w:rPr>
        <w:t xml:space="preserve"> (leerkracht)</w:t>
      </w:r>
      <w:r w:rsidR="00FB1043">
        <w:rPr>
          <w:rFonts w:ascii="Century Gothic" w:hAnsi="Century Gothic"/>
          <w:sz w:val="20"/>
          <w:szCs w:val="20"/>
        </w:rPr>
        <w:t>.</w:t>
      </w:r>
    </w:p>
    <w:p w14:paraId="47026438" w14:textId="77777777" w:rsidR="00466A9A" w:rsidRPr="00326E3B" w:rsidRDefault="00466A9A" w:rsidP="00326E3B">
      <w:pPr>
        <w:spacing w:after="0" w:line="276" w:lineRule="auto"/>
        <w:ind w:left="1410" w:hanging="1410"/>
        <w:rPr>
          <w:rFonts w:ascii="Century Gothic" w:hAnsi="Century Gothic"/>
          <w:sz w:val="20"/>
          <w:szCs w:val="20"/>
        </w:rPr>
      </w:pPr>
      <w:r w:rsidRPr="00326E3B">
        <w:rPr>
          <w:rFonts w:ascii="Century Gothic" w:hAnsi="Century Gothic"/>
          <w:sz w:val="20"/>
          <w:szCs w:val="20"/>
        </w:rPr>
        <w:t>Stap 2</w:t>
      </w:r>
      <w:r w:rsidR="00326E3B">
        <w:rPr>
          <w:rFonts w:ascii="Century Gothic" w:hAnsi="Century Gothic"/>
          <w:sz w:val="20"/>
          <w:szCs w:val="20"/>
        </w:rPr>
        <w:t>:</w:t>
      </w:r>
      <w:r w:rsidR="00326E3B">
        <w:rPr>
          <w:rFonts w:ascii="Century Gothic" w:hAnsi="Century Gothic"/>
          <w:sz w:val="20"/>
          <w:szCs w:val="20"/>
        </w:rPr>
        <w:tab/>
      </w:r>
      <w:r w:rsidR="00326E3B">
        <w:rPr>
          <w:rFonts w:ascii="Century Gothic" w:hAnsi="Century Gothic"/>
          <w:sz w:val="20"/>
          <w:szCs w:val="20"/>
        </w:rPr>
        <w:tab/>
      </w:r>
      <w:r w:rsidRPr="00326E3B">
        <w:rPr>
          <w:rFonts w:ascii="Century Gothic" w:hAnsi="Century Gothic"/>
          <w:sz w:val="20"/>
          <w:szCs w:val="20"/>
        </w:rPr>
        <w:t>Collegiale consultatie en zo nodig raadplegen van professionals</w:t>
      </w:r>
      <w:r w:rsidR="00BC70FF" w:rsidRPr="00326E3B">
        <w:rPr>
          <w:rFonts w:ascii="Century Gothic" w:hAnsi="Century Gothic"/>
          <w:sz w:val="20"/>
          <w:szCs w:val="20"/>
        </w:rPr>
        <w:t xml:space="preserve"> zoals Veilig Thuis (leerkracht en intern begeleider)</w:t>
      </w:r>
      <w:r w:rsidR="00FB1043">
        <w:rPr>
          <w:rFonts w:ascii="Century Gothic" w:hAnsi="Century Gothic"/>
          <w:sz w:val="20"/>
          <w:szCs w:val="20"/>
        </w:rPr>
        <w:t>.</w:t>
      </w:r>
    </w:p>
    <w:p w14:paraId="41CB9F5F" w14:textId="77777777" w:rsidR="00466A9A" w:rsidRPr="00326E3B" w:rsidRDefault="00466A9A" w:rsidP="00326E3B">
      <w:pPr>
        <w:spacing w:after="0" w:line="276" w:lineRule="auto"/>
        <w:rPr>
          <w:rFonts w:ascii="Century Gothic" w:hAnsi="Century Gothic"/>
          <w:sz w:val="20"/>
          <w:szCs w:val="20"/>
        </w:rPr>
      </w:pPr>
      <w:r w:rsidRPr="00326E3B">
        <w:rPr>
          <w:rFonts w:ascii="Century Gothic" w:hAnsi="Century Gothic"/>
          <w:sz w:val="20"/>
          <w:szCs w:val="20"/>
        </w:rPr>
        <w:t>Stap 3</w:t>
      </w:r>
      <w:r w:rsidR="00326E3B">
        <w:rPr>
          <w:rFonts w:ascii="Century Gothic" w:hAnsi="Century Gothic"/>
          <w:sz w:val="20"/>
          <w:szCs w:val="20"/>
        </w:rPr>
        <w:t>:</w:t>
      </w:r>
      <w:r w:rsidR="00326E3B">
        <w:rPr>
          <w:rFonts w:ascii="Century Gothic" w:hAnsi="Century Gothic"/>
          <w:sz w:val="20"/>
          <w:szCs w:val="20"/>
        </w:rPr>
        <w:tab/>
      </w:r>
      <w:r w:rsidRPr="00326E3B">
        <w:rPr>
          <w:rFonts w:ascii="Century Gothic" w:hAnsi="Century Gothic"/>
          <w:sz w:val="20"/>
          <w:szCs w:val="20"/>
        </w:rPr>
        <w:tab/>
        <w:t>Gesprek met ouders</w:t>
      </w:r>
      <w:r w:rsidR="00BC70FF" w:rsidRPr="00326E3B">
        <w:rPr>
          <w:rFonts w:ascii="Century Gothic" w:hAnsi="Century Gothic"/>
          <w:sz w:val="20"/>
          <w:szCs w:val="20"/>
        </w:rPr>
        <w:t>/verzorgers (leerkracht en intern begeleider)</w:t>
      </w:r>
      <w:r w:rsidR="00FB1043">
        <w:rPr>
          <w:rFonts w:ascii="Century Gothic" w:hAnsi="Century Gothic"/>
          <w:sz w:val="20"/>
          <w:szCs w:val="20"/>
        </w:rPr>
        <w:t>.</w:t>
      </w:r>
    </w:p>
    <w:p w14:paraId="3BADCFFC" w14:textId="77777777" w:rsidR="00466A9A" w:rsidRDefault="00466A9A" w:rsidP="00326E3B">
      <w:pPr>
        <w:spacing w:after="0" w:line="276" w:lineRule="auto"/>
        <w:rPr>
          <w:rFonts w:ascii="Century Gothic" w:hAnsi="Century Gothic"/>
          <w:sz w:val="20"/>
          <w:szCs w:val="20"/>
        </w:rPr>
      </w:pPr>
      <w:r w:rsidRPr="00326E3B">
        <w:rPr>
          <w:rFonts w:ascii="Century Gothic" w:hAnsi="Century Gothic"/>
          <w:sz w:val="20"/>
          <w:szCs w:val="20"/>
        </w:rPr>
        <w:t>Stap 4</w:t>
      </w:r>
      <w:r w:rsidR="00326E3B">
        <w:rPr>
          <w:rFonts w:ascii="Century Gothic" w:hAnsi="Century Gothic"/>
          <w:sz w:val="20"/>
          <w:szCs w:val="20"/>
        </w:rPr>
        <w:t>:</w:t>
      </w:r>
      <w:r w:rsidR="00326E3B">
        <w:rPr>
          <w:rFonts w:ascii="Century Gothic" w:hAnsi="Century Gothic"/>
          <w:sz w:val="20"/>
          <w:szCs w:val="20"/>
        </w:rPr>
        <w:tab/>
      </w:r>
      <w:r w:rsidRPr="00326E3B">
        <w:rPr>
          <w:rFonts w:ascii="Century Gothic" w:hAnsi="Century Gothic"/>
          <w:sz w:val="20"/>
          <w:szCs w:val="20"/>
        </w:rPr>
        <w:tab/>
        <w:t xml:space="preserve">De aard en de ernst </w:t>
      </w:r>
      <w:r w:rsidR="00BC70FF" w:rsidRPr="00326E3B">
        <w:rPr>
          <w:rFonts w:ascii="Century Gothic" w:hAnsi="Century Gothic"/>
          <w:sz w:val="20"/>
          <w:szCs w:val="20"/>
        </w:rPr>
        <w:t xml:space="preserve">van de signalen </w:t>
      </w:r>
      <w:r w:rsidRPr="00326E3B">
        <w:rPr>
          <w:rFonts w:ascii="Century Gothic" w:hAnsi="Century Gothic"/>
          <w:sz w:val="20"/>
          <w:szCs w:val="20"/>
        </w:rPr>
        <w:t>wegen</w:t>
      </w:r>
      <w:r w:rsidR="00FB1043">
        <w:rPr>
          <w:rFonts w:ascii="Century Gothic" w:hAnsi="Century Gothic"/>
          <w:sz w:val="20"/>
          <w:szCs w:val="20"/>
        </w:rPr>
        <w:t xml:space="preserve"> (leerkracht en intern begeleider).</w:t>
      </w:r>
    </w:p>
    <w:p w14:paraId="1610D389" w14:textId="77777777" w:rsidR="00326E3B" w:rsidRDefault="00326E3B" w:rsidP="00326E3B">
      <w:pPr>
        <w:spacing w:after="0" w:line="276" w:lineRule="auto"/>
        <w:ind w:left="1410"/>
        <w:rPr>
          <w:rFonts w:ascii="Century Gothic" w:hAnsi="Century Gothic"/>
          <w:sz w:val="20"/>
          <w:szCs w:val="20"/>
        </w:rPr>
      </w:pPr>
      <w:r>
        <w:rPr>
          <w:rFonts w:ascii="Century Gothic" w:hAnsi="Century Gothic"/>
          <w:sz w:val="20"/>
          <w:szCs w:val="20"/>
        </w:rPr>
        <w:t>-Hebben we op basis van stap 1 t/m 3 een vermoeden van huiselijk geweld of kindermishandeling?</w:t>
      </w:r>
    </w:p>
    <w:p w14:paraId="1E8FF235" w14:textId="77777777" w:rsidR="00326E3B" w:rsidRPr="00326E3B" w:rsidRDefault="00326E3B" w:rsidP="00326E3B">
      <w:pPr>
        <w:spacing w:after="0" w:line="276" w:lineRule="auto"/>
        <w:rPr>
          <w:rFonts w:ascii="Century Gothic" w:hAnsi="Century Gothic"/>
          <w:sz w:val="20"/>
          <w:szCs w:val="20"/>
        </w:rPr>
      </w:pPr>
      <w:r>
        <w:rPr>
          <w:rFonts w:ascii="Century Gothic" w:hAnsi="Century Gothic"/>
          <w:sz w:val="20"/>
          <w:szCs w:val="20"/>
        </w:rPr>
        <w:tab/>
      </w:r>
      <w:r>
        <w:rPr>
          <w:rFonts w:ascii="Century Gothic" w:hAnsi="Century Gothic"/>
          <w:sz w:val="20"/>
          <w:szCs w:val="20"/>
        </w:rPr>
        <w:tab/>
        <w:t>-Hebben we een vermoeden van acute of structurele onveiligheid?</w:t>
      </w:r>
    </w:p>
    <w:p w14:paraId="134BA104" w14:textId="77777777" w:rsidR="00466A9A" w:rsidRDefault="00466A9A" w:rsidP="00326E3B">
      <w:pPr>
        <w:spacing w:after="0" w:line="276" w:lineRule="auto"/>
        <w:rPr>
          <w:rFonts w:ascii="Century Gothic" w:hAnsi="Century Gothic"/>
          <w:sz w:val="20"/>
          <w:szCs w:val="20"/>
        </w:rPr>
      </w:pPr>
      <w:r w:rsidRPr="00326E3B">
        <w:rPr>
          <w:rFonts w:ascii="Century Gothic" w:hAnsi="Century Gothic"/>
          <w:sz w:val="20"/>
          <w:szCs w:val="20"/>
        </w:rPr>
        <w:t>Stap 5</w:t>
      </w:r>
      <w:r w:rsidR="00326E3B">
        <w:rPr>
          <w:rFonts w:ascii="Century Gothic" w:hAnsi="Century Gothic"/>
          <w:sz w:val="20"/>
          <w:szCs w:val="20"/>
        </w:rPr>
        <w:t>:</w:t>
      </w:r>
      <w:r w:rsidR="00326E3B">
        <w:rPr>
          <w:rFonts w:ascii="Century Gothic" w:hAnsi="Century Gothic"/>
          <w:sz w:val="20"/>
          <w:szCs w:val="20"/>
        </w:rPr>
        <w:tab/>
      </w:r>
      <w:r w:rsidRPr="00326E3B">
        <w:rPr>
          <w:rFonts w:ascii="Century Gothic" w:hAnsi="Century Gothic"/>
          <w:sz w:val="20"/>
          <w:szCs w:val="20"/>
        </w:rPr>
        <w:tab/>
        <w:t>Beslissen over zelf hulp organiseren of melden</w:t>
      </w:r>
      <w:r w:rsidR="00025A8E">
        <w:rPr>
          <w:rFonts w:ascii="Century Gothic" w:hAnsi="Century Gothic"/>
          <w:sz w:val="20"/>
          <w:szCs w:val="20"/>
        </w:rPr>
        <w:t xml:space="preserve"> bij Veilig Thuis</w:t>
      </w:r>
      <w:r w:rsidR="00FB1043">
        <w:rPr>
          <w:rFonts w:ascii="Century Gothic" w:hAnsi="Century Gothic"/>
          <w:sz w:val="20"/>
          <w:szCs w:val="20"/>
        </w:rPr>
        <w:t xml:space="preserve"> (schoolleiding).</w:t>
      </w:r>
    </w:p>
    <w:p w14:paraId="576CCE0C" w14:textId="77777777" w:rsidR="00FB1043" w:rsidRDefault="00FB1043" w:rsidP="00FB1043">
      <w:pPr>
        <w:spacing w:after="0" w:line="276" w:lineRule="auto"/>
        <w:ind w:left="1410"/>
        <w:rPr>
          <w:rFonts w:ascii="Century Gothic" w:hAnsi="Century Gothic"/>
          <w:sz w:val="20"/>
          <w:szCs w:val="20"/>
        </w:rPr>
      </w:pPr>
      <w:r>
        <w:rPr>
          <w:rFonts w:ascii="Century Gothic" w:hAnsi="Century Gothic"/>
          <w:sz w:val="20"/>
          <w:szCs w:val="20"/>
        </w:rPr>
        <w:t>-Melden is noodzakelijk als er sprake is van acute onveiligheid of structurele onveiligheid.</w:t>
      </w:r>
    </w:p>
    <w:p w14:paraId="04299A06" w14:textId="77777777" w:rsidR="00FB1043" w:rsidRDefault="00FB1043" w:rsidP="00FB1043">
      <w:pPr>
        <w:spacing w:after="0" w:line="276" w:lineRule="auto"/>
        <w:ind w:left="1410"/>
        <w:rPr>
          <w:rFonts w:ascii="Century Gothic" w:hAnsi="Century Gothic"/>
          <w:sz w:val="20"/>
          <w:szCs w:val="20"/>
        </w:rPr>
      </w:pPr>
      <w:r>
        <w:rPr>
          <w:rFonts w:ascii="Century Gothic" w:hAnsi="Century Gothic"/>
          <w:sz w:val="20"/>
          <w:szCs w:val="20"/>
        </w:rPr>
        <w:t>-Hulp</w:t>
      </w:r>
      <w:r w:rsidR="00025A8E">
        <w:rPr>
          <w:rFonts w:ascii="Century Gothic" w:hAnsi="Century Gothic"/>
          <w:sz w:val="20"/>
          <w:szCs w:val="20"/>
        </w:rPr>
        <w:t xml:space="preserve"> </w:t>
      </w:r>
      <w:r>
        <w:rPr>
          <w:rFonts w:ascii="Century Gothic" w:hAnsi="Century Gothic"/>
          <w:sz w:val="20"/>
          <w:szCs w:val="20"/>
        </w:rPr>
        <w:t>verlenen is mogelijk als:</w:t>
      </w:r>
    </w:p>
    <w:p w14:paraId="4B068EBA" w14:textId="77777777" w:rsidR="00FB1043" w:rsidRDefault="00FB1043" w:rsidP="00FB1043">
      <w:pPr>
        <w:spacing w:after="0" w:line="276" w:lineRule="auto"/>
        <w:ind w:left="1410"/>
        <w:rPr>
          <w:rFonts w:ascii="Century Gothic" w:hAnsi="Century Gothic"/>
          <w:sz w:val="20"/>
          <w:szCs w:val="20"/>
        </w:rPr>
      </w:pPr>
      <w:r>
        <w:rPr>
          <w:rFonts w:ascii="Century Gothic" w:hAnsi="Century Gothic"/>
          <w:sz w:val="20"/>
          <w:szCs w:val="20"/>
        </w:rPr>
        <w:t>De professional in staat is om effectieve/passende hulp te bieden of te organiseren.</w:t>
      </w:r>
    </w:p>
    <w:p w14:paraId="559E5866" w14:textId="77777777" w:rsidR="00FB1043" w:rsidRDefault="00FB1043" w:rsidP="00FB1043">
      <w:pPr>
        <w:spacing w:after="0" w:line="276" w:lineRule="auto"/>
        <w:ind w:left="1410"/>
        <w:rPr>
          <w:rFonts w:ascii="Century Gothic" w:hAnsi="Century Gothic"/>
          <w:sz w:val="20"/>
          <w:szCs w:val="20"/>
        </w:rPr>
      </w:pPr>
      <w:r>
        <w:rPr>
          <w:rFonts w:ascii="Century Gothic" w:hAnsi="Century Gothic"/>
          <w:sz w:val="20"/>
          <w:szCs w:val="20"/>
        </w:rPr>
        <w:t>De betrokkenen meewerken aan de geboden hulp.</w:t>
      </w:r>
    </w:p>
    <w:p w14:paraId="36B2314C" w14:textId="77777777" w:rsidR="00FB1043" w:rsidRDefault="00FB1043" w:rsidP="00FB1043">
      <w:pPr>
        <w:spacing w:after="0" w:line="276" w:lineRule="auto"/>
        <w:ind w:left="1410"/>
        <w:rPr>
          <w:rFonts w:ascii="Century Gothic" w:hAnsi="Century Gothic"/>
          <w:sz w:val="20"/>
          <w:szCs w:val="20"/>
        </w:rPr>
      </w:pPr>
      <w:r>
        <w:rPr>
          <w:rFonts w:ascii="Century Gothic" w:hAnsi="Century Gothic"/>
          <w:sz w:val="20"/>
          <w:szCs w:val="20"/>
        </w:rPr>
        <w:t xml:space="preserve">De hulp leidt tot duurzame </w:t>
      </w:r>
      <w:r w:rsidR="00025A8E">
        <w:rPr>
          <w:rFonts w:ascii="Century Gothic" w:hAnsi="Century Gothic"/>
          <w:sz w:val="20"/>
          <w:szCs w:val="20"/>
        </w:rPr>
        <w:t>veiligheid</w:t>
      </w:r>
      <w:r>
        <w:rPr>
          <w:rFonts w:ascii="Century Gothic" w:hAnsi="Century Gothic"/>
          <w:sz w:val="20"/>
          <w:szCs w:val="20"/>
        </w:rPr>
        <w:t>.</w:t>
      </w:r>
    </w:p>
    <w:p w14:paraId="6D1A0E31" w14:textId="77777777" w:rsidR="00E0144E" w:rsidRPr="00326E3B" w:rsidRDefault="00E0144E" w:rsidP="00FB1043">
      <w:pPr>
        <w:spacing w:after="0" w:line="276" w:lineRule="auto"/>
        <w:ind w:left="1410"/>
        <w:rPr>
          <w:rFonts w:ascii="Century Gothic" w:hAnsi="Century Gothic"/>
          <w:sz w:val="20"/>
          <w:szCs w:val="20"/>
        </w:rPr>
      </w:pPr>
    </w:p>
    <w:p w14:paraId="1B9F68FC" w14:textId="77777777" w:rsidR="00466A9A" w:rsidRPr="00326E3B" w:rsidRDefault="00466A9A" w:rsidP="00326E3B">
      <w:pPr>
        <w:spacing w:after="0" w:line="276" w:lineRule="auto"/>
        <w:rPr>
          <w:rFonts w:ascii="Century Gothic" w:hAnsi="Century Gothic"/>
          <w:sz w:val="20"/>
          <w:szCs w:val="20"/>
        </w:rPr>
      </w:pPr>
      <w:r w:rsidRPr="00326E3B">
        <w:rPr>
          <w:rFonts w:ascii="Century Gothic" w:hAnsi="Century Gothic"/>
          <w:sz w:val="20"/>
          <w:szCs w:val="20"/>
        </w:rPr>
        <w:t>Bij vermoedens van huiselijk geweld of kindermishandeling hebben wij als school meldingsplicht</w:t>
      </w:r>
      <w:r w:rsidR="00FB1043">
        <w:rPr>
          <w:rFonts w:ascii="Century Gothic" w:hAnsi="Century Gothic"/>
          <w:sz w:val="20"/>
          <w:szCs w:val="20"/>
        </w:rPr>
        <w:t xml:space="preserve"> bij Veilig Thuis</w:t>
      </w:r>
      <w:r w:rsidRPr="00326E3B">
        <w:rPr>
          <w:rFonts w:ascii="Century Gothic" w:hAnsi="Century Gothic"/>
          <w:sz w:val="20"/>
          <w:szCs w:val="20"/>
        </w:rPr>
        <w:t>. Er is geen toestemmingsbeginsel van toepassing. Dit betekent dat wij in principe als school altijd eerst met u als ouders/verzorgers contact zullen opnemen</w:t>
      </w:r>
      <w:r w:rsidR="00025A8E">
        <w:rPr>
          <w:rFonts w:ascii="Century Gothic" w:hAnsi="Century Gothic"/>
          <w:sz w:val="20"/>
          <w:szCs w:val="20"/>
        </w:rPr>
        <w:t>, m</w:t>
      </w:r>
      <w:r w:rsidRPr="00326E3B">
        <w:rPr>
          <w:rFonts w:ascii="Century Gothic" w:hAnsi="Century Gothic"/>
          <w:sz w:val="20"/>
          <w:szCs w:val="20"/>
        </w:rPr>
        <w:t>aar wanneer wij inschatten dat het noodzakelijk is om u niet van tevoren te informeren, dan is het ook mogelijk dit achteraf te doen.</w:t>
      </w:r>
    </w:p>
    <w:p w14:paraId="4D8B56B3" w14:textId="77777777" w:rsidR="00466A9A" w:rsidRPr="00326E3B" w:rsidRDefault="00466A9A" w:rsidP="00326E3B">
      <w:pPr>
        <w:spacing w:after="0" w:line="276" w:lineRule="auto"/>
        <w:rPr>
          <w:rFonts w:ascii="Century Gothic" w:hAnsi="Century Gothic"/>
          <w:sz w:val="20"/>
          <w:szCs w:val="20"/>
        </w:rPr>
      </w:pPr>
    </w:p>
    <w:p w14:paraId="7589F1FB" w14:textId="77777777" w:rsidR="00466A9A" w:rsidRPr="00326E3B" w:rsidRDefault="00466A9A" w:rsidP="00326E3B">
      <w:pPr>
        <w:spacing w:after="0" w:line="276" w:lineRule="auto"/>
        <w:rPr>
          <w:rFonts w:ascii="Century Gothic" w:hAnsi="Century Gothic" w:cs="Calibri"/>
          <w:b/>
          <w:bCs/>
          <w:sz w:val="20"/>
          <w:szCs w:val="20"/>
          <w:lang w:eastAsia="nl-NL"/>
        </w:rPr>
      </w:pPr>
      <w:r w:rsidRPr="00326E3B">
        <w:rPr>
          <w:rFonts w:ascii="Century Gothic" w:hAnsi="Century Gothic" w:cs="Calibri"/>
          <w:b/>
          <w:bCs/>
          <w:i/>
          <w:sz w:val="20"/>
          <w:szCs w:val="20"/>
          <w:lang w:eastAsia="nl-NL"/>
        </w:rPr>
        <w:t>VIR</w:t>
      </w:r>
      <w:r w:rsidRPr="00326E3B">
        <w:rPr>
          <w:rFonts w:ascii="Century Gothic" w:hAnsi="Century Gothic" w:cs="Calibri"/>
          <w:b/>
          <w:bCs/>
          <w:i/>
          <w:sz w:val="20"/>
          <w:szCs w:val="20"/>
          <w:lang w:eastAsia="nl-NL"/>
        </w:rPr>
        <w:br/>
      </w:r>
      <w:r w:rsidRPr="00326E3B">
        <w:rPr>
          <w:rFonts w:ascii="Century Gothic" w:hAnsi="Century Gothic" w:cs="Calibri"/>
          <w:bCs/>
          <w:sz w:val="20"/>
          <w:szCs w:val="20"/>
          <w:lang w:eastAsia="nl-NL"/>
        </w:rPr>
        <w:t>De verwijsindex is een informatiesysteem waarin professionals zoals leerkrachten, hulpverleners en begeleiders kunnen aangeven dat zij zich zorgen maken over een jeugdige tot 23 jaar. Sinds 1 januari 2010 is de invoering van een Verwijsindex landelijk verplicht. </w:t>
      </w:r>
    </w:p>
    <w:p w14:paraId="48152C09" w14:textId="77777777" w:rsidR="00466A9A" w:rsidRPr="00326E3B" w:rsidRDefault="00466A9A" w:rsidP="00326E3B">
      <w:pPr>
        <w:spacing w:after="0" w:line="276" w:lineRule="auto"/>
        <w:rPr>
          <w:rFonts w:ascii="Century Gothic" w:hAnsi="Century Gothic" w:cs="Calibri"/>
          <w:bCs/>
          <w:i/>
          <w:sz w:val="20"/>
          <w:szCs w:val="20"/>
          <w:lang w:eastAsia="nl-NL"/>
        </w:rPr>
      </w:pPr>
      <w:r w:rsidRPr="00326E3B">
        <w:rPr>
          <w:rFonts w:ascii="Century Gothic" w:hAnsi="Century Gothic" w:cs="Calibri"/>
          <w:sz w:val="20"/>
          <w:szCs w:val="20"/>
          <w:lang w:eastAsia="nl-NL"/>
        </w:rPr>
        <w:t>In de regio Eemland zijn veel instellingen die zich inzetten voor het welzijn van kinderen. Maar soms weten deze instellingen niet van elkaar wat ze doen. Leerkrachten, hulpverleners en begeleiders moeten meteen kunnen zien wie contact heeft met een kind in geval van problemen. Zo kunnen zij snel met elkaar overleggen over het kind. De VIR zorgt ervoor dat de professionals van elkaar weten wie er betrokken is bij het kind en het gezin. Het gebruik van de VIR zorgt voor vroegtijdige signalering van zorgen bij kinderen en jongeren tot 23 jaar. Ook zorgt de VIR voor overzicht, samenwerking en goede afspraken tussen de verschillende instellingen. Samenwerking tussen professionals en met ouders is heel belangrijk omdat dan de problemen van een kind of jongere goed kunnen worden begeleid en uiteindelijk verholpen.</w:t>
      </w:r>
    </w:p>
    <w:p w14:paraId="6F4726DD" w14:textId="77777777" w:rsidR="00025A8E" w:rsidRDefault="00025A8E" w:rsidP="00326E3B">
      <w:pPr>
        <w:spacing w:after="0" w:line="276" w:lineRule="auto"/>
        <w:rPr>
          <w:rFonts w:ascii="Century Gothic" w:hAnsi="Century Gothic" w:cs="Calibri"/>
          <w:sz w:val="20"/>
          <w:szCs w:val="20"/>
          <w:lang w:eastAsia="nl-NL"/>
        </w:rPr>
      </w:pPr>
    </w:p>
    <w:p w14:paraId="17AAE513" w14:textId="77777777" w:rsidR="00E0144E" w:rsidRDefault="00466A9A" w:rsidP="00326E3B">
      <w:pPr>
        <w:spacing w:after="0" w:line="276" w:lineRule="auto"/>
        <w:rPr>
          <w:rFonts w:ascii="Century Gothic" w:hAnsi="Century Gothic" w:cs="Calibri"/>
          <w:sz w:val="20"/>
          <w:szCs w:val="20"/>
          <w:lang w:eastAsia="nl-NL"/>
        </w:rPr>
      </w:pPr>
      <w:r w:rsidRPr="00326E3B">
        <w:rPr>
          <w:rFonts w:ascii="Century Gothic" w:hAnsi="Century Gothic" w:cs="Calibri"/>
          <w:sz w:val="20"/>
          <w:szCs w:val="20"/>
          <w:lang w:eastAsia="nl-NL"/>
        </w:rPr>
        <w:t xml:space="preserve">Met de VIR hoeven ouders niet meer iedere keer opnieuw hun verhaal te vertellen. Ook wordt voorkomen dat er twee of drie verschillende professionals in het gezin komen, die dit </w:t>
      </w:r>
    </w:p>
    <w:p w14:paraId="1222B5E3" w14:textId="77777777" w:rsidR="00E0144E" w:rsidRDefault="00E0144E" w:rsidP="00326E3B">
      <w:pPr>
        <w:spacing w:after="0" w:line="276" w:lineRule="auto"/>
        <w:rPr>
          <w:rFonts w:ascii="Century Gothic" w:hAnsi="Century Gothic" w:cs="Calibri"/>
          <w:sz w:val="20"/>
          <w:szCs w:val="20"/>
          <w:lang w:eastAsia="nl-NL"/>
        </w:rPr>
      </w:pPr>
    </w:p>
    <w:p w14:paraId="58A890D7" w14:textId="77777777" w:rsidR="00466A9A" w:rsidRPr="00326E3B" w:rsidRDefault="00466A9A" w:rsidP="00326E3B">
      <w:pPr>
        <w:spacing w:after="0" w:line="276" w:lineRule="auto"/>
        <w:rPr>
          <w:rFonts w:ascii="Century Gothic" w:hAnsi="Century Gothic" w:cs="Calibri"/>
          <w:sz w:val="20"/>
          <w:szCs w:val="20"/>
          <w:lang w:eastAsia="nl-NL"/>
        </w:rPr>
      </w:pPr>
      <w:r w:rsidRPr="00326E3B">
        <w:rPr>
          <w:rFonts w:ascii="Century Gothic" w:hAnsi="Century Gothic" w:cs="Calibri"/>
          <w:sz w:val="20"/>
          <w:szCs w:val="20"/>
          <w:lang w:eastAsia="nl-NL"/>
        </w:rPr>
        <w:t xml:space="preserve">van elkaar niet weten. Daarnaast wordt er bepaald welke partij de hoofdregie op zich neemt en daarmee aanspreekpunt is voor ouders en overige partijen. </w:t>
      </w:r>
    </w:p>
    <w:p w14:paraId="55C97DF7" w14:textId="77777777" w:rsidR="00466A9A" w:rsidRPr="00326E3B" w:rsidRDefault="00466A9A" w:rsidP="00326E3B">
      <w:pPr>
        <w:spacing w:after="0" w:line="276" w:lineRule="auto"/>
        <w:rPr>
          <w:rFonts w:ascii="Century Gothic" w:hAnsi="Century Gothic" w:cs="Calibri"/>
          <w:sz w:val="20"/>
          <w:szCs w:val="20"/>
          <w:lang w:eastAsia="nl-NL"/>
        </w:rPr>
      </w:pPr>
      <w:r w:rsidRPr="00326E3B">
        <w:rPr>
          <w:rFonts w:ascii="Century Gothic" w:hAnsi="Century Gothic" w:cs="Calibri"/>
          <w:sz w:val="20"/>
          <w:szCs w:val="20"/>
          <w:lang w:eastAsia="nl-NL"/>
        </w:rPr>
        <w:t xml:space="preserve">De professional die zich zorg maakt over het kind geeft dit aan in de VIR middels een signaal. Alleen de naam van het kind en de professional worden in het systeem vermeld, geen inhoudelijke informatie. De VIR is alleen toegankelijk voor professionals. Het kan zijn dat er meer professionals zijn die zorg over hetzelfde kind hebben en dat al eerder hebben aangegeven. Als dat het geval is, krijgen de betrokkenen een email, zodat ze weten dat er met dit kind meer aan de hand is. Op het moment dat professionals informatie met elkaar delen, zijn de betreffende ouders hiervan op de hoogte en worden zij zoveel mogelijk betrokken bij de informatie-uitwisseling. Vervolgens wordt er een plan gemaakt om de jeugdige en eventueel het gezin verder te helpen. </w:t>
      </w:r>
    </w:p>
    <w:p w14:paraId="2DF26238" w14:textId="77777777" w:rsidR="00A06755" w:rsidRPr="00326E3B" w:rsidRDefault="00466A9A" w:rsidP="00326E3B">
      <w:pPr>
        <w:spacing w:after="0" w:line="276" w:lineRule="auto"/>
        <w:rPr>
          <w:rFonts w:ascii="Century Gothic" w:hAnsi="Century Gothic" w:cs="Calibri"/>
          <w:sz w:val="20"/>
          <w:szCs w:val="20"/>
          <w:lang w:eastAsia="nl-NL"/>
        </w:rPr>
      </w:pPr>
      <w:r w:rsidRPr="00326E3B">
        <w:rPr>
          <w:rFonts w:ascii="Century Gothic" w:hAnsi="Century Gothic" w:cs="Calibri"/>
          <w:sz w:val="20"/>
          <w:szCs w:val="20"/>
          <w:lang w:eastAsia="nl-NL"/>
        </w:rPr>
        <w:t>Zodra het weer goed gaat met het kind wordt het signaal inactief gemaakt. Het signaal is nog enige tijd zichtbaar voor eventuele professionals die later een signaal afgeven. Na maximaal 7 jaar verdwijnt zijn of haar naam uit het systeem. Buitenstaanders kunnen het systeem niet inzien. De VIR is alleen beschikbaar voor professionals, begeleiders en anderen die daarvoor de rechten hebben gekregen. Dat is wettelijk geregeld en er wordt ook streng op gecontroleerd, want een kind heeft recht op privacy. Een registratie wordt altijd met ouders besproken.</w:t>
      </w:r>
    </w:p>
    <w:bookmarkEnd w:id="0"/>
    <w:p w14:paraId="46AED0FD" w14:textId="77777777" w:rsidR="009428B3" w:rsidRPr="00326E3B" w:rsidRDefault="009428B3" w:rsidP="00326E3B">
      <w:pPr>
        <w:spacing w:after="0" w:line="276" w:lineRule="auto"/>
        <w:rPr>
          <w:rFonts w:ascii="Century Gothic" w:hAnsi="Century Gothic"/>
          <w:sz w:val="20"/>
          <w:szCs w:val="20"/>
        </w:rPr>
      </w:pPr>
    </w:p>
    <w:sectPr w:rsidR="009428B3" w:rsidRPr="00326E3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3FBB0" w14:textId="77777777" w:rsidR="005135EC" w:rsidRDefault="005135EC" w:rsidP="00A06755">
      <w:pPr>
        <w:spacing w:after="0" w:line="240" w:lineRule="auto"/>
      </w:pPr>
      <w:r>
        <w:separator/>
      </w:r>
    </w:p>
  </w:endnote>
  <w:endnote w:type="continuationSeparator" w:id="0">
    <w:p w14:paraId="223B4556" w14:textId="77777777" w:rsidR="005135EC" w:rsidRDefault="005135EC" w:rsidP="00A06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tillium Regular">
    <w:altName w:val="Courier New"/>
    <w:charset w:val="00"/>
    <w:family w:val="auto"/>
    <w:pitch w:val="variable"/>
    <w:sig w:usb0="00000007" w:usb1="00000001" w:usb2="00000000" w:usb3="00000000" w:csb0="00000093" w:csb1="00000000"/>
  </w:font>
  <w:font w:name="Titillium-Bold">
    <w:altName w:val="Titillium Bold"/>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CF2A5" w14:textId="77777777" w:rsidR="00A06755" w:rsidRPr="00A06755" w:rsidRDefault="00A06755" w:rsidP="00DD6131">
    <w:pPr>
      <w:pStyle w:val="Voettekst"/>
      <w:jc w:val="center"/>
    </w:pPr>
    <w:r w:rsidRPr="00D80A63">
      <w:rPr>
        <w:rFonts w:ascii="Titillium Regular" w:hAnsi="Titillium Regular" w:cs="Titillium-Bold"/>
        <w:bCs/>
        <w:color w:val="E51D48"/>
        <w:spacing w:val="-2"/>
        <w:sz w:val="20"/>
        <w:szCs w:val="20"/>
      </w:rPr>
      <w:t xml:space="preserve">KBS De </w:t>
    </w:r>
    <w:r w:rsidR="004A0A75" w:rsidRPr="00D80A63">
      <w:rPr>
        <w:rFonts w:ascii="Titillium Regular" w:hAnsi="Titillium Regular" w:cs="Titillium-Bold"/>
        <w:bCs/>
        <w:color w:val="E51D48"/>
        <w:spacing w:val="-2"/>
        <w:sz w:val="20"/>
        <w:szCs w:val="20"/>
      </w:rPr>
      <w:t>Langenoord</w:t>
    </w:r>
    <w:r w:rsidR="004A0A75" w:rsidRPr="00D80A63">
      <w:rPr>
        <w:rFonts w:ascii="Titillium Regular" w:hAnsi="Titillium Regular" w:cs="Titillium-Regular"/>
        <w:color w:val="E51D48"/>
        <w:spacing w:val="-2"/>
        <w:sz w:val="20"/>
        <w:szCs w:val="20"/>
      </w:rPr>
      <w:t xml:space="preserve"> </w:t>
    </w:r>
    <w:r w:rsidR="004A0A75" w:rsidRPr="004A0A75">
      <w:rPr>
        <w:rFonts w:ascii="Titillium Regular" w:hAnsi="Titillium Regular" w:cs="Titillium-Regular"/>
        <w:spacing w:val="-2"/>
        <w:sz w:val="20"/>
        <w:szCs w:val="20"/>
      </w:rPr>
      <w:t>|</w:t>
    </w:r>
    <w:r w:rsidR="004A0A75" w:rsidRPr="00D80A63">
      <w:rPr>
        <w:rFonts w:ascii="Titillium Regular" w:hAnsi="Titillium Regular" w:cs="Titillium-Regular"/>
        <w:color w:val="E51D48"/>
        <w:spacing w:val="-2"/>
        <w:sz w:val="20"/>
        <w:szCs w:val="20"/>
      </w:rPr>
      <w:t xml:space="preserve"> Kerklaan</w:t>
    </w:r>
    <w:r w:rsidRPr="00D80A63">
      <w:rPr>
        <w:rFonts w:ascii="Titillium Regular" w:hAnsi="Titillium Regular" w:cs="Titillium-Regular"/>
        <w:color w:val="E51D48"/>
        <w:spacing w:val="-2"/>
        <w:sz w:val="20"/>
        <w:szCs w:val="20"/>
      </w:rPr>
      <w:t xml:space="preserve"> </w:t>
    </w:r>
    <w:r w:rsidR="004A0A75" w:rsidRPr="00D80A63">
      <w:rPr>
        <w:rFonts w:ascii="Titillium Regular" w:hAnsi="Titillium Regular" w:cs="Titillium-Regular"/>
        <w:color w:val="E51D48"/>
        <w:spacing w:val="-2"/>
        <w:sz w:val="20"/>
        <w:szCs w:val="20"/>
      </w:rPr>
      <w:t xml:space="preserve">7 </w:t>
    </w:r>
    <w:r w:rsidR="004A0A75" w:rsidRPr="004A0A75">
      <w:rPr>
        <w:rFonts w:ascii="Titillium Regular" w:hAnsi="Titillium Regular" w:cs="Titillium-Regular"/>
        <w:spacing w:val="-2"/>
        <w:sz w:val="20"/>
        <w:szCs w:val="20"/>
      </w:rPr>
      <w:t>|</w:t>
    </w:r>
    <w:r w:rsidRPr="00D80A63">
      <w:rPr>
        <w:rFonts w:ascii="Titillium Regular" w:hAnsi="Titillium Regular" w:cs="Titillium-Regular"/>
        <w:color w:val="E51D48"/>
        <w:spacing w:val="-2"/>
        <w:sz w:val="20"/>
        <w:szCs w:val="20"/>
      </w:rPr>
      <w:t xml:space="preserve"> 3828 EA </w:t>
    </w:r>
    <w:r w:rsidR="004A0A75" w:rsidRPr="00D80A63">
      <w:rPr>
        <w:rFonts w:ascii="Titillium Regular" w:hAnsi="Titillium Regular" w:cs="Titillium-Regular"/>
        <w:color w:val="E51D48"/>
        <w:spacing w:val="-2"/>
        <w:sz w:val="20"/>
        <w:szCs w:val="20"/>
      </w:rPr>
      <w:t xml:space="preserve">Hoogland </w:t>
    </w:r>
    <w:r w:rsidR="004A0A75" w:rsidRPr="004A0A75">
      <w:rPr>
        <w:rFonts w:ascii="Titillium Regular" w:hAnsi="Titillium Regular" w:cs="Titillium-Regular"/>
        <w:spacing w:val="-2"/>
        <w:sz w:val="20"/>
        <w:szCs w:val="20"/>
      </w:rPr>
      <w:t>|</w:t>
    </w:r>
    <w:r w:rsidR="004A0A75" w:rsidRPr="00D80A63">
      <w:rPr>
        <w:rFonts w:ascii="Titillium Regular" w:hAnsi="Titillium Regular" w:cs="Titillium-Regular"/>
        <w:color w:val="E51D48"/>
        <w:spacing w:val="-2"/>
        <w:sz w:val="20"/>
        <w:szCs w:val="20"/>
      </w:rPr>
      <w:t xml:space="preserve"> 033</w:t>
    </w:r>
    <w:r w:rsidRPr="00D80A63">
      <w:rPr>
        <w:rFonts w:ascii="Titillium Regular" w:hAnsi="Titillium Regular" w:cs="Titillium-Regular"/>
        <w:color w:val="E51D48"/>
        <w:spacing w:val="-2"/>
        <w:sz w:val="20"/>
        <w:szCs w:val="20"/>
      </w:rPr>
      <w:t>-</w:t>
    </w:r>
    <w:r w:rsidR="004A0A75" w:rsidRPr="00D80A63">
      <w:rPr>
        <w:rFonts w:ascii="Titillium Regular" w:hAnsi="Titillium Regular" w:cs="Titillium-Regular"/>
        <w:color w:val="E51D48"/>
        <w:spacing w:val="-2"/>
        <w:sz w:val="20"/>
        <w:szCs w:val="20"/>
      </w:rPr>
      <w:t xml:space="preserve">4801263 </w:t>
    </w:r>
    <w:r w:rsidR="004A0A75" w:rsidRPr="004A0A75">
      <w:rPr>
        <w:rFonts w:ascii="Titillium Regular" w:hAnsi="Titillium Regular" w:cs="Titillium-Regular"/>
        <w:spacing w:val="-2"/>
        <w:sz w:val="20"/>
        <w:szCs w:val="20"/>
      </w:rPr>
      <w:t xml:space="preserve">| </w:t>
    </w:r>
    <w:r w:rsidR="004A0A75" w:rsidRPr="00D80A63">
      <w:rPr>
        <w:rFonts w:ascii="Titillium Regular" w:hAnsi="Titillium Regular" w:cs="Titillium-Regular"/>
        <w:color w:val="E51D48"/>
        <w:spacing w:val="-2"/>
        <w:sz w:val="20"/>
        <w:szCs w:val="20"/>
      </w:rPr>
      <w:t xml:space="preserve">langenoord@kpoa.nl </w:t>
    </w:r>
    <w:r w:rsidR="004A0A75" w:rsidRPr="004A0A75">
      <w:rPr>
        <w:rFonts w:ascii="Titillium Regular" w:hAnsi="Titillium Regular" w:cs="Titillium-Regular"/>
        <w:spacing w:val="-2"/>
        <w:sz w:val="20"/>
        <w:szCs w:val="20"/>
      </w:rPr>
      <w:t>|</w:t>
    </w:r>
    <w:r w:rsidR="004A0A75">
      <w:rPr>
        <w:rFonts w:ascii="Titillium Regular" w:hAnsi="Titillium Regular" w:cs="Titillium-Regular"/>
        <w:color w:val="E51D48"/>
        <w:spacing w:val="-2"/>
        <w:sz w:val="20"/>
        <w:szCs w:val="20"/>
      </w:rPr>
      <w:t xml:space="preserve"> www.langenoord.nl</w:t>
    </w:r>
    <w:r w:rsidR="004A0A75">
      <w:rPr>
        <w:rFonts w:ascii="Titillium Regular" w:hAnsi="Titillium Regular" w:cs="Titillium-Regular"/>
        <w:spacing w:val="-2"/>
        <w:sz w:val="20"/>
        <w:szCs w:val="20"/>
      </w:rPr>
      <w:t xml:space="preserve"> </w:t>
    </w:r>
    <w:r w:rsidRPr="004A0A75">
      <w:rPr>
        <w:rFonts w:ascii="Titillium Regular" w:hAnsi="Titillium Regular" w:cs="Titillium-Regular"/>
        <w:spacing w:val="-2"/>
        <w:sz w:val="20"/>
        <w:szCs w:val="20"/>
      </w:rPr>
      <w:t>|</w:t>
    </w:r>
    <w:r>
      <w:rPr>
        <w:rFonts w:ascii="Titillium Regular" w:hAnsi="Titillium Regular" w:cs="Titillium-Regular"/>
        <w:spacing w:val="-2"/>
        <w:sz w:val="20"/>
        <w:szCs w:val="20"/>
      </w:rPr>
      <w:t xml:space="preserve"> </w:t>
    </w:r>
    <w:r w:rsidRPr="00A06755">
      <w:rPr>
        <w:rFonts w:ascii="Titillium Regular" w:hAnsi="Titillium Regular" w:cs="Titillium-Regular"/>
        <w:noProof/>
        <w:spacing w:val="-2"/>
        <w:sz w:val="20"/>
        <w:szCs w:val="20"/>
        <w:lang w:eastAsia="nl-NL"/>
      </w:rPr>
      <w:drawing>
        <wp:inline distT="0" distB="0" distL="0" distR="0" wp14:anchorId="4AD63B57" wp14:editId="17AF5898">
          <wp:extent cx="419100" cy="185242"/>
          <wp:effectExtent l="0" t="0" r="0" b="5715"/>
          <wp:docPr id="2" name="Afbeelding 2" descr="Z:\KBS De Langenoord (KPOA)\Personeelsgroepen\Management\ALGEMEEN\Huisstijl &amp; logo\Logo KPOA\KPOA formaat500 aangep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KBS De Langenoord (KPOA)\Personeelsgroepen\Management\ALGEMEEN\Huisstijl &amp; logo\Logo KPOA\KPOA formaat500 aangepas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5144" cy="20117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58592" w14:textId="77777777" w:rsidR="005135EC" w:rsidRDefault="005135EC" w:rsidP="00A06755">
      <w:pPr>
        <w:spacing w:after="0" w:line="240" w:lineRule="auto"/>
      </w:pPr>
      <w:r>
        <w:separator/>
      </w:r>
    </w:p>
  </w:footnote>
  <w:footnote w:type="continuationSeparator" w:id="0">
    <w:p w14:paraId="3F3225E1" w14:textId="77777777" w:rsidR="005135EC" w:rsidRDefault="005135EC" w:rsidP="00A06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04746" w14:textId="77777777" w:rsidR="00A06755" w:rsidRDefault="00A06755" w:rsidP="00A06755">
    <w:pPr>
      <w:pStyle w:val="Koptekst"/>
      <w:jc w:val="center"/>
    </w:pPr>
    <w:r>
      <w:rPr>
        <w:noProof/>
        <w:lang w:eastAsia="nl-NL"/>
      </w:rPr>
      <w:drawing>
        <wp:inline distT="0" distB="0" distL="0" distR="0" wp14:anchorId="29101F2D" wp14:editId="02B091CE">
          <wp:extent cx="1378647" cy="6953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3933" cy="703034"/>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755"/>
    <w:rsid w:val="00025A8E"/>
    <w:rsid w:val="000A138F"/>
    <w:rsid w:val="00207DC2"/>
    <w:rsid w:val="002E0AF8"/>
    <w:rsid w:val="00326E3B"/>
    <w:rsid w:val="00442BEC"/>
    <w:rsid w:val="00466A9A"/>
    <w:rsid w:val="004A0A75"/>
    <w:rsid w:val="005135EC"/>
    <w:rsid w:val="005B29E2"/>
    <w:rsid w:val="00616A35"/>
    <w:rsid w:val="00726FE6"/>
    <w:rsid w:val="009428B3"/>
    <w:rsid w:val="00A06755"/>
    <w:rsid w:val="00A21807"/>
    <w:rsid w:val="00A305BE"/>
    <w:rsid w:val="00A81D9F"/>
    <w:rsid w:val="00A94B65"/>
    <w:rsid w:val="00A967C2"/>
    <w:rsid w:val="00B35094"/>
    <w:rsid w:val="00BC70FF"/>
    <w:rsid w:val="00DC1A1B"/>
    <w:rsid w:val="00DD6131"/>
    <w:rsid w:val="00E0144E"/>
    <w:rsid w:val="00FB10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36877D"/>
  <w15:chartTrackingRefBased/>
  <w15:docId w15:val="{FB14B278-8945-4E9F-AB8C-6ABAAE42A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0675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0675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06755"/>
  </w:style>
  <w:style w:type="paragraph" w:styleId="Voettekst">
    <w:name w:val="footer"/>
    <w:basedOn w:val="Standaard"/>
    <w:link w:val="VoettekstChar"/>
    <w:uiPriority w:val="99"/>
    <w:unhideWhenUsed/>
    <w:rsid w:val="00A0675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06755"/>
  </w:style>
  <w:style w:type="character" w:styleId="Hyperlink">
    <w:name w:val="Hyperlink"/>
    <w:basedOn w:val="Standaardalinea-lettertype"/>
    <w:uiPriority w:val="99"/>
    <w:unhideWhenUsed/>
    <w:rsid w:val="00A06755"/>
    <w:rPr>
      <w:color w:val="0563C1" w:themeColor="hyperlink"/>
      <w:u w:val="single"/>
    </w:rPr>
  </w:style>
  <w:style w:type="paragraph" w:customStyle="1" w:styleId="Default">
    <w:name w:val="Default"/>
    <w:rsid w:val="00A06755"/>
    <w:pPr>
      <w:autoSpaceDE w:val="0"/>
      <w:autoSpaceDN w:val="0"/>
      <w:adjustRightInd w:val="0"/>
      <w:spacing w:after="0" w:line="240" w:lineRule="auto"/>
    </w:pPr>
    <w:rPr>
      <w:rFonts w:ascii="Century Gothic" w:hAnsi="Century Gothic" w:cs="Century Gothic"/>
      <w:color w:val="000000"/>
      <w:sz w:val="24"/>
      <w:szCs w:val="24"/>
    </w:rPr>
  </w:style>
  <w:style w:type="paragraph" w:styleId="Ballontekst">
    <w:name w:val="Balloon Text"/>
    <w:basedOn w:val="Standaard"/>
    <w:link w:val="BallontekstChar"/>
    <w:uiPriority w:val="99"/>
    <w:semiHidden/>
    <w:unhideWhenUsed/>
    <w:rsid w:val="00A0675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06755"/>
    <w:rPr>
      <w:rFonts w:ascii="Segoe UI" w:hAnsi="Segoe UI" w:cs="Segoe UI"/>
      <w:sz w:val="18"/>
      <w:szCs w:val="18"/>
    </w:rPr>
  </w:style>
  <w:style w:type="table" w:styleId="Tabelraster">
    <w:name w:val="Table Grid"/>
    <w:basedOn w:val="Standaardtabel"/>
    <w:uiPriority w:val="39"/>
    <w:rsid w:val="00B35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197841342CA44AA2154827073A51DD" ma:contentTypeVersion="12" ma:contentTypeDescription="Create a new document." ma:contentTypeScope="" ma:versionID="7a47ba13be12dc783d0a4a05635eaf9c">
  <xsd:schema xmlns:xsd="http://www.w3.org/2001/XMLSchema" xmlns:xs="http://www.w3.org/2001/XMLSchema" xmlns:p="http://schemas.microsoft.com/office/2006/metadata/properties" xmlns:ns2="aa537c5c-88fa-4d1b-a162-70653f5d5627" xmlns:ns3="afc8ce0c-5dfe-45b6-99ad-9add1b2bae4c" targetNamespace="http://schemas.microsoft.com/office/2006/metadata/properties" ma:root="true" ma:fieldsID="ae03a8a58278c096df5e9d82f1e14ccd" ns2:_="" ns3:_="">
    <xsd:import namespace="aa537c5c-88fa-4d1b-a162-70653f5d5627"/>
    <xsd:import namespace="afc8ce0c-5dfe-45b6-99ad-9add1b2bae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537c5c-88fa-4d1b-a162-70653f5d56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c8ce0c-5dfe-45b6-99ad-9add1b2bae4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11476B-8F2E-4887-99F2-F7E2D3B700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0C1A67-9892-4185-9236-A917153474CD}">
  <ds:schemaRefs>
    <ds:schemaRef ds:uri="http://schemas.microsoft.com/sharepoint/v3/contenttype/forms"/>
  </ds:schemaRefs>
</ds:datastoreItem>
</file>

<file path=customXml/itemProps3.xml><?xml version="1.0" encoding="utf-8"?>
<ds:datastoreItem xmlns:ds="http://schemas.openxmlformats.org/officeDocument/2006/customXml" ds:itemID="{EC358A3B-421A-4192-AEA5-EFF8DC419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537c5c-88fa-4d1b-a162-70653f5d5627"/>
    <ds:schemaRef ds:uri="afc8ce0c-5dfe-45b6-99ad-9add1b2ba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3856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Jansen-van den Heuvel</dc:creator>
  <cp:keywords/>
  <dc:description/>
  <cp:lastModifiedBy>Esther Kamer</cp:lastModifiedBy>
  <cp:revision>2</cp:revision>
  <cp:lastPrinted>2017-12-14T12:58:00Z</cp:lastPrinted>
  <dcterms:created xsi:type="dcterms:W3CDTF">2022-10-07T11:32:00Z</dcterms:created>
  <dcterms:modified xsi:type="dcterms:W3CDTF">2022-10-07T11:32:00Z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0x01010060197841342CA44AA2154827073A51DD</vt:lpwstr>
  </property>
</Properties>
</file>