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43" w:rsidRDefault="00627CE8" w:rsidP="003A45AA">
      <w:pPr>
        <w:pStyle w:val="Kop1"/>
        <w:contextualSpacing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OSA plan </w:t>
      </w:r>
      <w:r w:rsidR="003E0620">
        <w:rPr>
          <w:lang w:val="en-US"/>
        </w:rPr>
        <w:t xml:space="preserve"> 2017/2018</w:t>
      </w:r>
    </w:p>
    <w:p w:rsidR="003A45AA" w:rsidRPr="003A45AA" w:rsidRDefault="003A45AA" w:rsidP="003A45AA">
      <w:pPr>
        <w:contextualSpacing/>
        <w:rPr>
          <w:lang w:val="en-US"/>
        </w:rPr>
      </w:pPr>
    </w:p>
    <w:tbl>
      <w:tblPr>
        <w:tblStyle w:val="Tabelraster"/>
        <w:tblW w:w="14175" w:type="dxa"/>
        <w:tblLook w:val="04A0" w:firstRow="1" w:lastRow="0" w:firstColumn="1" w:lastColumn="0" w:noHBand="0" w:noVBand="1"/>
      </w:tblPr>
      <w:tblGrid>
        <w:gridCol w:w="3145"/>
        <w:gridCol w:w="5515"/>
        <w:gridCol w:w="5515"/>
      </w:tblGrid>
      <w:tr w:rsidR="009D094B" w:rsidRPr="00035A43" w:rsidTr="00F83312">
        <w:tc>
          <w:tcPr>
            <w:tcW w:w="14175" w:type="dxa"/>
            <w:gridSpan w:val="3"/>
            <w:shd w:val="clear" w:color="auto" w:fill="548DD4" w:themeFill="text2" w:themeFillTint="99"/>
          </w:tcPr>
          <w:p w:rsidR="009D094B" w:rsidRPr="00F83312" w:rsidRDefault="004F5174" w:rsidP="004F5174">
            <w:pPr>
              <w:contextualSpacing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</w:t>
            </w:r>
            <w:r w:rsidR="009D094B" w:rsidRPr="00F83312">
              <w:rPr>
                <w:b/>
                <w:color w:val="FFFFFF" w:themeColor="background1"/>
              </w:rPr>
              <w:t xml:space="preserve">erkzaamheden ondersteuningsadviseur </w:t>
            </w:r>
            <w:r w:rsidR="00B51E1E">
              <w:rPr>
                <w:b/>
                <w:color w:val="FFFFFF" w:themeColor="background1"/>
              </w:rPr>
              <w:t>–</w:t>
            </w:r>
            <w:r w:rsidR="009D094B" w:rsidRPr="00F83312">
              <w:rPr>
                <w:b/>
                <w:color w:val="FFFFFF" w:themeColor="background1"/>
              </w:rPr>
              <w:t xml:space="preserve"> OSA</w:t>
            </w:r>
          </w:p>
        </w:tc>
      </w:tr>
      <w:tr w:rsidR="009D094B" w:rsidRPr="00035A43" w:rsidTr="009D094B">
        <w:tc>
          <w:tcPr>
            <w:tcW w:w="3145" w:type="dxa"/>
          </w:tcPr>
          <w:p w:rsidR="009D094B" w:rsidRPr="00B96257" w:rsidRDefault="009D094B" w:rsidP="003A45AA">
            <w:pPr>
              <w:contextualSpacing/>
              <w:rPr>
                <w:b/>
                <w:lang w:val="en-US"/>
              </w:rPr>
            </w:pPr>
            <w:r w:rsidRPr="00B96257">
              <w:rPr>
                <w:b/>
                <w:lang w:val="en-US"/>
              </w:rPr>
              <w:t>Onderwerp basisondersteuning</w:t>
            </w:r>
          </w:p>
        </w:tc>
        <w:tc>
          <w:tcPr>
            <w:tcW w:w="11030" w:type="dxa"/>
            <w:gridSpan w:val="2"/>
          </w:tcPr>
          <w:p w:rsidR="006249AB" w:rsidRPr="00DC6A9B" w:rsidRDefault="009B7FBC" w:rsidP="009B7FBC">
            <w:pPr>
              <w:contextualSpacing/>
              <w:rPr>
                <w:b/>
                <w:color w:val="FF0000"/>
              </w:rPr>
            </w:pPr>
            <w:r>
              <w:rPr>
                <w:b/>
              </w:rPr>
              <w:t>4.3</w:t>
            </w:r>
            <w:r w:rsidR="00E53A6D" w:rsidRPr="00E53A6D">
              <w:rPr>
                <w:b/>
              </w:rPr>
              <w:t xml:space="preserve"> </w:t>
            </w:r>
            <w:r w:rsidRPr="009B7FBC">
              <w:rPr>
                <w:b/>
              </w:rPr>
              <w:t>Preventieve e</w:t>
            </w:r>
            <w:r>
              <w:rPr>
                <w:b/>
              </w:rPr>
              <w:t xml:space="preserve">n lichte curatieve interventies op het gebied van </w:t>
            </w:r>
            <w:r w:rsidRPr="009B7FBC">
              <w:rPr>
                <w:b/>
              </w:rPr>
              <w:t>sociale veiligheid en het voorkomen van gedragsproblemen.</w:t>
            </w:r>
            <w:r>
              <w:rPr>
                <w:b/>
              </w:rPr>
              <w:t xml:space="preserve"> </w:t>
            </w:r>
          </w:p>
        </w:tc>
      </w:tr>
      <w:tr w:rsidR="006A43C4" w:rsidRPr="00035A43" w:rsidTr="009D094B">
        <w:tc>
          <w:tcPr>
            <w:tcW w:w="3145" w:type="dxa"/>
          </w:tcPr>
          <w:p w:rsidR="006A43C4" w:rsidRPr="00A41EF4" w:rsidRDefault="006A43C4" w:rsidP="006A43C4">
            <w:pPr>
              <w:rPr>
                <w:lang w:val="en-US"/>
              </w:rPr>
            </w:pPr>
            <w:r>
              <w:rPr>
                <w:lang w:val="en-US"/>
              </w:rPr>
              <w:t>Kern-indicatoren:</w:t>
            </w:r>
          </w:p>
        </w:tc>
        <w:tc>
          <w:tcPr>
            <w:tcW w:w="5515" w:type="dxa"/>
          </w:tcPr>
          <w:p w:rsidR="000A73FD" w:rsidRPr="00E53A6D" w:rsidRDefault="009B7FBC" w:rsidP="00E251D5">
            <w:pPr>
              <w:rPr>
                <w:color w:val="FF0000"/>
              </w:rPr>
            </w:pPr>
            <w:r w:rsidRPr="009B7FBC">
              <w:t xml:space="preserve">De school </w:t>
            </w:r>
            <w:r>
              <w:t xml:space="preserve">oriënteert zich op </w:t>
            </w:r>
            <w:r w:rsidRPr="009B7FBC">
              <w:t>systematisch (ortho)pedagogische en/of orthodidactische programma’s en methodieken die gericht zijn op sociale veiligheid en het voorkomen van gedragsproblemen.</w:t>
            </w:r>
            <w:r w:rsidR="00E53A6D">
              <w:t>.</w:t>
            </w:r>
          </w:p>
        </w:tc>
        <w:tc>
          <w:tcPr>
            <w:tcW w:w="5515" w:type="dxa"/>
          </w:tcPr>
          <w:p w:rsidR="0026639D" w:rsidRPr="00DC6A9B" w:rsidRDefault="0026639D" w:rsidP="0026639D">
            <w:pPr>
              <w:rPr>
                <w:i/>
                <w:color w:val="FF0000"/>
              </w:rPr>
            </w:pPr>
          </w:p>
          <w:p w:rsidR="0026639D" w:rsidRPr="00DC6A9B" w:rsidRDefault="0026639D" w:rsidP="0026639D">
            <w:pPr>
              <w:rPr>
                <w:i/>
                <w:color w:val="FF0000"/>
              </w:rPr>
            </w:pPr>
          </w:p>
          <w:p w:rsidR="0026639D" w:rsidRPr="00DC6A9B" w:rsidRDefault="0026639D" w:rsidP="0026639D">
            <w:pPr>
              <w:rPr>
                <w:i/>
                <w:color w:val="FF0000"/>
              </w:rPr>
            </w:pPr>
          </w:p>
          <w:p w:rsidR="0026639D" w:rsidRPr="00DC6A9B" w:rsidRDefault="0026639D" w:rsidP="00946461">
            <w:pPr>
              <w:pStyle w:val="Lijstalinea"/>
              <w:rPr>
                <w:i/>
                <w:color w:val="FF0000"/>
              </w:rPr>
            </w:pPr>
          </w:p>
        </w:tc>
      </w:tr>
      <w:tr w:rsidR="006A43C4" w:rsidRPr="00035A43" w:rsidTr="009D094B">
        <w:tc>
          <w:tcPr>
            <w:tcW w:w="3145" w:type="dxa"/>
          </w:tcPr>
          <w:p w:rsidR="006A43C4" w:rsidRDefault="006A43C4" w:rsidP="006A43C4">
            <w:r w:rsidRPr="00325D2D">
              <w:t>Prestatie-indicatoren school</w:t>
            </w:r>
            <w:r>
              <w:t>:</w:t>
            </w:r>
          </w:p>
          <w:p w:rsidR="006A43C4" w:rsidRPr="0086708A" w:rsidRDefault="006A43C4" w:rsidP="006A43C4">
            <w:r>
              <w:t>(doelstelling)</w:t>
            </w:r>
          </w:p>
        </w:tc>
        <w:tc>
          <w:tcPr>
            <w:tcW w:w="5515" w:type="dxa"/>
          </w:tcPr>
          <w:p w:rsidR="00844B44" w:rsidRPr="0086708A" w:rsidRDefault="00E251D5" w:rsidP="00D6193B">
            <w:r>
              <w:t xml:space="preserve">Aan het einde van schooljaar 2017-2018 heeft de school een nieuwe methode uitgezocht. </w:t>
            </w:r>
            <w:r w:rsidR="00D6193B">
              <w:t xml:space="preserve">Wij </w:t>
            </w:r>
            <w:r w:rsidR="00E53A6D">
              <w:t xml:space="preserve"> start</w:t>
            </w:r>
            <w:r w:rsidR="00D6193B">
              <w:t xml:space="preserve">en </w:t>
            </w:r>
            <w:r w:rsidR="00E53A6D">
              <w:t xml:space="preserve"> in het schooljaar 2018-2</w:t>
            </w:r>
            <w:r w:rsidR="00D6193B">
              <w:t>019</w:t>
            </w:r>
            <w:r w:rsidR="00E53A6D">
              <w:t xml:space="preserve"> met een nieuwe sociaal emotionele methode passend bij de missie en visie van de Gouwzee. </w:t>
            </w:r>
          </w:p>
        </w:tc>
        <w:tc>
          <w:tcPr>
            <w:tcW w:w="5515" w:type="dxa"/>
          </w:tcPr>
          <w:p w:rsidR="006A43C4" w:rsidRPr="0086708A" w:rsidRDefault="006A43C4" w:rsidP="006A43C4"/>
        </w:tc>
      </w:tr>
      <w:tr w:rsidR="00C801C4" w:rsidRPr="00035A43" w:rsidTr="006A43C4">
        <w:tc>
          <w:tcPr>
            <w:tcW w:w="3145" w:type="dxa"/>
          </w:tcPr>
          <w:p w:rsidR="00C801C4" w:rsidRPr="00325D2D" w:rsidRDefault="00C801C4" w:rsidP="00C801C4">
            <w:r>
              <w:t>Activiteiten, afspraken, kosten</w:t>
            </w:r>
          </w:p>
        </w:tc>
        <w:tc>
          <w:tcPr>
            <w:tcW w:w="11030" w:type="dxa"/>
            <w:gridSpan w:val="2"/>
          </w:tcPr>
          <w:p w:rsidR="002E5CAC" w:rsidRDefault="002E5CAC" w:rsidP="004E2CED">
            <w:r>
              <w:t>Informatie inwinnen vanuit de SBZW met eventueel schoolbezoek.</w:t>
            </w:r>
          </w:p>
          <w:p w:rsidR="002E5CAC" w:rsidRDefault="002E5CAC" w:rsidP="004E2CED">
            <w:r>
              <w:t xml:space="preserve">6 uur (incl. voorbereiding en reiskosten) x 120,- = </w:t>
            </w:r>
            <w:r w:rsidRPr="004E2CED">
              <w:rPr>
                <w:b/>
              </w:rPr>
              <w:t>720,- euro</w:t>
            </w:r>
          </w:p>
        </w:tc>
      </w:tr>
      <w:tr w:rsidR="00C801C4" w:rsidRPr="00035A43" w:rsidTr="009D094B">
        <w:tc>
          <w:tcPr>
            <w:tcW w:w="3145" w:type="dxa"/>
          </w:tcPr>
          <w:p w:rsidR="00C801C4" w:rsidRPr="0086708A" w:rsidRDefault="00C801C4" w:rsidP="00C801C4">
            <w:pPr>
              <w:contextualSpacing/>
            </w:pPr>
            <w:r w:rsidRPr="0086708A">
              <w:rPr>
                <w:b/>
              </w:rPr>
              <w:t>Onderwerp basisondersteuning</w:t>
            </w:r>
          </w:p>
        </w:tc>
        <w:tc>
          <w:tcPr>
            <w:tcW w:w="5515" w:type="dxa"/>
          </w:tcPr>
          <w:p w:rsidR="00C801C4" w:rsidRPr="0086708A" w:rsidRDefault="007C2D42" w:rsidP="00C801C4">
            <w:pPr>
              <w:contextualSpacing/>
              <w:rPr>
                <w:b/>
              </w:rPr>
            </w:pPr>
            <w:r>
              <w:rPr>
                <w:b/>
              </w:rPr>
              <w:t>4.5 </w:t>
            </w:r>
            <w:r w:rsidR="00BE141F" w:rsidRPr="00BE141F">
              <w:rPr>
                <w:b/>
              </w:rPr>
              <w:t xml:space="preserve"> Afstemmen</w:t>
            </w:r>
            <w:r w:rsidR="00681C1C">
              <w:rPr>
                <w:b/>
              </w:rPr>
              <w:t>/organiseren</w:t>
            </w:r>
            <w:r w:rsidR="00BE141F" w:rsidRPr="00BE141F">
              <w:rPr>
                <w:b/>
              </w:rPr>
              <w:t xml:space="preserve"> van aanbod, instructie, verwerking en onderwijstijd op verschillen in ontwikkeling tussen leerlingen.</w:t>
            </w:r>
          </w:p>
        </w:tc>
        <w:tc>
          <w:tcPr>
            <w:tcW w:w="5515" w:type="dxa"/>
          </w:tcPr>
          <w:p w:rsidR="00C801C4" w:rsidRPr="00325D2D" w:rsidRDefault="00C801C4" w:rsidP="00C801C4">
            <w:pPr>
              <w:contextualSpacing/>
              <w:rPr>
                <w:b/>
              </w:rPr>
            </w:pPr>
          </w:p>
        </w:tc>
      </w:tr>
      <w:tr w:rsidR="00C801C4" w:rsidRPr="00035A43" w:rsidTr="009D094B">
        <w:tc>
          <w:tcPr>
            <w:tcW w:w="3145" w:type="dxa"/>
          </w:tcPr>
          <w:p w:rsidR="00C801C4" w:rsidRPr="00DA1FA0" w:rsidRDefault="00C801C4" w:rsidP="00C801C4">
            <w:r w:rsidRPr="0086708A">
              <w:t>Kern-indi</w:t>
            </w:r>
            <w:r w:rsidRPr="00DA1FA0">
              <w:t>catoren</w:t>
            </w:r>
            <w:r>
              <w:t>:</w:t>
            </w:r>
          </w:p>
        </w:tc>
        <w:tc>
          <w:tcPr>
            <w:tcW w:w="5515" w:type="dxa"/>
          </w:tcPr>
          <w:p w:rsidR="003E0620" w:rsidRPr="00E00F7B" w:rsidRDefault="007C2D42" w:rsidP="003E0620">
            <w:r>
              <w:t> </w:t>
            </w:r>
            <w:r w:rsidR="00E53A6D" w:rsidRPr="00E53A6D">
              <w:t>Leerkrachten bekijken en bespreken de wisselwerking tussen de leerling, de leerkracht, de groep, de leerstof om onderwijsbehoefte</w:t>
            </w:r>
            <w:r w:rsidR="00BE141F">
              <w:t xml:space="preserve"> en de organisatie in de klas</w:t>
            </w:r>
            <w:r w:rsidR="00E53A6D" w:rsidRPr="00E53A6D">
              <w:t xml:space="preserve"> te bepalen en daarop af te stemmen.</w:t>
            </w:r>
            <w:r w:rsidR="00681C1C">
              <w:t xml:space="preserve"> Hierbij ook aandacht voor de organisatie in de klas (klassenmanagement).</w:t>
            </w:r>
          </w:p>
          <w:p w:rsidR="00E00F7B" w:rsidRPr="00E00F7B" w:rsidRDefault="00E00F7B" w:rsidP="00C801C4"/>
        </w:tc>
        <w:tc>
          <w:tcPr>
            <w:tcW w:w="5515" w:type="dxa"/>
          </w:tcPr>
          <w:p w:rsidR="00C801C4" w:rsidRPr="00BD6A22" w:rsidRDefault="00C801C4" w:rsidP="00C801C4">
            <w:pPr>
              <w:rPr>
                <w:i/>
              </w:rPr>
            </w:pPr>
          </w:p>
        </w:tc>
      </w:tr>
      <w:tr w:rsidR="00C801C4" w:rsidRPr="00035A43" w:rsidTr="009D094B">
        <w:tc>
          <w:tcPr>
            <w:tcW w:w="3145" w:type="dxa"/>
          </w:tcPr>
          <w:p w:rsidR="00C801C4" w:rsidRDefault="00C801C4" w:rsidP="00C801C4">
            <w:r w:rsidRPr="00325D2D">
              <w:t>Prestatie-indicatoren school</w:t>
            </w:r>
            <w:r>
              <w:t>:</w:t>
            </w:r>
          </w:p>
          <w:p w:rsidR="00C801C4" w:rsidRPr="00325D2D" w:rsidRDefault="00C801C4" w:rsidP="00C801C4">
            <w:r>
              <w:t>(doelstelling)</w:t>
            </w:r>
          </w:p>
        </w:tc>
        <w:tc>
          <w:tcPr>
            <w:tcW w:w="5515" w:type="dxa"/>
          </w:tcPr>
          <w:p w:rsidR="00E00F7B" w:rsidRDefault="00BE141F" w:rsidP="00645D2A">
            <w:r>
              <w:t>Leerkrachten kunnen de organisatie in de groep afstemmen op de onderwijsbehoefte van de leerlingen in de groep.</w:t>
            </w:r>
          </w:p>
          <w:p w:rsidR="00461FB3" w:rsidRPr="00035A43" w:rsidRDefault="00461FB3" w:rsidP="00461FB3">
            <w:r>
              <w:t>Evaluatie door observatie en stijging resultaten Cito medio + eind.</w:t>
            </w:r>
          </w:p>
        </w:tc>
        <w:tc>
          <w:tcPr>
            <w:tcW w:w="5515" w:type="dxa"/>
          </w:tcPr>
          <w:p w:rsidR="00C801C4" w:rsidRPr="00035A43" w:rsidRDefault="00C801C4" w:rsidP="00C801C4"/>
        </w:tc>
      </w:tr>
      <w:tr w:rsidR="00C801C4" w:rsidRPr="00035A43" w:rsidTr="006A43C4">
        <w:tc>
          <w:tcPr>
            <w:tcW w:w="3145" w:type="dxa"/>
          </w:tcPr>
          <w:p w:rsidR="003E023D" w:rsidRDefault="00C801C4" w:rsidP="00C801C4">
            <w:r>
              <w:t>Activiteiten / afspraken</w:t>
            </w:r>
          </w:p>
          <w:p w:rsidR="00C801C4" w:rsidRPr="00325D2D" w:rsidRDefault="003E023D" w:rsidP="003E023D">
            <w:r>
              <w:t>kosten</w:t>
            </w:r>
          </w:p>
        </w:tc>
        <w:tc>
          <w:tcPr>
            <w:tcW w:w="11030" w:type="dxa"/>
            <w:gridSpan w:val="2"/>
          </w:tcPr>
          <w:p w:rsidR="00047363" w:rsidRDefault="00623024" w:rsidP="003E0620">
            <w:r>
              <w:t>Observaties in de klas gevolgd door feedback- en leergesprekken met de leerkrachten.</w:t>
            </w:r>
          </w:p>
          <w:p w:rsidR="00623024" w:rsidRDefault="00623024" w:rsidP="003E0620">
            <w:r>
              <w:t xml:space="preserve">30 uur  (incl. reiskosten en voorbereiding) x 120,- = </w:t>
            </w:r>
            <w:r w:rsidRPr="00623024">
              <w:rPr>
                <w:b/>
              </w:rPr>
              <w:t>3600,- euro.</w:t>
            </w:r>
          </w:p>
          <w:p w:rsidR="00623024" w:rsidRDefault="00623024" w:rsidP="003E0620"/>
        </w:tc>
      </w:tr>
      <w:tr w:rsidR="00C801C4" w:rsidRPr="00217F18" w:rsidTr="009D094B">
        <w:tc>
          <w:tcPr>
            <w:tcW w:w="3145" w:type="dxa"/>
          </w:tcPr>
          <w:p w:rsidR="00C801C4" w:rsidRPr="00325D2D" w:rsidRDefault="00C801C4" w:rsidP="00C801C4">
            <w:pPr>
              <w:contextualSpacing/>
              <w:rPr>
                <w:b/>
              </w:rPr>
            </w:pPr>
            <w:r w:rsidRPr="00325D2D">
              <w:rPr>
                <w:b/>
              </w:rPr>
              <w:lastRenderedPageBreak/>
              <w:t>Onderwerp basisondersteuning</w:t>
            </w:r>
          </w:p>
        </w:tc>
        <w:tc>
          <w:tcPr>
            <w:tcW w:w="11030" w:type="dxa"/>
            <w:gridSpan w:val="2"/>
          </w:tcPr>
          <w:p w:rsidR="00C801C4" w:rsidRPr="00B96257" w:rsidRDefault="00B12974" w:rsidP="00C801C4">
            <w:pPr>
              <w:contextualSpacing/>
              <w:rPr>
                <w:b/>
              </w:rPr>
            </w:pPr>
            <w:r>
              <w:rPr>
                <w:b/>
              </w:rPr>
              <w:t>4.4 Ondersteuningsstructuu</w:t>
            </w:r>
            <w:r w:rsidR="001E54ED">
              <w:rPr>
                <w:b/>
              </w:rPr>
              <w:t>r</w:t>
            </w:r>
          </w:p>
        </w:tc>
      </w:tr>
      <w:tr w:rsidR="00C801C4" w:rsidRPr="00217F18" w:rsidTr="009D094B">
        <w:tc>
          <w:tcPr>
            <w:tcW w:w="3145" w:type="dxa"/>
          </w:tcPr>
          <w:p w:rsidR="00C801C4" w:rsidRPr="004F20A2" w:rsidRDefault="00C801C4" w:rsidP="00C801C4">
            <w:pPr>
              <w:contextualSpacing/>
              <w:rPr>
                <w:lang w:val="en-US"/>
              </w:rPr>
            </w:pPr>
            <w:r w:rsidRPr="00325D2D">
              <w:t>Ke</w:t>
            </w:r>
            <w:r w:rsidRPr="004F20A2">
              <w:rPr>
                <w:lang w:val="en-US"/>
              </w:rPr>
              <w:t>rn-indicatoren</w:t>
            </w:r>
          </w:p>
        </w:tc>
        <w:tc>
          <w:tcPr>
            <w:tcW w:w="5515" w:type="dxa"/>
          </w:tcPr>
          <w:p w:rsidR="00C801C4" w:rsidRPr="0034783E" w:rsidRDefault="00C801C4" w:rsidP="00C801C4">
            <w:pPr>
              <w:contextualSpacing/>
            </w:pPr>
            <w:r w:rsidRPr="0034783E">
              <w:t xml:space="preserve">1. De school zet structureel en planmatig de expertise van het OT in (preventief en (licht) curatieve interventies). </w:t>
            </w:r>
          </w:p>
        </w:tc>
        <w:tc>
          <w:tcPr>
            <w:tcW w:w="5515" w:type="dxa"/>
          </w:tcPr>
          <w:p w:rsidR="00C801C4" w:rsidRPr="0034783E" w:rsidRDefault="00C801C4" w:rsidP="00C801C4">
            <w:pPr>
              <w:contextualSpacing/>
            </w:pPr>
            <w:r w:rsidRPr="0034783E">
              <w:t xml:space="preserve">3. De school werkt samen met ketenpartners van het CJG waaronder leerplicht, GGD, SMW en Jeugdzorg. </w:t>
            </w:r>
          </w:p>
        </w:tc>
      </w:tr>
      <w:tr w:rsidR="00C801C4" w:rsidRPr="00623024" w:rsidTr="009D094B">
        <w:tc>
          <w:tcPr>
            <w:tcW w:w="3145" w:type="dxa"/>
          </w:tcPr>
          <w:p w:rsidR="00C801C4" w:rsidRPr="009D1D71" w:rsidRDefault="00C801C4" w:rsidP="00C801C4">
            <w:pPr>
              <w:contextualSpacing/>
            </w:pPr>
            <w:r w:rsidRPr="009D1D71">
              <w:t>Prestatie-indicatoren school</w:t>
            </w:r>
          </w:p>
        </w:tc>
        <w:tc>
          <w:tcPr>
            <w:tcW w:w="5515" w:type="dxa"/>
          </w:tcPr>
          <w:p w:rsidR="00C801C4" w:rsidRDefault="0034783E" w:rsidP="00C801C4">
            <w:pPr>
              <w:contextualSpacing/>
            </w:pPr>
            <w:r>
              <w:t>Er is 5</w:t>
            </w:r>
            <w:r w:rsidR="00C801C4" w:rsidRPr="00325D2D">
              <w:t xml:space="preserve"> keer per </w:t>
            </w:r>
            <w:r w:rsidR="00C801C4">
              <w:t>jaar</w:t>
            </w:r>
            <w:r w:rsidR="00C801C4" w:rsidRPr="00325D2D">
              <w:t xml:space="preserve"> een bijeenkomst van het ondersteuningsteam.</w:t>
            </w:r>
            <w:r w:rsidR="00C801C4">
              <w:t xml:space="preserve"> De sc</w:t>
            </w:r>
            <w:r w:rsidR="007622AA">
              <w:t xml:space="preserve">hoolmaatschappelijk deskundige </w:t>
            </w:r>
            <w:r w:rsidR="00C801C4">
              <w:t>en de ondersteuningsadviseur zijn extern lid van het OT.</w:t>
            </w:r>
          </w:p>
          <w:p w:rsidR="003E0620" w:rsidRPr="009D1D71" w:rsidRDefault="003E0620" w:rsidP="007622AA">
            <w:pPr>
              <w:contextualSpacing/>
            </w:pPr>
            <w:r>
              <w:t xml:space="preserve">Daarnaast </w:t>
            </w:r>
            <w:r w:rsidR="007622AA">
              <w:t xml:space="preserve">wordt spreekuur OSA-IB ingezet als klein ondersteuningsteam. Hiervoor zijn </w:t>
            </w:r>
            <w:r>
              <w:t>5</w:t>
            </w:r>
            <w:r w:rsidR="007622AA">
              <w:t xml:space="preserve"> bijeenkomsten van 2 uur gepland </w:t>
            </w:r>
            <w:r>
              <w:t>ter ondersteuning in de zorgstructuur.</w:t>
            </w:r>
          </w:p>
        </w:tc>
        <w:tc>
          <w:tcPr>
            <w:tcW w:w="5515" w:type="dxa"/>
          </w:tcPr>
          <w:p w:rsidR="00C801C4" w:rsidRPr="009D1D71" w:rsidRDefault="00C801C4" w:rsidP="00C801C4">
            <w:pPr>
              <w:contextualSpacing/>
            </w:pPr>
            <w:r>
              <w:t>Verwijzing naar het CJG of ander extern contact, gebeurt a</w:t>
            </w:r>
            <w:r w:rsidR="0034783E">
              <w:t>ltijd in het ondersteuningsteam of via de schoolmaatschappelijk deskundige.</w:t>
            </w:r>
          </w:p>
        </w:tc>
      </w:tr>
      <w:tr w:rsidR="00C801C4" w:rsidRPr="00217F18" w:rsidTr="006A43C4">
        <w:tc>
          <w:tcPr>
            <w:tcW w:w="3145" w:type="dxa"/>
          </w:tcPr>
          <w:p w:rsidR="00C801C4" w:rsidRPr="009D1D71" w:rsidRDefault="00C801C4" w:rsidP="00C801C4">
            <w:pPr>
              <w:contextualSpacing/>
            </w:pPr>
            <w:r>
              <w:t>Activiteiten / afspraken:</w:t>
            </w:r>
          </w:p>
        </w:tc>
        <w:tc>
          <w:tcPr>
            <w:tcW w:w="11030" w:type="dxa"/>
            <w:gridSpan w:val="2"/>
          </w:tcPr>
          <w:p w:rsidR="00FC7B3B" w:rsidRDefault="007622AA" w:rsidP="00C801C4">
            <w:pPr>
              <w:contextualSpacing/>
            </w:pPr>
            <w:r w:rsidRPr="00623024">
              <w:t>OT: 5 x 3</w:t>
            </w:r>
            <w:r w:rsidR="00B51E1E" w:rsidRPr="00623024">
              <w:t xml:space="preserve"> uur = 10 uur</w:t>
            </w:r>
            <w:r w:rsidRPr="00623024">
              <w:t xml:space="preserve"> (incl voorbereiding en reistijd)  , 15</w:t>
            </w:r>
            <w:r w:rsidR="00B51E1E" w:rsidRPr="00623024">
              <w:t xml:space="preserve"> x 120 = </w:t>
            </w:r>
            <w:r w:rsidR="00B51E1E" w:rsidRPr="00623024">
              <w:rPr>
                <w:b/>
              </w:rPr>
              <w:t>1</w:t>
            </w:r>
            <w:r w:rsidRPr="00623024">
              <w:rPr>
                <w:b/>
              </w:rPr>
              <w:t>8</w:t>
            </w:r>
            <w:r w:rsidR="00B51E1E" w:rsidRPr="00623024">
              <w:rPr>
                <w:b/>
              </w:rPr>
              <w:t>00</w:t>
            </w:r>
            <w:r w:rsidRPr="00623024">
              <w:rPr>
                <w:b/>
              </w:rPr>
              <w:t>,- euro</w:t>
            </w:r>
          </w:p>
          <w:p w:rsidR="007622AA" w:rsidRPr="00D25694" w:rsidRDefault="007622AA" w:rsidP="00C801C4">
            <w:pPr>
              <w:contextualSpacing/>
            </w:pPr>
            <w:r>
              <w:t xml:space="preserve">Osa-IB: </w:t>
            </w:r>
            <w:r w:rsidRPr="00623024">
              <w:t xml:space="preserve">5 x 3 uur = 10 uur (incl voorbereiding en reistijd)  , 15 x 120 = </w:t>
            </w:r>
            <w:r w:rsidRPr="00623024">
              <w:rPr>
                <w:b/>
              </w:rPr>
              <w:t>1800,- euro</w:t>
            </w:r>
          </w:p>
          <w:p w:rsidR="00C801C4" w:rsidRPr="00D25694" w:rsidRDefault="00B51E1E" w:rsidP="00C801C4">
            <w:pPr>
              <w:contextualSpacing/>
            </w:pPr>
            <w:r w:rsidRPr="00D25694">
              <w:t>Deze uren proberen wij zo flexibel mogelijk in te zetten. Ondersteuning waar nodig.</w:t>
            </w:r>
          </w:p>
        </w:tc>
      </w:tr>
      <w:tr w:rsidR="00C801C4" w:rsidRPr="00217F18" w:rsidTr="006A43C4">
        <w:tc>
          <w:tcPr>
            <w:tcW w:w="14175" w:type="dxa"/>
            <w:gridSpan w:val="3"/>
            <w:shd w:val="clear" w:color="auto" w:fill="0070C0"/>
          </w:tcPr>
          <w:p w:rsidR="00C801C4" w:rsidRDefault="00C801C4" w:rsidP="00C801C4">
            <w:pPr>
              <w:contextualSpacing/>
            </w:pPr>
          </w:p>
        </w:tc>
      </w:tr>
      <w:tr w:rsidR="00C801C4" w:rsidRPr="00217F18" w:rsidTr="006A43C4">
        <w:tc>
          <w:tcPr>
            <w:tcW w:w="3145" w:type="dxa"/>
          </w:tcPr>
          <w:p w:rsidR="00C801C4" w:rsidRDefault="009D7EB0" w:rsidP="00C801C4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Kosten totaal op basis van 199</w:t>
            </w:r>
            <w:r w:rsidR="00C74479">
              <w:rPr>
                <w:rFonts w:cstheme="minorHAnsi"/>
              </w:rPr>
              <w:t xml:space="preserve"> leerlingen.</w:t>
            </w:r>
            <w:r>
              <w:rPr>
                <w:rFonts w:cstheme="minorHAnsi"/>
              </w:rPr>
              <w:t>Uitgaand van 20,- euro per leerling</w:t>
            </w:r>
          </w:p>
        </w:tc>
        <w:tc>
          <w:tcPr>
            <w:tcW w:w="11030" w:type="dxa"/>
            <w:gridSpan w:val="2"/>
          </w:tcPr>
          <w:p w:rsidR="00C74479" w:rsidRDefault="00C74479" w:rsidP="00C801C4">
            <w:pPr>
              <w:contextualSpacing/>
            </w:pPr>
            <w:r w:rsidRPr="00623024">
              <w:t>Maximale cofinanciering</w:t>
            </w:r>
            <w:r w:rsidR="009D7EB0">
              <w:t xml:space="preserve"> van het SWV = 3980</w:t>
            </w:r>
            <w:r w:rsidRPr="00623024">
              <w:t>,- euro.</w:t>
            </w:r>
            <w:r w:rsidR="00E21FC9">
              <w:t xml:space="preserve"> Totaal in te ze</w:t>
            </w:r>
            <w:r w:rsidRPr="00623024">
              <w:t xml:space="preserve">tten </w:t>
            </w:r>
            <w:r w:rsidR="009D7EB0">
              <w:t>7960</w:t>
            </w:r>
            <w:r w:rsidRPr="00623024">
              <w:t>, - euro</w:t>
            </w:r>
          </w:p>
          <w:p w:rsidR="002E5CAC" w:rsidRDefault="002E5CAC" w:rsidP="00C801C4">
            <w:pPr>
              <w:contextualSpacing/>
            </w:pPr>
          </w:p>
          <w:p w:rsidR="002E5CAC" w:rsidRDefault="002E5CAC" w:rsidP="00C801C4">
            <w:pPr>
              <w:contextualSpacing/>
            </w:pPr>
            <w:r>
              <w:t>4.3 720,- euro</w:t>
            </w:r>
          </w:p>
          <w:p w:rsidR="002E5CAC" w:rsidRDefault="002E5CAC" w:rsidP="00C801C4">
            <w:pPr>
              <w:contextualSpacing/>
            </w:pPr>
            <w:r>
              <w:t>4.5 3600,- euro</w:t>
            </w:r>
          </w:p>
          <w:p w:rsidR="002E5CAC" w:rsidRDefault="002E5CAC" w:rsidP="00C801C4">
            <w:pPr>
              <w:contextualSpacing/>
            </w:pPr>
            <w:r>
              <w:t>4.4 3600,- euro</w:t>
            </w:r>
          </w:p>
          <w:p w:rsidR="002E5CAC" w:rsidRPr="002E5CAC" w:rsidRDefault="002E5CAC" w:rsidP="00C801C4">
            <w:pPr>
              <w:contextualSpacing/>
              <w:rPr>
                <w:b/>
              </w:rPr>
            </w:pPr>
            <w:r w:rsidRPr="002E5CAC">
              <w:rPr>
                <w:b/>
                <w:highlight w:val="yellow"/>
              </w:rPr>
              <w:t>Totaal 7920,- euro</w:t>
            </w:r>
          </w:p>
          <w:p w:rsidR="00C801C4" w:rsidRDefault="00C801C4" w:rsidP="00C801C4">
            <w:pPr>
              <w:contextualSpacing/>
            </w:pPr>
          </w:p>
        </w:tc>
      </w:tr>
      <w:tr w:rsidR="00C801C4" w:rsidRPr="00217F18" w:rsidTr="006A43C4">
        <w:tc>
          <w:tcPr>
            <w:tcW w:w="3145" w:type="dxa"/>
          </w:tcPr>
          <w:p w:rsidR="00C801C4" w:rsidRDefault="00C801C4" w:rsidP="00C801C4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Evaluatiemomenten:</w:t>
            </w:r>
          </w:p>
        </w:tc>
        <w:tc>
          <w:tcPr>
            <w:tcW w:w="11030" w:type="dxa"/>
            <w:gridSpan w:val="2"/>
          </w:tcPr>
          <w:p w:rsidR="00C801C4" w:rsidRDefault="00B15E13" w:rsidP="00C801C4">
            <w:pPr>
              <w:contextualSpacing/>
            </w:pPr>
            <w:r>
              <w:t>Da</w:t>
            </w:r>
            <w:r w:rsidR="002E5CAC">
              <w:t>ta tussenevaluatie: Januari 2018</w:t>
            </w:r>
          </w:p>
          <w:p w:rsidR="00B15E13" w:rsidRDefault="00D031E5" w:rsidP="00C801C4">
            <w:pPr>
              <w:contextualSpacing/>
            </w:pPr>
            <w:r>
              <w:t>Data eindevaluatie: september</w:t>
            </w:r>
            <w:r w:rsidR="003E0620">
              <w:t xml:space="preserve"> 2018</w:t>
            </w:r>
          </w:p>
        </w:tc>
      </w:tr>
      <w:tr w:rsidR="00C801C4" w:rsidRPr="00EA6901" w:rsidTr="006A43C4">
        <w:tc>
          <w:tcPr>
            <w:tcW w:w="3145" w:type="dxa"/>
          </w:tcPr>
          <w:p w:rsidR="00C801C4" w:rsidRPr="00035A43" w:rsidRDefault="00C801C4" w:rsidP="00C801C4">
            <w:pPr>
              <w:contextualSpacing/>
              <w:rPr>
                <w:rFonts w:cstheme="minorHAnsi"/>
              </w:rPr>
            </w:pPr>
            <w:r w:rsidRPr="00035A43">
              <w:rPr>
                <w:rFonts w:cstheme="minorHAnsi"/>
              </w:rPr>
              <w:t>Afgerond</w:t>
            </w:r>
          </w:p>
        </w:tc>
        <w:tc>
          <w:tcPr>
            <w:tcW w:w="11030" w:type="dxa"/>
            <w:gridSpan w:val="2"/>
          </w:tcPr>
          <w:p w:rsidR="00D031E5" w:rsidRPr="00EA6901" w:rsidRDefault="00D031E5" w:rsidP="00C801C4"/>
        </w:tc>
      </w:tr>
    </w:tbl>
    <w:p w:rsidR="00035A43" w:rsidRDefault="00035A43"/>
    <w:p w:rsidR="007073F2" w:rsidRDefault="007073F2"/>
    <w:p w:rsidR="007073F2" w:rsidRPr="00D63DFA" w:rsidRDefault="007073F2" w:rsidP="007073F2">
      <w:pPr>
        <w:ind w:firstLine="708"/>
      </w:pPr>
    </w:p>
    <w:sectPr w:rsidR="007073F2" w:rsidRPr="00D63DFA" w:rsidSect="003A45AA">
      <w:footerReference w:type="default" r:id="rId8"/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C4" w:rsidRDefault="006A43C4" w:rsidP="0072640D">
      <w:pPr>
        <w:spacing w:after="0" w:line="240" w:lineRule="auto"/>
      </w:pPr>
      <w:r>
        <w:separator/>
      </w:r>
    </w:p>
  </w:endnote>
  <w:endnote w:type="continuationSeparator" w:id="0">
    <w:p w:rsidR="006A43C4" w:rsidRDefault="006A43C4" w:rsidP="0072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429650"/>
      <w:docPartObj>
        <w:docPartGallery w:val="Page Numbers (Bottom of Page)"/>
        <w:docPartUnique/>
      </w:docPartObj>
    </w:sdtPr>
    <w:sdtEndPr/>
    <w:sdtContent>
      <w:p w:rsidR="006A43C4" w:rsidRDefault="006A43C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7CE">
          <w:rPr>
            <w:noProof/>
          </w:rPr>
          <w:t>2</w:t>
        </w:r>
        <w:r>
          <w:fldChar w:fldCharType="end"/>
        </w:r>
      </w:p>
    </w:sdtContent>
  </w:sdt>
  <w:p w:rsidR="006A43C4" w:rsidRPr="00520DAE" w:rsidRDefault="006A43C4">
    <w:pPr>
      <w:pStyle w:val="Voetteks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C4" w:rsidRDefault="006A43C4" w:rsidP="0072640D">
      <w:pPr>
        <w:spacing w:after="0" w:line="240" w:lineRule="auto"/>
      </w:pPr>
      <w:r>
        <w:separator/>
      </w:r>
    </w:p>
  </w:footnote>
  <w:footnote w:type="continuationSeparator" w:id="0">
    <w:p w:rsidR="006A43C4" w:rsidRDefault="006A43C4" w:rsidP="00726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3600"/>
    <w:multiLevelType w:val="hybridMultilevel"/>
    <w:tmpl w:val="1E6099F0"/>
    <w:lvl w:ilvl="0" w:tplc="921490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17C0"/>
    <w:multiLevelType w:val="hybridMultilevel"/>
    <w:tmpl w:val="8BD04B1E"/>
    <w:lvl w:ilvl="0" w:tplc="70D063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1D88"/>
    <w:multiLevelType w:val="hybridMultilevel"/>
    <w:tmpl w:val="F9B41104"/>
    <w:lvl w:ilvl="0" w:tplc="6FFE00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31A95"/>
    <w:multiLevelType w:val="hybridMultilevel"/>
    <w:tmpl w:val="303025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55C20"/>
    <w:multiLevelType w:val="hybridMultilevel"/>
    <w:tmpl w:val="4D7282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43"/>
    <w:rsid w:val="00035A43"/>
    <w:rsid w:val="000457F6"/>
    <w:rsid w:val="00047363"/>
    <w:rsid w:val="00064E63"/>
    <w:rsid w:val="000A73FD"/>
    <w:rsid w:val="000C4A9B"/>
    <w:rsid w:val="000C7462"/>
    <w:rsid w:val="000C7C06"/>
    <w:rsid w:val="000D73CB"/>
    <w:rsid w:val="000E39FC"/>
    <w:rsid w:val="000F3D2E"/>
    <w:rsid w:val="001247CE"/>
    <w:rsid w:val="00131A39"/>
    <w:rsid w:val="0016634F"/>
    <w:rsid w:val="00187748"/>
    <w:rsid w:val="00194ED2"/>
    <w:rsid w:val="001C34D0"/>
    <w:rsid w:val="001E54ED"/>
    <w:rsid w:val="00217F18"/>
    <w:rsid w:val="00244486"/>
    <w:rsid w:val="002475A9"/>
    <w:rsid w:val="002658DE"/>
    <w:rsid w:val="0026639D"/>
    <w:rsid w:val="00296524"/>
    <w:rsid w:val="002E5CAC"/>
    <w:rsid w:val="00325D2D"/>
    <w:rsid w:val="0034783E"/>
    <w:rsid w:val="0036203C"/>
    <w:rsid w:val="00365A73"/>
    <w:rsid w:val="00377B35"/>
    <w:rsid w:val="003A45AA"/>
    <w:rsid w:val="003C6EB3"/>
    <w:rsid w:val="003E023D"/>
    <w:rsid w:val="003E03B7"/>
    <w:rsid w:val="003E0620"/>
    <w:rsid w:val="004062C2"/>
    <w:rsid w:val="00421FFC"/>
    <w:rsid w:val="00461FB3"/>
    <w:rsid w:val="00473086"/>
    <w:rsid w:val="004C16FC"/>
    <w:rsid w:val="004C7AD7"/>
    <w:rsid w:val="004E2CED"/>
    <w:rsid w:val="004F20A2"/>
    <w:rsid w:val="004F5174"/>
    <w:rsid w:val="005005EF"/>
    <w:rsid w:val="00520DAE"/>
    <w:rsid w:val="00541E29"/>
    <w:rsid w:val="00564D63"/>
    <w:rsid w:val="005B51C9"/>
    <w:rsid w:val="00623024"/>
    <w:rsid w:val="006249AB"/>
    <w:rsid w:val="00627CE8"/>
    <w:rsid w:val="00644B72"/>
    <w:rsid w:val="00645D2A"/>
    <w:rsid w:val="00681C1C"/>
    <w:rsid w:val="00696516"/>
    <w:rsid w:val="006A43C4"/>
    <w:rsid w:val="007073F2"/>
    <w:rsid w:val="0072640D"/>
    <w:rsid w:val="00733BDB"/>
    <w:rsid w:val="007622AA"/>
    <w:rsid w:val="0077028C"/>
    <w:rsid w:val="00770DB3"/>
    <w:rsid w:val="0077302C"/>
    <w:rsid w:val="007C2D42"/>
    <w:rsid w:val="007D4FCC"/>
    <w:rsid w:val="00837727"/>
    <w:rsid w:val="00844B44"/>
    <w:rsid w:val="00844FF6"/>
    <w:rsid w:val="00846859"/>
    <w:rsid w:val="0086708A"/>
    <w:rsid w:val="008D3A7B"/>
    <w:rsid w:val="00911B13"/>
    <w:rsid w:val="00946461"/>
    <w:rsid w:val="009B602D"/>
    <w:rsid w:val="009B7FBC"/>
    <w:rsid w:val="009D094B"/>
    <w:rsid w:val="009D1D71"/>
    <w:rsid w:val="009D7EB0"/>
    <w:rsid w:val="009E0DBE"/>
    <w:rsid w:val="00A11173"/>
    <w:rsid w:val="00A16892"/>
    <w:rsid w:val="00A243CB"/>
    <w:rsid w:val="00A41EF4"/>
    <w:rsid w:val="00AF5570"/>
    <w:rsid w:val="00B0035E"/>
    <w:rsid w:val="00B1155D"/>
    <w:rsid w:val="00B12974"/>
    <w:rsid w:val="00B15E13"/>
    <w:rsid w:val="00B3147D"/>
    <w:rsid w:val="00B4752C"/>
    <w:rsid w:val="00B51E1E"/>
    <w:rsid w:val="00B96257"/>
    <w:rsid w:val="00BA547C"/>
    <w:rsid w:val="00BC2B7E"/>
    <w:rsid w:val="00BD6A22"/>
    <w:rsid w:val="00BE141F"/>
    <w:rsid w:val="00BE5ED2"/>
    <w:rsid w:val="00C55F95"/>
    <w:rsid w:val="00C63F0B"/>
    <w:rsid w:val="00C74479"/>
    <w:rsid w:val="00C74605"/>
    <w:rsid w:val="00C801C4"/>
    <w:rsid w:val="00CD400C"/>
    <w:rsid w:val="00CE1C6B"/>
    <w:rsid w:val="00CF2C99"/>
    <w:rsid w:val="00D031E5"/>
    <w:rsid w:val="00D15F51"/>
    <w:rsid w:val="00D25694"/>
    <w:rsid w:val="00D32501"/>
    <w:rsid w:val="00D6193B"/>
    <w:rsid w:val="00D63DFA"/>
    <w:rsid w:val="00D861D5"/>
    <w:rsid w:val="00DA1FA0"/>
    <w:rsid w:val="00DC6A9B"/>
    <w:rsid w:val="00DD6B7C"/>
    <w:rsid w:val="00E00F7B"/>
    <w:rsid w:val="00E06AA5"/>
    <w:rsid w:val="00E21FC9"/>
    <w:rsid w:val="00E251D5"/>
    <w:rsid w:val="00E53A6D"/>
    <w:rsid w:val="00E638EF"/>
    <w:rsid w:val="00EA6901"/>
    <w:rsid w:val="00F04489"/>
    <w:rsid w:val="00F25132"/>
    <w:rsid w:val="00F33B68"/>
    <w:rsid w:val="00F83312"/>
    <w:rsid w:val="00FA3C58"/>
    <w:rsid w:val="00F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D0A1F-7954-4DFD-8862-611C8CE7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44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062C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44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72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640D"/>
  </w:style>
  <w:style w:type="paragraph" w:styleId="Voettekst">
    <w:name w:val="footer"/>
    <w:basedOn w:val="Standaard"/>
    <w:link w:val="VoettekstChar"/>
    <w:uiPriority w:val="99"/>
    <w:unhideWhenUsed/>
    <w:rsid w:val="0072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4B0D-87E7-45C9-9DAD-73E2253A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WillemijnTaco</dc:creator>
  <cp:lastModifiedBy>Ria Ruck</cp:lastModifiedBy>
  <cp:revision>2</cp:revision>
  <dcterms:created xsi:type="dcterms:W3CDTF">2019-05-13T08:10:00Z</dcterms:created>
  <dcterms:modified xsi:type="dcterms:W3CDTF">2019-05-13T08:10:00Z</dcterms:modified>
</cp:coreProperties>
</file>