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14878" w14:textId="77777777" w:rsidR="00E67CA3" w:rsidRDefault="00E67CA3" w:rsidP="00E67CA3">
      <w:pPr>
        <w:pStyle w:val="Kop3"/>
        <w:spacing w:before="0" w:line="240" w:lineRule="auto"/>
      </w:pPr>
      <w:bookmarkStart w:id="0" w:name="_Toc486839325"/>
      <w:bookmarkStart w:id="1" w:name="_GoBack"/>
      <w:bookmarkEnd w:id="1"/>
      <w:r>
        <w:t>Veiligheidsbeleid op de scholen van INOS</w:t>
      </w:r>
      <w:bookmarkEnd w:id="0"/>
    </w:p>
    <w:p w14:paraId="4B1625BE" w14:textId="77777777" w:rsidR="00E67CA3" w:rsidRPr="00F05599" w:rsidRDefault="00E67CA3" w:rsidP="00E67CA3">
      <w:pPr>
        <w:pStyle w:val="Normaalweb"/>
        <w:spacing w:before="0" w:beforeAutospacing="0" w:after="0" w:afterAutospacing="0"/>
        <w:contextualSpacing/>
        <w:rPr>
          <w:rFonts w:asciiTheme="minorHAnsi" w:hAnsiTheme="minorHAnsi"/>
          <w:sz w:val="22"/>
          <w:szCs w:val="22"/>
        </w:rPr>
      </w:pPr>
      <w:r w:rsidRPr="00F05599">
        <w:rPr>
          <w:rFonts w:asciiTheme="minorHAnsi" w:eastAsia="Trebuchet MS" w:hAnsiTheme="minorHAnsi" w:cs="Trebuchet MS"/>
          <w:sz w:val="22"/>
          <w:szCs w:val="22"/>
        </w:rPr>
        <w:t xml:space="preserve">Veiligheid in en rondom de school is belangrijk om je goed te voelen (sociale veiligheid), maar ook om te zorgen dat er geen ongelukken gebeuren (fysieke veiligheid). Hiervoor zijn diverse regels opgesteld voor scholen. Een belangrijk zichtbaar deel is het veiligheidsplan waaronder het anti-pestprotocol valt. Daarin staat wat de school onder pesten verstaat, en hoe zij pesten probeert te voorkomen en hiertegen optreedt. Iedere school heeft een sociale veiligheidscoördinator die zich richt op deze zorgvraag. Daarnaast heeft iedere school één of meerdere vertrouwenspersonen. Vinden gepeste kinderen en hun ouders op school geen gehoor? Dan kunnen zij in het uiterste geval terecht bij de Kinderombudsman. </w:t>
      </w:r>
    </w:p>
    <w:p w14:paraId="2BB2D77F" w14:textId="77777777" w:rsidR="00E67CA3" w:rsidRPr="00F05599" w:rsidRDefault="00E67CA3" w:rsidP="00E67CA3">
      <w:pPr>
        <w:pStyle w:val="Normaalweb"/>
        <w:spacing w:before="0" w:beforeAutospacing="0" w:after="0" w:afterAutospacing="0"/>
        <w:contextualSpacing/>
        <w:rPr>
          <w:rFonts w:asciiTheme="minorHAnsi" w:hAnsiTheme="minorHAnsi"/>
          <w:sz w:val="22"/>
          <w:szCs w:val="22"/>
        </w:rPr>
      </w:pPr>
    </w:p>
    <w:p w14:paraId="0701E514" w14:textId="77777777" w:rsidR="00E67CA3" w:rsidRPr="00F05599" w:rsidRDefault="00E67CA3" w:rsidP="00E67CA3">
      <w:pPr>
        <w:pStyle w:val="Normaalweb"/>
        <w:spacing w:before="0" w:beforeAutospacing="0" w:after="0" w:afterAutospacing="0"/>
        <w:contextualSpacing/>
        <w:rPr>
          <w:rFonts w:asciiTheme="minorHAnsi" w:hAnsiTheme="minorHAnsi"/>
          <w:sz w:val="22"/>
          <w:szCs w:val="22"/>
        </w:rPr>
      </w:pPr>
      <w:r w:rsidRPr="00F05599">
        <w:rPr>
          <w:rFonts w:asciiTheme="minorHAnsi" w:eastAsia="Trebuchet MS" w:hAnsiTheme="minorHAnsi" w:cs="Trebuchet MS"/>
          <w:sz w:val="22"/>
          <w:szCs w:val="22"/>
        </w:rPr>
        <w:t>Met behulp van de ‘Checklist voor een veilige school’ van het landelijke kwaliteitsteam veiligheid is h</w:t>
      </w:r>
      <w:r>
        <w:rPr>
          <w:rFonts w:asciiTheme="minorHAnsi" w:eastAsia="Trebuchet MS" w:hAnsiTheme="minorHAnsi" w:cs="Trebuchet MS"/>
          <w:sz w:val="22"/>
          <w:szCs w:val="22"/>
        </w:rPr>
        <w:t xml:space="preserve">et INOS-brede veiligheidsbeleid </w:t>
      </w:r>
      <w:r w:rsidRPr="00F05599">
        <w:rPr>
          <w:rFonts w:asciiTheme="minorHAnsi" w:eastAsia="Trebuchet MS" w:hAnsiTheme="minorHAnsi" w:cs="Trebuchet MS"/>
          <w:sz w:val="22"/>
          <w:szCs w:val="22"/>
        </w:rPr>
        <w:t>geformuleerd. Daardoor is er sprake van een heldere taakverdeling tussen wat de individuele scholen doen op het gebied van veiligheid en wat op bestuursniveau voor de gezamenlijke scholen van INOS wordt gedaan. </w:t>
      </w:r>
    </w:p>
    <w:p w14:paraId="6EBDDDBF" w14:textId="77777777" w:rsidR="00E67CA3" w:rsidRDefault="00E67CA3" w:rsidP="00E67CA3">
      <w:pPr>
        <w:spacing w:after="0" w:line="240" w:lineRule="auto"/>
      </w:pPr>
    </w:p>
    <w:p w14:paraId="04F0CC0C" w14:textId="77777777" w:rsidR="00E67CA3" w:rsidRPr="00F05599" w:rsidRDefault="00E67CA3" w:rsidP="00E67CA3">
      <w:pPr>
        <w:spacing w:after="0" w:line="240" w:lineRule="auto"/>
      </w:pPr>
      <w:r>
        <w:t>E</w:t>
      </w:r>
      <w:r w:rsidRPr="00F05599">
        <w:t>nkele relevante elementen uit het INOS-brede veiligheidsbeleid:</w:t>
      </w:r>
    </w:p>
    <w:p w14:paraId="24D08BF4" w14:textId="77777777" w:rsidR="00E67CA3" w:rsidRPr="00F05599" w:rsidRDefault="00E67CA3" w:rsidP="00E67CA3">
      <w:pPr>
        <w:pStyle w:val="Lijstalinea"/>
        <w:numPr>
          <w:ilvl w:val="0"/>
          <w:numId w:val="2"/>
        </w:numPr>
        <w:spacing w:after="0" w:line="240" w:lineRule="auto"/>
      </w:pPr>
      <w:r w:rsidRPr="00F05599">
        <w:t>voldoende, geschoolde bedrijfshulpverleners op scholen;</w:t>
      </w:r>
    </w:p>
    <w:p w14:paraId="6F95CDD4" w14:textId="77777777" w:rsidR="00E67CA3" w:rsidRPr="00F05599" w:rsidRDefault="00E67CA3" w:rsidP="00E67CA3">
      <w:pPr>
        <w:pStyle w:val="Lijstalinea"/>
        <w:numPr>
          <w:ilvl w:val="0"/>
          <w:numId w:val="2"/>
        </w:numPr>
        <w:spacing w:after="0" w:line="240" w:lineRule="auto"/>
      </w:pPr>
      <w:r w:rsidRPr="00F05599">
        <w:t>een medezeggenschapsraad op elke school;</w:t>
      </w:r>
    </w:p>
    <w:p w14:paraId="61063513" w14:textId="77777777" w:rsidR="00E67CA3" w:rsidRPr="00F05599" w:rsidRDefault="00E67CA3" w:rsidP="00E67CA3">
      <w:pPr>
        <w:pStyle w:val="Lijstalinea"/>
        <w:numPr>
          <w:ilvl w:val="0"/>
          <w:numId w:val="2"/>
        </w:numPr>
        <w:spacing w:after="0" w:line="240" w:lineRule="auto"/>
      </w:pPr>
      <w:r w:rsidRPr="00F05599">
        <w:t>minimaal één schoolvertrouwenspersoon op elke school;</w:t>
      </w:r>
    </w:p>
    <w:p w14:paraId="462F0BDE" w14:textId="77777777" w:rsidR="00E67CA3" w:rsidRPr="00F05599" w:rsidRDefault="00E67CA3" w:rsidP="00E67CA3">
      <w:pPr>
        <w:pStyle w:val="Lijstalinea"/>
        <w:numPr>
          <w:ilvl w:val="0"/>
          <w:numId w:val="2"/>
        </w:numPr>
        <w:spacing w:after="0" w:line="240" w:lineRule="auto"/>
      </w:pPr>
      <w:r w:rsidRPr="00F05599">
        <w:t>een klachtenregeling;</w:t>
      </w:r>
    </w:p>
    <w:p w14:paraId="15E7280E" w14:textId="77777777" w:rsidR="00E67CA3" w:rsidRPr="00F05599" w:rsidRDefault="00E67CA3" w:rsidP="00E67CA3">
      <w:pPr>
        <w:pStyle w:val="Lijstalinea"/>
        <w:numPr>
          <w:ilvl w:val="0"/>
          <w:numId w:val="2"/>
        </w:numPr>
        <w:spacing w:after="0" w:line="240" w:lineRule="auto"/>
      </w:pPr>
      <w:r w:rsidRPr="00F05599">
        <w:t>een door de brandweer afgegeven gebruiksvergunning voor elk schoolgebouw;</w:t>
      </w:r>
    </w:p>
    <w:p w14:paraId="5FF863D8" w14:textId="77777777" w:rsidR="00E67CA3" w:rsidRPr="00F05599" w:rsidRDefault="00E67CA3" w:rsidP="00E67CA3">
      <w:pPr>
        <w:pStyle w:val="Lijstalinea"/>
        <w:numPr>
          <w:ilvl w:val="0"/>
          <w:numId w:val="2"/>
        </w:numPr>
        <w:spacing w:after="0" w:line="240" w:lineRule="auto"/>
      </w:pPr>
      <w:r w:rsidRPr="00F05599">
        <w:t xml:space="preserve">een actief netwerk met maatschappelijke zorginstellingen rondom de school; </w:t>
      </w:r>
    </w:p>
    <w:p w14:paraId="571B4F9A" w14:textId="77777777" w:rsidR="00E67CA3" w:rsidRPr="00F05599" w:rsidRDefault="00E67CA3" w:rsidP="00E67CA3">
      <w:pPr>
        <w:pStyle w:val="Lijstalinea"/>
        <w:numPr>
          <w:ilvl w:val="0"/>
          <w:numId w:val="2"/>
        </w:numPr>
        <w:spacing w:after="0" w:line="240" w:lineRule="auto"/>
      </w:pPr>
      <w:r w:rsidRPr="00F05599">
        <w:t>alle INOS-scholen zijn aangesloten bij het signaleringssysteem ‘Zorg voor Jeugd’. In dit systeem kan melding worden gedaan van zorgen over de leef- en leersituatie van een kind. In het geval dat meerdere hulpverleningsinstanties actief zijn in een gezin, wordt door dit signaleringssysteem een regievoerder van de gezamenlijke hulpverlening aangewezen (voor meer informatie zie: www.zorgvoorjeugd.nu)</w:t>
      </w:r>
      <w:r>
        <w:t>;</w:t>
      </w:r>
    </w:p>
    <w:p w14:paraId="4DC9A3A2" w14:textId="77777777" w:rsidR="00E67CA3" w:rsidRPr="00F05599" w:rsidRDefault="00E67CA3" w:rsidP="00E67CA3">
      <w:pPr>
        <w:pStyle w:val="Lijstalinea"/>
        <w:numPr>
          <w:ilvl w:val="0"/>
          <w:numId w:val="2"/>
        </w:numPr>
        <w:spacing w:after="0" w:line="240" w:lineRule="auto"/>
      </w:pPr>
      <w:r w:rsidRPr="00F05599">
        <w:t>een gedragscode voor alle bij INOS betrokken personen;</w:t>
      </w:r>
    </w:p>
    <w:p w14:paraId="4B974BC7" w14:textId="77777777" w:rsidR="00E67CA3" w:rsidRPr="00F05599" w:rsidRDefault="00E67CA3" w:rsidP="00E67CA3">
      <w:pPr>
        <w:pStyle w:val="Lijstalinea"/>
        <w:numPr>
          <w:ilvl w:val="0"/>
          <w:numId w:val="2"/>
        </w:numPr>
        <w:spacing w:after="0" w:line="240" w:lineRule="auto"/>
      </w:pPr>
      <w:r w:rsidRPr="00F05599">
        <w:t>een meldcode voor signalering van Huiselijk Geweld en Kindermishandeling (</w:t>
      </w:r>
      <w:hyperlink r:id="rId5" w:history="1">
        <w:r w:rsidRPr="00F05599">
          <w:rPr>
            <w:rStyle w:val="Hyperlink"/>
          </w:rPr>
          <w:t>www.scholenopdekaart.nl</w:t>
        </w:r>
      </w:hyperlink>
      <w:r>
        <w:rPr>
          <w:rStyle w:val="Hyperlink"/>
        </w:rPr>
        <w:t xml:space="preserve"> onder ‘Schoolklimaat en Veiligheid’</w:t>
      </w:r>
      <w:r w:rsidRPr="00F05599">
        <w:t>);</w:t>
      </w:r>
    </w:p>
    <w:p w14:paraId="0642E78A" w14:textId="77777777" w:rsidR="00E67CA3" w:rsidRPr="00F05599" w:rsidRDefault="00E67CA3" w:rsidP="00E67CA3">
      <w:pPr>
        <w:pStyle w:val="Lijstalinea"/>
        <w:numPr>
          <w:ilvl w:val="0"/>
          <w:numId w:val="2"/>
        </w:numPr>
        <w:spacing w:after="0" w:line="240" w:lineRule="auto"/>
      </w:pPr>
      <w:r w:rsidRPr="00F05599">
        <w:t>alle medewerkers hebben een Verklaring Omtrent het Gedrag;</w:t>
      </w:r>
    </w:p>
    <w:p w14:paraId="4FB94F3B" w14:textId="77777777" w:rsidR="00E67CA3" w:rsidRPr="00F05599" w:rsidRDefault="00E67CA3" w:rsidP="00E67CA3">
      <w:pPr>
        <w:pStyle w:val="Lijstalinea"/>
        <w:numPr>
          <w:ilvl w:val="0"/>
          <w:numId w:val="2"/>
        </w:numPr>
        <w:spacing w:after="0" w:line="240" w:lineRule="auto"/>
      </w:pPr>
      <w:r w:rsidRPr="00F05599">
        <w:t>het gebruik van een methode voor sociaal emotionele ontwikkeling op alle scholen;</w:t>
      </w:r>
    </w:p>
    <w:p w14:paraId="132169D2" w14:textId="77777777" w:rsidR="00E67CA3" w:rsidRPr="00F05599" w:rsidRDefault="00E67CA3" w:rsidP="00E67CA3">
      <w:pPr>
        <w:pStyle w:val="Lijstalinea"/>
        <w:numPr>
          <w:ilvl w:val="0"/>
          <w:numId w:val="2"/>
        </w:numPr>
        <w:spacing w:after="0" w:line="240" w:lineRule="auto"/>
      </w:pPr>
      <w:r w:rsidRPr="00F05599">
        <w:t>een gestructureerd plan voor onderhoud van schoolgebouwen op het gebied van veiligheid;</w:t>
      </w:r>
    </w:p>
    <w:p w14:paraId="03E55989" w14:textId="77777777" w:rsidR="00E67CA3" w:rsidRPr="00F05599" w:rsidRDefault="00E67CA3" w:rsidP="00E67CA3">
      <w:pPr>
        <w:pStyle w:val="Lijstalinea"/>
        <w:numPr>
          <w:ilvl w:val="0"/>
          <w:numId w:val="2"/>
        </w:numPr>
        <w:spacing w:after="0" w:line="240" w:lineRule="auto"/>
      </w:pPr>
      <w:r w:rsidRPr="00F05599">
        <w:t>het stimuleren van het verkrijgen van het verkeersveiligheid label voor scholen.</w:t>
      </w:r>
    </w:p>
    <w:p w14:paraId="10A891BF" w14:textId="77777777" w:rsidR="00E67CA3" w:rsidRDefault="00E67CA3" w:rsidP="00E67CA3">
      <w:pPr>
        <w:spacing w:after="0" w:line="240" w:lineRule="auto"/>
      </w:pPr>
    </w:p>
    <w:p w14:paraId="2DEC0FF9" w14:textId="77777777" w:rsidR="00E67CA3" w:rsidRPr="00F05599" w:rsidRDefault="00E67CA3" w:rsidP="00E67CA3">
      <w:pPr>
        <w:spacing w:after="0" w:line="240" w:lineRule="auto"/>
      </w:pPr>
      <w:r w:rsidRPr="00F05599">
        <w:t xml:space="preserve">De scholen vullen deze INOS-brede activiteiten aan op een manier die past bij de eigen specifieke situatie. Daarbij is de Medezeggenschapsraad de gesprekspartner van de directie van de school. </w:t>
      </w:r>
    </w:p>
    <w:p w14:paraId="542D9727" w14:textId="77777777" w:rsidR="003950C8" w:rsidRDefault="00E67CA3"/>
    <w:sectPr w:rsidR="00395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3407"/>
    <w:multiLevelType w:val="hybridMultilevel"/>
    <w:tmpl w:val="8C144AC4"/>
    <w:lvl w:ilvl="0" w:tplc="3F24AC60">
      <w:start w:val="1"/>
      <w:numFmt w:val="bullet"/>
      <w:lvlText w:val=""/>
      <w:lvlJc w:val="left"/>
      <w:pPr>
        <w:ind w:left="357" w:hanging="357"/>
      </w:pPr>
      <w:rPr>
        <w:rFonts w:ascii="Symbol" w:hAnsi="Symbol" w:hint="default"/>
      </w:rPr>
    </w:lvl>
    <w:lvl w:ilvl="1" w:tplc="04130003" w:tentative="1">
      <w:start w:val="1"/>
      <w:numFmt w:val="bullet"/>
      <w:lvlText w:val="o"/>
      <w:lvlJc w:val="left"/>
      <w:pPr>
        <w:ind w:left="1711" w:hanging="360"/>
      </w:pPr>
      <w:rPr>
        <w:rFonts w:ascii="Courier New" w:hAnsi="Courier New" w:cs="Courier New" w:hint="default"/>
      </w:rPr>
    </w:lvl>
    <w:lvl w:ilvl="2" w:tplc="04130005" w:tentative="1">
      <w:start w:val="1"/>
      <w:numFmt w:val="bullet"/>
      <w:lvlText w:val=""/>
      <w:lvlJc w:val="left"/>
      <w:pPr>
        <w:ind w:left="2431" w:hanging="360"/>
      </w:pPr>
      <w:rPr>
        <w:rFonts w:ascii="Wingdings" w:hAnsi="Wingdings" w:hint="default"/>
      </w:rPr>
    </w:lvl>
    <w:lvl w:ilvl="3" w:tplc="04130001" w:tentative="1">
      <w:start w:val="1"/>
      <w:numFmt w:val="bullet"/>
      <w:lvlText w:val=""/>
      <w:lvlJc w:val="left"/>
      <w:pPr>
        <w:ind w:left="3151" w:hanging="360"/>
      </w:pPr>
      <w:rPr>
        <w:rFonts w:ascii="Symbol" w:hAnsi="Symbol" w:hint="default"/>
      </w:rPr>
    </w:lvl>
    <w:lvl w:ilvl="4" w:tplc="04130003" w:tentative="1">
      <w:start w:val="1"/>
      <w:numFmt w:val="bullet"/>
      <w:lvlText w:val="o"/>
      <w:lvlJc w:val="left"/>
      <w:pPr>
        <w:ind w:left="3871" w:hanging="360"/>
      </w:pPr>
      <w:rPr>
        <w:rFonts w:ascii="Courier New" w:hAnsi="Courier New" w:cs="Courier New" w:hint="default"/>
      </w:rPr>
    </w:lvl>
    <w:lvl w:ilvl="5" w:tplc="04130005" w:tentative="1">
      <w:start w:val="1"/>
      <w:numFmt w:val="bullet"/>
      <w:lvlText w:val=""/>
      <w:lvlJc w:val="left"/>
      <w:pPr>
        <w:ind w:left="4591" w:hanging="360"/>
      </w:pPr>
      <w:rPr>
        <w:rFonts w:ascii="Wingdings" w:hAnsi="Wingdings" w:hint="default"/>
      </w:rPr>
    </w:lvl>
    <w:lvl w:ilvl="6" w:tplc="04130001" w:tentative="1">
      <w:start w:val="1"/>
      <w:numFmt w:val="bullet"/>
      <w:lvlText w:val=""/>
      <w:lvlJc w:val="left"/>
      <w:pPr>
        <w:ind w:left="5311" w:hanging="360"/>
      </w:pPr>
      <w:rPr>
        <w:rFonts w:ascii="Symbol" w:hAnsi="Symbol" w:hint="default"/>
      </w:rPr>
    </w:lvl>
    <w:lvl w:ilvl="7" w:tplc="04130003" w:tentative="1">
      <w:start w:val="1"/>
      <w:numFmt w:val="bullet"/>
      <w:lvlText w:val="o"/>
      <w:lvlJc w:val="left"/>
      <w:pPr>
        <w:ind w:left="6031" w:hanging="360"/>
      </w:pPr>
      <w:rPr>
        <w:rFonts w:ascii="Courier New" w:hAnsi="Courier New" w:cs="Courier New" w:hint="default"/>
      </w:rPr>
    </w:lvl>
    <w:lvl w:ilvl="8" w:tplc="04130005" w:tentative="1">
      <w:start w:val="1"/>
      <w:numFmt w:val="bullet"/>
      <w:lvlText w:val=""/>
      <w:lvlJc w:val="left"/>
      <w:pPr>
        <w:ind w:left="6751" w:hanging="360"/>
      </w:pPr>
      <w:rPr>
        <w:rFonts w:ascii="Wingdings" w:hAnsi="Wingdings" w:hint="default"/>
      </w:rPr>
    </w:lvl>
  </w:abstractNum>
  <w:abstractNum w:abstractNumId="1" w15:restartNumberingAfterBreak="0">
    <w:nsid w:val="3BB83634"/>
    <w:multiLevelType w:val="hybridMultilevel"/>
    <w:tmpl w:val="42B2F504"/>
    <w:lvl w:ilvl="0" w:tplc="28268FAE">
      <w:start w:val="1"/>
      <w:numFmt w:val="decimal"/>
      <w:lvlText w:val="%1.6"/>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A3"/>
    <w:rsid w:val="001707B5"/>
    <w:rsid w:val="00242ABD"/>
    <w:rsid w:val="00347532"/>
    <w:rsid w:val="003753D7"/>
    <w:rsid w:val="0039608C"/>
    <w:rsid w:val="005065E9"/>
    <w:rsid w:val="008870C3"/>
    <w:rsid w:val="009D16B8"/>
    <w:rsid w:val="00B10BBE"/>
    <w:rsid w:val="00CD58EC"/>
    <w:rsid w:val="00E67CA3"/>
    <w:rsid w:val="00F22C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343D"/>
  <w15:chartTrackingRefBased/>
  <w15:docId w15:val="{F67E94CF-1BA8-4989-B28F-0BEB6501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67CA3"/>
    <w:pPr>
      <w:spacing w:after="200" w:line="276" w:lineRule="auto"/>
    </w:pPr>
  </w:style>
  <w:style w:type="paragraph" w:styleId="Kop3">
    <w:name w:val="heading 3"/>
    <w:basedOn w:val="Standaard"/>
    <w:next w:val="Standaard"/>
    <w:link w:val="Kop3Char"/>
    <w:uiPriority w:val="9"/>
    <w:unhideWhenUsed/>
    <w:qFormat/>
    <w:rsid w:val="00E67CA3"/>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67CA3"/>
    <w:rPr>
      <w:rFonts w:asciiTheme="majorHAnsi" w:eastAsiaTheme="majorEastAsia" w:hAnsiTheme="majorHAnsi" w:cstheme="majorBidi"/>
      <w:b/>
      <w:bCs/>
      <w:color w:val="4472C4" w:themeColor="accent1"/>
    </w:rPr>
  </w:style>
  <w:style w:type="paragraph" w:styleId="Lijstalinea">
    <w:name w:val="List Paragraph"/>
    <w:basedOn w:val="Standaard"/>
    <w:uiPriority w:val="34"/>
    <w:qFormat/>
    <w:rsid w:val="00E67CA3"/>
    <w:pPr>
      <w:ind w:left="720"/>
      <w:contextualSpacing/>
    </w:pPr>
  </w:style>
  <w:style w:type="character" w:styleId="Hyperlink">
    <w:name w:val="Hyperlink"/>
    <w:uiPriority w:val="99"/>
    <w:rsid w:val="00E67CA3"/>
    <w:rPr>
      <w:color w:val="0000FF"/>
      <w:u w:val="single"/>
    </w:rPr>
  </w:style>
  <w:style w:type="paragraph" w:styleId="Normaalweb">
    <w:name w:val="Normal (Web)"/>
    <w:basedOn w:val="Standaard"/>
    <w:uiPriority w:val="99"/>
    <w:unhideWhenUsed/>
    <w:rsid w:val="00E67CA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lenopdekaar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Snijder</dc:creator>
  <cp:keywords/>
  <dc:description/>
  <cp:lastModifiedBy>Mariska Snijder</cp:lastModifiedBy>
  <cp:revision>1</cp:revision>
  <dcterms:created xsi:type="dcterms:W3CDTF">2017-07-03T13:31:00Z</dcterms:created>
  <dcterms:modified xsi:type="dcterms:W3CDTF">2017-07-03T13:36:00Z</dcterms:modified>
</cp:coreProperties>
</file>