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DA1" w:rsidRPr="000A146C" w:rsidRDefault="003D3DA1" w:rsidP="00A125E3"/>
    <w:p w:rsidR="003D3DA1" w:rsidRPr="000A146C" w:rsidRDefault="003D3DA1" w:rsidP="00A125E3"/>
    <w:p w:rsidR="00D76BA6" w:rsidRPr="00FC279A" w:rsidRDefault="00D76BA6" w:rsidP="00D76BA6">
      <w:pPr>
        <w:pStyle w:val="Kop2"/>
      </w:pPr>
      <w:bookmarkStart w:id="0" w:name="_Toc10526790"/>
      <w:r w:rsidRPr="00FC279A">
        <w:t xml:space="preserve">Samenvatting </w:t>
      </w:r>
      <w:proofErr w:type="spellStart"/>
      <w:r w:rsidRPr="00FC279A">
        <w:t>Schoolondersteuningsprofiel</w:t>
      </w:r>
      <w:bookmarkEnd w:id="0"/>
      <w:proofErr w:type="spellEnd"/>
    </w:p>
    <w:p w:rsidR="00D76BA6" w:rsidRDefault="00D76BA6" w:rsidP="00D76BA6">
      <w:pPr>
        <w:rPr>
          <w:rFonts w:eastAsiaTheme="minorEastAsia" w:cs="Calibri"/>
          <w:b/>
          <w:bCs/>
          <w:szCs w:val="22"/>
        </w:rPr>
      </w:pPr>
    </w:p>
    <w:p w:rsidR="00D76BA6" w:rsidRPr="00FC279A" w:rsidRDefault="00D76BA6" w:rsidP="00D76BA6">
      <w:pPr>
        <w:pStyle w:val="Kop3"/>
        <w:rPr>
          <w:rFonts w:eastAsiaTheme="minorEastAsia"/>
        </w:rPr>
      </w:pPr>
      <w:bookmarkStart w:id="1" w:name="_Toc10526791"/>
      <w:r w:rsidRPr="00FC279A">
        <w:rPr>
          <w:rFonts w:eastAsiaTheme="minorEastAsia"/>
        </w:rPr>
        <w:t>Het volgen van de ontwikkeling van de kinderen in de school</w:t>
      </w:r>
      <w:bookmarkEnd w:id="1"/>
    </w:p>
    <w:p w:rsidR="00D76BA6" w:rsidRDefault="00D76BA6" w:rsidP="00D76BA6">
      <w:pPr>
        <w:spacing w:line="264" w:lineRule="auto"/>
      </w:pPr>
      <w:r>
        <w:rPr>
          <w:rFonts w:eastAsia="Calibri" w:cs="Calibri"/>
        </w:rPr>
        <w:t xml:space="preserve">De zorg voor de leerlingen op </w:t>
      </w:r>
      <w:r>
        <w:rPr>
          <w:rFonts w:eastAsia="Calibri" w:cs="Calibri"/>
          <w:color w:val="2E74B5"/>
        </w:rPr>
        <w:t>obs</w:t>
      </w:r>
      <w:r>
        <w:rPr>
          <w:rFonts w:eastAsia="Calibri" w:cs="Calibri"/>
        </w:rPr>
        <w:t xml:space="preserve"> </w:t>
      </w:r>
      <w:r>
        <w:rPr>
          <w:rFonts w:eastAsia="Calibri" w:cs="Calibri"/>
          <w:color w:val="2E74B5"/>
        </w:rPr>
        <w:t>Waterrijk</w:t>
      </w:r>
      <w:r>
        <w:rPr>
          <w:rFonts w:eastAsia="Calibri" w:cs="Calibri"/>
        </w:rPr>
        <w:t xml:space="preserve"> is in handen van het hele team van leerkrachten. De intern begeleider (IB-er) heeft daarin een coördinerende rol.</w:t>
      </w:r>
    </w:p>
    <w:p w:rsidR="00D76BA6" w:rsidRDefault="00D76BA6" w:rsidP="00D76BA6">
      <w:pPr>
        <w:spacing w:line="264" w:lineRule="auto"/>
      </w:pPr>
      <w:r>
        <w:rPr>
          <w:rFonts w:eastAsia="Calibri" w:cs="Calibri"/>
        </w:rPr>
        <w:t>De ontwikkeling van de kinderen wordt vanaf het moment dat ze op school zijn, nauwkeurig gevolgd. Alle relevante gegevens als toets- en testresultaten en observatiegegevens worden vastgelegd in het leerlingvolgsysteem. Het verzamelen van gegevens vindt plaats op vaste tijdstippen, aan de hand van een toets kalender. De verzamelde gegevens over de vorderingen en ontwikkelingen van de kinderen worden besproken met de IB-er. Hieruit voortvloeiend kunnen afspraken gemaakt worden over extra hulp die een leerling geboden wordt.</w:t>
      </w:r>
    </w:p>
    <w:p w:rsidR="00D76BA6" w:rsidRDefault="00D76BA6" w:rsidP="00D76BA6">
      <w:pPr>
        <w:spacing w:line="264" w:lineRule="auto"/>
      </w:pPr>
      <w:r>
        <w:rPr>
          <w:rFonts w:eastAsia="Calibri" w:cs="Calibri"/>
        </w:rPr>
        <w:t>In samenspraak met de IB-er maakt een leerkracht afspraken over de extra hulp die een leerling ontvangt. De afspraken worden ook met ouders besproken. De extra hulp wordt zoveel mogelijk door de leerkracht in de eigen groep gegeven. Afhankelijk van de aard van het probleem ontvangt de leerkracht hierbij hulp van de IB-er.</w:t>
      </w:r>
    </w:p>
    <w:p w:rsidR="00D76BA6" w:rsidRDefault="00D76BA6" w:rsidP="00D76BA6">
      <w:pPr>
        <w:rPr>
          <w:rFonts w:eastAsiaTheme="minorEastAsia" w:cs="Calibri"/>
          <w:szCs w:val="22"/>
        </w:rPr>
      </w:pPr>
    </w:p>
    <w:p w:rsidR="00D76BA6" w:rsidRDefault="00D76BA6" w:rsidP="00D76BA6">
      <w:pPr>
        <w:pStyle w:val="Kop3"/>
        <w:jc w:val="left"/>
      </w:pPr>
      <w:bookmarkStart w:id="2" w:name="_Toc10526792"/>
      <w:r>
        <w:rPr>
          <w:rFonts w:eastAsia="Calibri"/>
        </w:rPr>
        <w:t>Beleid rondom doublures of versnellers</w:t>
      </w:r>
      <w:bookmarkEnd w:id="2"/>
    </w:p>
    <w:p w:rsidR="00D76BA6" w:rsidRDefault="00D76BA6" w:rsidP="00D76BA6">
      <w:pPr>
        <w:tabs>
          <w:tab w:val="left" w:pos="-1440"/>
          <w:tab w:val="left" w:pos="-720"/>
          <w:tab w:val="left" w:pos="0"/>
        </w:tabs>
        <w:spacing w:line="264" w:lineRule="auto"/>
        <w:ind w:left="720" w:hanging="720"/>
      </w:pPr>
      <w:r>
        <w:rPr>
          <w:rFonts w:eastAsia="Calibri" w:cs="Calibri"/>
        </w:rPr>
        <w:t>Als school zijn we er in principe geen voorstander van om kinderen te laten doubleren of versnellen.</w:t>
      </w:r>
    </w:p>
    <w:p w:rsidR="00D76BA6" w:rsidRDefault="00D76BA6" w:rsidP="00D76BA6">
      <w:pPr>
        <w:spacing w:line="264" w:lineRule="auto"/>
        <w:rPr>
          <w:rFonts w:eastAsia="Calibri" w:cs="Calibri"/>
        </w:rPr>
      </w:pPr>
      <w:r>
        <w:rPr>
          <w:rFonts w:eastAsia="Calibri" w:cs="Calibri"/>
        </w:rPr>
        <w:t>Echter, in sommige situaties moeten deze opties wel overwogen worden. Een stagnerende ontwikkeling of een geruime leerachterstand op meer dan twee vakgebieden kan ertoe leiden dat we als school toch moeten besluiten om het kind een jaar over te laten doen. We bespreken deze zorg tijdig met de ouders, nemen u mee in dit proces, zodat we samen de beslissing kunnen maken en uw kind hierop kunnen voorbereiden.</w:t>
      </w:r>
    </w:p>
    <w:p w:rsidR="00D76BA6" w:rsidRDefault="00D76BA6" w:rsidP="00D76BA6">
      <w:pPr>
        <w:spacing w:line="264" w:lineRule="auto"/>
      </w:pPr>
    </w:p>
    <w:p w:rsidR="00D76BA6" w:rsidRDefault="00D76BA6" w:rsidP="00D76BA6">
      <w:pPr>
        <w:spacing w:line="264" w:lineRule="auto"/>
      </w:pPr>
      <w:r>
        <w:rPr>
          <w:rFonts w:eastAsia="Calibri" w:cs="Calibri"/>
        </w:rPr>
        <w:t>Als kinderen voorlopen op het onderwijsleerprogramma van de jaargroep, neemt de school dit eveneens met ouders op. We streven ernaar het passend onderwijsaanbod voor de meer begaafde leerlingen in de jaargroep te realiseren middels handelingsplannen of de niveauverdeling in het groepsplan. Mocht dit niet toereikend zijn, kan versnellen worden overwogen.</w:t>
      </w:r>
    </w:p>
    <w:p w:rsidR="00D76BA6" w:rsidRDefault="00D76BA6" w:rsidP="00D76BA6">
      <w:pPr>
        <w:spacing w:line="264" w:lineRule="auto"/>
        <w:rPr>
          <w:rFonts w:eastAsia="Calibri" w:cs="Calibri"/>
        </w:rPr>
      </w:pPr>
    </w:p>
    <w:p w:rsidR="00D76BA6" w:rsidRDefault="00D76BA6" w:rsidP="00D76BA6">
      <w:pPr>
        <w:spacing w:line="264" w:lineRule="auto"/>
      </w:pPr>
      <w:r>
        <w:rPr>
          <w:rFonts w:eastAsia="Calibri" w:cs="Calibri"/>
        </w:rPr>
        <w:t>Voor zowel het doubleren als het versnellen geldt dat de school niet alleen naar de resultaten/ prestaties van het kind kijkt, maar ook naar de sociaal emotionele behoefte van de leerling. Soms wordt er door de school extra advies gevraagd aan een externe adviseur. De uiteindelijke beslissing over de doublure of het versnellen wordt, bij voorkeur in goede samenwerking met de ouders, door de school gemaakt.</w:t>
      </w:r>
    </w:p>
    <w:p w:rsidR="00D76BA6" w:rsidRDefault="00D76BA6" w:rsidP="00D76BA6">
      <w:pPr>
        <w:spacing w:line="264" w:lineRule="auto"/>
      </w:pPr>
    </w:p>
    <w:p w:rsidR="00D76BA6" w:rsidRDefault="00D76BA6" w:rsidP="00D76BA6">
      <w:pPr>
        <w:pStyle w:val="Kop3"/>
        <w:jc w:val="left"/>
      </w:pPr>
      <w:bookmarkStart w:id="3" w:name="_Toc10526793"/>
      <w:r>
        <w:rPr>
          <w:rFonts w:eastAsia="Calibri"/>
        </w:rPr>
        <w:t>Het digitale leerlingvolgsysteem</w:t>
      </w:r>
      <w:bookmarkEnd w:id="3"/>
    </w:p>
    <w:p w:rsidR="00D76BA6" w:rsidRDefault="00D76BA6" w:rsidP="00D76BA6">
      <w:pPr>
        <w:spacing w:line="264" w:lineRule="auto"/>
      </w:pPr>
      <w:r>
        <w:rPr>
          <w:rFonts w:eastAsia="Calibri" w:cs="Calibri"/>
        </w:rPr>
        <w:t xml:space="preserve">Op </w:t>
      </w:r>
      <w:r>
        <w:rPr>
          <w:rFonts w:eastAsia="Calibri" w:cs="Calibri"/>
          <w:color w:val="2E74B5"/>
        </w:rPr>
        <w:t>obs</w:t>
      </w:r>
      <w:r>
        <w:rPr>
          <w:rFonts w:eastAsia="Calibri" w:cs="Calibri"/>
        </w:rPr>
        <w:t xml:space="preserve"> </w:t>
      </w:r>
      <w:r>
        <w:rPr>
          <w:rFonts w:eastAsia="Calibri" w:cs="Calibri"/>
          <w:color w:val="2E74B5"/>
        </w:rPr>
        <w:t>Waterrijk</w:t>
      </w:r>
      <w:r>
        <w:rPr>
          <w:rFonts w:eastAsia="Calibri" w:cs="Calibri"/>
        </w:rPr>
        <w:t xml:space="preserve"> worden de kinderen systematisch gevolgd middels diverse toetsen en het leerlingvolgsysteem. De school werkt met het </w:t>
      </w:r>
      <w:proofErr w:type="spellStart"/>
      <w:r>
        <w:rPr>
          <w:rFonts w:eastAsia="Calibri" w:cs="Calibri"/>
        </w:rPr>
        <w:t>ParnasSys</w:t>
      </w:r>
      <w:proofErr w:type="spellEnd"/>
      <w:r>
        <w:rPr>
          <w:rFonts w:eastAsia="Calibri" w:cs="Calibri"/>
        </w:rPr>
        <w:t xml:space="preserve"> leerlingvolgsysteem. In dit systeem worden zowel de toets vorderingen van de kinderen, de observatiegegevens als de logboekregistraties bijgehouden.</w:t>
      </w:r>
    </w:p>
    <w:p w:rsidR="00D76BA6" w:rsidRDefault="00D76BA6" w:rsidP="00D76BA6">
      <w:pPr>
        <w:spacing w:line="264" w:lineRule="auto"/>
      </w:pPr>
    </w:p>
    <w:p w:rsidR="00D76BA6" w:rsidRDefault="00D76BA6" w:rsidP="00D76BA6">
      <w:pPr>
        <w:pStyle w:val="Kop3"/>
        <w:jc w:val="left"/>
      </w:pPr>
      <w:bookmarkStart w:id="4" w:name="_Toc10526794"/>
      <w:r>
        <w:rPr>
          <w:rFonts w:eastAsia="Calibri"/>
        </w:rPr>
        <w:t>Rapporten en oudergesprekken</w:t>
      </w:r>
      <w:bookmarkEnd w:id="4"/>
    </w:p>
    <w:p w:rsidR="00D76BA6" w:rsidRDefault="00D76BA6" w:rsidP="00D76BA6">
      <w:pPr>
        <w:spacing w:line="264" w:lineRule="auto"/>
      </w:pPr>
      <w:r>
        <w:rPr>
          <w:rFonts w:eastAsia="Calibri" w:cs="Calibri"/>
        </w:rPr>
        <w:t xml:space="preserve">Op </w:t>
      </w:r>
      <w:r>
        <w:rPr>
          <w:rFonts w:eastAsia="Calibri" w:cs="Calibri"/>
          <w:color w:val="2E74B5"/>
        </w:rPr>
        <w:t>obs</w:t>
      </w:r>
      <w:r>
        <w:rPr>
          <w:rFonts w:eastAsia="Calibri" w:cs="Calibri"/>
        </w:rPr>
        <w:t xml:space="preserve"> </w:t>
      </w:r>
      <w:r>
        <w:rPr>
          <w:rFonts w:eastAsia="Calibri" w:cs="Calibri"/>
          <w:color w:val="2E74B5"/>
        </w:rPr>
        <w:t>Waterrijk</w:t>
      </w:r>
      <w:r>
        <w:rPr>
          <w:rFonts w:eastAsia="Calibri" w:cs="Calibri"/>
        </w:rPr>
        <w:t xml:space="preserve"> vinden wij de betrokkenheid van ouders erg belangrijk. Samen met de ouders </w:t>
      </w:r>
      <w:r>
        <w:rPr>
          <w:rFonts w:eastAsia="Calibri" w:cs="Calibri"/>
        </w:rPr>
        <w:lastRenderedPageBreak/>
        <w:t>streven we naar een goede samenwerking, waarbij de ontwikkeling en groei van het kind centraal staat. Aan het begin van ieder schooljaar voeren de leerkrachten met ouder en kind een kennismakingsgesprek. Dit gesprek wordt in het kader van ‘pedagogisch partnerschap’ gevoerd. Tweemaal per jaar krijgen alle kinderen een rapport. Tevens vinden er tweemaal per jaar oudergesprekken plaats (november en februari) om over de ontwikkeling van uw kind(eren) te praten. Indien er aanleiding toe is, worden er vaker gesprekken gevoerd over de leerlingen. Het staat ouders en leerkrachten vrij om tussentijds afspraken met elkaar te maken.</w:t>
      </w:r>
    </w:p>
    <w:p w:rsidR="00D76BA6" w:rsidRDefault="00D76BA6" w:rsidP="00D76BA6">
      <w:pPr>
        <w:spacing w:line="264" w:lineRule="auto"/>
      </w:pPr>
    </w:p>
    <w:p w:rsidR="00D76BA6" w:rsidRDefault="00D76BA6" w:rsidP="00D76BA6">
      <w:pPr>
        <w:pStyle w:val="Kop3"/>
        <w:jc w:val="left"/>
      </w:pPr>
      <w:bookmarkStart w:id="5" w:name="_Toc10526795"/>
      <w:r>
        <w:rPr>
          <w:rFonts w:eastAsia="Calibri"/>
        </w:rPr>
        <w:t>Schoolarts</w:t>
      </w:r>
      <w:bookmarkEnd w:id="5"/>
    </w:p>
    <w:p w:rsidR="00D76BA6" w:rsidRDefault="00D76BA6" w:rsidP="00D76BA6">
      <w:pPr>
        <w:spacing w:line="264" w:lineRule="auto"/>
      </w:pPr>
      <w:r>
        <w:rPr>
          <w:rFonts w:eastAsia="Calibri" w:cs="Calibri"/>
        </w:rPr>
        <w:t>De leerlingen van groep 2 en groep 7 worden door de schoolarts uitgenodigd voor onderzoek. Ook vindt er bij de kinderen van groep 2 een screening plaats door een logopediste. Bijzonderheden worden vanzelfsprekend aan de ouders en indien nodig aan de groepsleerkrachten doorgegeven. Er kunnen natuurlijk ook redenen zijn om uw kind tussentijds op te roepen. Het extra inschakelen van de schoolarts kan door de school of de ouders gebeuren.</w:t>
      </w:r>
    </w:p>
    <w:p w:rsidR="00D76BA6" w:rsidRDefault="00D76BA6" w:rsidP="00D76BA6">
      <w:pPr>
        <w:spacing w:line="264" w:lineRule="auto"/>
      </w:pPr>
    </w:p>
    <w:p w:rsidR="00D76BA6" w:rsidRDefault="00D76BA6" w:rsidP="00D76BA6">
      <w:pPr>
        <w:pStyle w:val="Kop3"/>
        <w:jc w:val="left"/>
      </w:pPr>
      <w:bookmarkStart w:id="6" w:name="_Toc10526796"/>
      <w:r>
        <w:rPr>
          <w:rFonts w:eastAsia="Calibri"/>
        </w:rPr>
        <w:t>Buurtteam</w:t>
      </w:r>
      <w:bookmarkEnd w:id="6"/>
    </w:p>
    <w:p w:rsidR="00D76BA6" w:rsidRDefault="00D76BA6" w:rsidP="00D76BA6">
      <w:pPr>
        <w:spacing w:line="264" w:lineRule="auto"/>
      </w:pPr>
      <w:r>
        <w:rPr>
          <w:rFonts w:eastAsia="Calibri" w:cs="Calibri"/>
        </w:rPr>
        <w:t xml:space="preserve">Soms hebben kinderen behoefte om over een bepaald probleem te praten met iemand die wat verder van hun afstaat dan hun verzorger of leerkracht. Het buurtteam (de oude ‘schoolmaatschappelijk werkers’) biedt hiervoor een luisterend oor. De leerkracht kan initiatief nemen tot het maken van een afspraak met het buurtteam, dit gebeurt altijd in overleg met de ouders van het kind. Ook voor u als ouders is het buurtteam te bereiken. Aan </w:t>
      </w:r>
      <w:r>
        <w:rPr>
          <w:rFonts w:eastAsia="Calibri" w:cs="Calibri"/>
          <w:color w:val="2E74B5"/>
        </w:rPr>
        <w:t>obs</w:t>
      </w:r>
      <w:r>
        <w:rPr>
          <w:rFonts w:eastAsia="Calibri" w:cs="Calibri"/>
        </w:rPr>
        <w:t xml:space="preserve"> </w:t>
      </w:r>
      <w:r>
        <w:rPr>
          <w:rFonts w:eastAsia="Calibri" w:cs="Calibri"/>
          <w:color w:val="2E74B5"/>
        </w:rPr>
        <w:t>Waterrijk</w:t>
      </w:r>
      <w:r>
        <w:rPr>
          <w:rFonts w:eastAsia="Calibri" w:cs="Calibri"/>
        </w:rPr>
        <w:t xml:space="preserve"> is gezinswerkers Patricia Hoekstra verbonden. Zij is iedere dinsdagmiddag in de school aanwezig.</w:t>
      </w:r>
    </w:p>
    <w:p w:rsidR="00D76BA6" w:rsidRDefault="00D76BA6" w:rsidP="00D76BA6">
      <w:pPr>
        <w:spacing w:line="264" w:lineRule="auto"/>
      </w:pPr>
    </w:p>
    <w:p w:rsidR="00D76BA6" w:rsidRDefault="00D76BA6" w:rsidP="00D76BA6">
      <w:pPr>
        <w:pStyle w:val="Kop3"/>
        <w:jc w:val="left"/>
      </w:pPr>
      <w:bookmarkStart w:id="7" w:name="_Toc10526797"/>
      <w:r>
        <w:rPr>
          <w:rFonts w:eastAsia="Calibri"/>
        </w:rPr>
        <w:t>Motorische RT/ Caesar</w:t>
      </w:r>
      <w:bookmarkEnd w:id="7"/>
    </w:p>
    <w:p w:rsidR="00D76BA6" w:rsidRDefault="00D76BA6" w:rsidP="00D76BA6">
      <w:pPr>
        <w:spacing w:line="264" w:lineRule="auto"/>
      </w:pPr>
      <w:r>
        <w:rPr>
          <w:rFonts w:eastAsia="Calibri" w:cs="Calibri"/>
        </w:rPr>
        <w:t xml:space="preserve">Op </w:t>
      </w:r>
      <w:r>
        <w:rPr>
          <w:rFonts w:eastAsia="Calibri" w:cs="Calibri"/>
          <w:color w:val="2E74B5"/>
        </w:rPr>
        <w:t>obs</w:t>
      </w:r>
      <w:r>
        <w:rPr>
          <w:rFonts w:eastAsia="Calibri" w:cs="Calibri"/>
        </w:rPr>
        <w:t xml:space="preserve"> </w:t>
      </w:r>
      <w:r>
        <w:rPr>
          <w:rFonts w:eastAsia="Calibri" w:cs="Calibri"/>
          <w:color w:val="2E74B5"/>
        </w:rPr>
        <w:t>Waterrijk</w:t>
      </w:r>
      <w:r>
        <w:rPr>
          <w:rFonts w:eastAsia="Calibri" w:cs="Calibri"/>
        </w:rPr>
        <w:t xml:space="preserve"> is wekelijks een therapeute Caesar Motoriek aanwezig. Met toestemming van de ouders kan zij een kind screenen wanneer er zorgen zijn omtrent de motorische ontwikkeling en vaardigheden. Wanneer de therapeut het nodig acht kan zij overgaan tot behandeling van het probleem. Deze behandeling, in de vorm van oefeningen, vindt plaats onder schooltijd. In de meeste gevallen wordt de behandeling vergoed door de zorgverzekeraar.</w:t>
      </w:r>
    </w:p>
    <w:p w:rsidR="00D76BA6" w:rsidRDefault="00D76BA6" w:rsidP="00D76BA6">
      <w:pPr>
        <w:spacing w:line="264" w:lineRule="auto"/>
      </w:pPr>
    </w:p>
    <w:p w:rsidR="00D76BA6" w:rsidRDefault="00D76BA6" w:rsidP="00D76BA6">
      <w:pPr>
        <w:pStyle w:val="Kop3"/>
        <w:jc w:val="left"/>
      </w:pPr>
      <w:bookmarkStart w:id="8" w:name="_Toc10526798"/>
      <w:r>
        <w:rPr>
          <w:rFonts w:eastAsia="Calibri"/>
        </w:rPr>
        <w:t>Aanpak kindermishandeling</w:t>
      </w:r>
      <w:bookmarkEnd w:id="8"/>
    </w:p>
    <w:p w:rsidR="00D76BA6" w:rsidRPr="00FC279A" w:rsidRDefault="00D76BA6" w:rsidP="00D76BA6">
      <w:pPr>
        <w:rPr>
          <w:rFonts w:eastAsiaTheme="minorEastAsia" w:cs="Calibri"/>
          <w:szCs w:val="22"/>
        </w:rPr>
      </w:pPr>
      <w:r w:rsidRPr="00FC279A">
        <w:rPr>
          <w:rFonts w:eastAsiaTheme="minorEastAsia" w:cs="Calibri"/>
          <w:szCs w:val="22"/>
        </w:rPr>
        <w:t xml:space="preserve">De meldcode Huiselijk geweld en kindermishandeling helpt professionals bij vermoedens van huiselijk geweld of kindermishandeling. Aan de hand van 5 stappen bepalen professionals of ze een melding moeten doen bij Veilig Thuis en of er voldoende hulp kan worden ingezet. Meer informatie over deze meldcode is te vinden op </w:t>
      </w:r>
      <w:hyperlink r:id="rId7">
        <w:r w:rsidRPr="00FC279A">
          <w:rPr>
            <w:rStyle w:val="Hyperlink"/>
            <w:rFonts w:eastAsiaTheme="minorEastAsia" w:cs="Calibri"/>
            <w:szCs w:val="22"/>
          </w:rPr>
          <w:t>https://www.rijksoverheid.nl/onderwerpen/huiselijk-geweld/meldcode</w:t>
        </w:r>
      </w:hyperlink>
      <w:r>
        <w:rPr>
          <w:rStyle w:val="Hyperlink"/>
          <w:rFonts w:eastAsiaTheme="minorEastAsia" w:cs="Calibri"/>
          <w:szCs w:val="22"/>
        </w:rPr>
        <w:t xml:space="preserve">. </w:t>
      </w:r>
      <w:r w:rsidRPr="00FC279A">
        <w:rPr>
          <w:rFonts w:eastAsiaTheme="minorEastAsia" w:cs="Calibri"/>
          <w:szCs w:val="22"/>
        </w:rPr>
        <w:t>Onze school hanteert deze wettelijk verplichte meldcode</w:t>
      </w:r>
      <w:r>
        <w:rPr>
          <w:rFonts w:eastAsiaTheme="minorEastAsia" w:cs="Calibri"/>
          <w:szCs w:val="22"/>
        </w:rPr>
        <w:t xml:space="preserve">. </w:t>
      </w:r>
    </w:p>
    <w:p w:rsidR="00D76BA6" w:rsidRPr="00FC279A" w:rsidRDefault="00D76BA6" w:rsidP="00D76BA6">
      <w:pPr>
        <w:rPr>
          <w:rFonts w:eastAsiaTheme="minorEastAsia" w:cs="Calibri"/>
          <w:szCs w:val="22"/>
        </w:rPr>
      </w:pPr>
    </w:p>
    <w:p w:rsidR="00D76BA6" w:rsidRPr="00FC279A" w:rsidRDefault="00D76BA6" w:rsidP="00D76BA6">
      <w:pPr>
        <w:pStyle w:val="Kop2"/>
        <w:rPr>
          <w:rFonts w:eastAsiaTheme="minorEastAsia"/>
        </w:rPr>
      </w:pPr>
      <w:bookmarkStart w:id="9" w:name="_Toc10526799"/>
      <w:r w:rsidRPr="00FC279A">
        <w:rPr>
          <w:rFonts w:eastAsiaTheme="minorEastAsia"/>
        </w:rPr>
        <w:t>De ondersteuning van kinderen met specifieke onderwijsbehoeften</w:t>
      </w:r>
      <w:bookmarkEnd w:id="9"/>
    </w:p>
    <w:p w:rsidR="00D76BA6" w:rsidRDefault="00D76BA6" w:rsidP="00D76BA6">
      <w:pPr>
        <w:spacing w:line="264" w:lineRule="auto"/>
        <w:rPr>
          <w:rFonts w:eastAsia="Calibri" w:cs="Calibri"/>
        </w:rPr>
      </w:pPr>
      <w:r>
        <w:rPr>
          <w:rFonts w:eastAsia="Calibri" w:cs="Calibri"/>
        </w:rPr>
        <w:t xml:space="preserve">Het kan voorkomen dat een kind meer dan gemiddelde zorg nodig heeft. Dit kan zijn op grond van leerstofverwerking, maar ook op grond van sociaal-emotionele ontwikkeling. Deze zorg geschiedt altijd na overleg met de ouders. Zowel de school als de ouders kunnen het initiatief nemen tot overleg. Wanneer extra zorg nodig is, wordt deze zoveel mogelijk door de leerkrachten binnen de klas geboden. Dit kan in de vorm van individuele instructie en herhaling of door het aanbieden van extra leerstof. De leerkrachten kunnen daarbij ondersteund worden door de interne begeleider, CED-groep of ‘Zien in de klas,’ het Samenwerkingsverband (SWV), het speciaal onderwijs of anderszins. Na overleg met de ouders en het kind worden afspraken gemaakt over extra werk op </w:t>
      </w:r>
      <w:r>
        <w:rPr>
          <w:rFonts w:eastAsia="Calibri" w:cs="Calibri"/>
        </w:rPr>
        <w:lastRenderedPageBreak/>
        <w:t>school en/of thuis.</w:t>
      </w:r>
    </w:p>
    <w:p w:rsidR="00D76BA6" w:rsidRDefault="00D76BA6" w:rsidP="00D76BA6">
      <w:pPr>
        <w:spacing w:line="264" w:lineRule="auto"/>
      </w:pPr>
    </w:p>
    <w:p w:rsidR="00D76BA6" w:rsidRDefault="00D76BA6" w:rsidP="00D76BA6">
      <w:pPr>
        <w:spacing w:line="264" w:lineRule="auto"/>
        <w:rPr>
          <w:rFonts w:eastAsia="Calibri" w:cs="Calibri"/>
        </w:rPr>
      </w:pPr>
      <w:r>
        <w:rPr>
          <w:rFonts w:eastAsia="Calibri" w:cs="Calibri"/>
        </w:rPr>
        <w:t xml:space="preserve">Sommige leerlingen zijn aangewezen op extra individuele aandacht en hulp die buiten de klas gegeven moet worden. Hiervoor zijn beperkte mogelijkheden aanwezig binnen de school in de vorm van ‘Remedial Teaching’. Eén of enkele malen per week krijgt de leerling dan extra hulp, individueel of in een klein groepje. Wanneer uw kind hiervoor in aanmerking lijkt te komen, wordt u hier als ouder over geïnformeerd en wordt een gezamenlijk plan opgesteld. De komende jaren zal de samenwerking tussen gewone en speciale basisscholen steeds verder worden uitgebreid. Daarom kan de vorm van hulpverlening steeds wijzigen. </w:t>
      </w:r>
    </w:p>
    <w:p w:rsidR="00D76BA6" w:rsidRDefault="00D76BA6" w:rsidP="00D76BA6">
      <w:pPr>
        <w:spacing w:line="264" w:lineRule="auto"/>
      </w:pPr>
    </w:p>
    <w:p w:rsidR="00D76BA6" w:rsidRDefault="00D76BA6" w:rsidP="00D76BA6">
      <w:pPr>
        <w:pStyle w:val="Kop3"/>
        <w:jc w:val="left"/>
      </w:pPr>
      <w:bookmarkStart w:id="10" w:name="_Toc10526800"/>
      <w:r>
        <w:rPr>
          <w:rFonts w:eastAsia="Calibri"/>
        </w:rPr>
        <w:t>Basisondersteuning op obs Waterrijk</w:t>
      </w:r>
      <w:bookmarkEnd w:id="10"/>
      <w:r>
        <w:rPr>
          <w:rFonts w:eastAsia="Calibri"/>
        </w:rPr>
        <w:t xml:space="preserve"> </w:t>
      </w:r>
    </w:p>
    <w:p w:rsidR="00D76BA6" w:rsidRDefault="00D76BA6" w:rsidP="00D76BA6">
      <w:pPr>
        <w:spacing w:after="120" w:line="264" w:lineRule="auto"/>
      </w:pPr>
      <w:r>
        <w:rPr>
          <w:rFonts w:eastAsia="Calibri" w:cs="Calibri"/>
        </w:rPr>
        <w:t xml:space="preserve">In het kader van Passend Onderwijs, dient iedere school in staat te zijn om te voldoen aan de Utrechtse Standaard voor basisondersteuning. </w:t>
      </w:r>
      <w:r>
        <w:rPr>
          <w:rFonts w:eastAsia="Calibri" w:cs="Calibri"/>
          <w:color w:val="2E74B5"/>
        </w:rPr>
        <w:t>Obs</w:t>
      </w:r>
      <w:r>
        <w:rPr>
          <w:rFonts w:eastAsia="Calibri" w:cs="Calibri"/>
        </w:rPr>
        <w:t xml:space="preserve"> </w:t>
      </w:r>
      <w:r>
        <w:rPr>
          <w:rFonts w:eastAsia="Calibri" w:cs="Calibri"/>
          <w:color w:val="2E74B5"/>
        </w:rPr>
        <w:t>Waterrijk</w:t>
      </w:r>
      <w:r>
        <w:rPr>
          <w:rFonts w:eastAsia="Calibri" w:cs="Calibri"/>
        </w:rPr>
        <w:t xml:space="preserve"> heeft voor de basisondersteuning een </w:t>
      </w:r>
      <w:proofErr w:type="spellStart"/>
      <w:r>
        <w:rPr>
          <w:rFonts w:eastAsia="Calibri" w:cs="Calibri"/>
        </w:rPr>
        <w:t>SchoolOndersteuningsProfiel</w:t>
      </w:r>
      <w:proofErr w:type="spellEnd"/>
      <w:r>
        <w:rPr>
          <w:rFonts w:eastAsia="Calibri" w:cs="Calibri"/>
        </w:rPr>
        <w:t xml:space="preserve"> opgesteld. In dit document is een uitgebreide beschrijving van de totstandkoming van de zorg voor onze leerlingen beschreven en geeft de school aan over welke mogelijkheden wij beschikken om een leerling zo goed mogelijk te begeleiden in zijn of haar ontwikkeling. Dit profiel is tot stand gekomen in samenwerking met het team en de MR van de school en is ter inzage voor u beschikbaar bij de directie. </w:t>
      </w:r>
    </w:p>
    <w:p w:rsidR="00D76BA6" w:rsidRDefault="00D76BA6" w:rsidP="00D76BA6">
      <w:pPr>
        <w:spacing w:line="264" w:lineRule="auto"/>
      </w:pPr>
      <w:r>
        <w:rPr>
          <w:rFonts w:eastAsia="Calibri" w:cs="Calibri"/>
        </w:rPr>
        <w:t xml:space="preserve">De basisondersteuning omvat vier aspecten: </w:t>
      </w:r>
    </w:p>
    <w:p w:rsidR="00D76BA6" w:rsidRDefault="00D76BA6" w:rsidP="00D76BA6">
      <w:pPr>
        <w:widowControl/>
        <w:numPr>
          <w:ilvl w:val="0"/>
          <w:numId w:val="6"/>
        </w:numPr>
        <w:spacing w:line="264" w:lineRule="auto"/>
        <w:ind w:hanging="360"/>
      </w:pPr>
      <w:r>
        <w:rPr>
          <w:rFonts w:eastAsia="Calibri" w:cs="Calibri"/>
        </w:rPr>
        <w:t>Basiskwaliteit (dit gaat over de onderwijskwaliteit zoals die gemeten wordt door het toezichtkader van de inspectie van onderwijs).</w:t>
      </w:r>
    </w:p>
    <w:p w:rsidR="00D76BA6" w:rsidRDefault="00D76BA6" w:rsidP="00D76BA6">
      <w:pPr>
        <w:widowControl/>
        <w:numPr>
          <w:ilvl w:val="0"/>
          <w:numId w:val="6"/>
        </w:numPr>
        <w:spacing w:line="264" w:lineRule="auto"/>
        <w:ind w:hanging="360"/>
      </w:pPr>
      <w:r>
        <w:rPr>
          <w:rFonts w:eastAsia="Calibri" w:cs="Calibri"/>
        </w:rPr>
        <w:t>Planmatig werken (de manier waarop wij o.a. nagaan welke onderwijsbehoeften de leerlingen hebben en daarop een passend onderwijsaanbod organiseren en evalueren).</w:t>
      </w:r>
    </w:p>
    <w:p w:rsidR="00D76BA6" w:rsidRDefault="00D76BA6" w:rsidP="00D76BA6">
      <w:pPr>
        <w:widowControl/>
        <w:numPr>
          <w:ilvl w:val="0"/>
          <w:numId w:val="6"/>
        </w:numPr>
        <w:spacing w:line="264" w:lineRule="auto"/>
        <w:ind w:hanging="360"/>
      </w:pPr>
      <w:r>
        <w:rPr>
          <w:rFonts w:eastAsia="Calibri" w:cs="Calibri"/>
        </w:rPr>
        <w:t>Preventieve en lichte curatieve interventies (zoals het aanbod voor kinderen met dyslexie, of een aanpak ter voorkoming van gedragsproblemen).</w:t>
      </w:r>
    </w:p>
    <w:p w:rsidR="00D76BA6" w:rsidRDefault="00D76BA6" w:rsidP="00D76BA6">
      <w:pPr>
        <w:widowControl/>
        <w:numPr>
          <w:ilvl w:val="0"/>
          <w:numId w:val="6"/>
        </w:numPr>
        <w:spacing w:line="264" w:lineRule="auto"/>
        <w:ind w:hanging="360"/>
      </w:pPr>
      <w:proofErr w:type="spellStart"/>
      <w:r>
        <w:rPr>
          <w:rFonts w:eastAsia="Calibri" w:cs="Calibri"/>
        </w:rPr>
        <w:t>Onderwijsondersteuningstructuur</w:t>
      </w:r>
      <w:proofErr w:type="spellEnd"/>
      <w:r>
        <w:rPr>
          <w:rFonts w:eastAsia="Calibri" w:cs="Calibri"/>
        </w:rPr>
        <w:t xml:space="preserve"> (onder andere de manier waarop wij de ondersteuning hebben georganiseerd en met andere organisatie en specialisten samenwerken).</w:t>
      </w:r>
    </w:p>
    <w:p w:rsidR="00D76BA6" w:rsidRDefault="00D76BA6" w:rsidP="00D76BA6">
      <w:pPr>
        <w:spacing w:line="264" w:lineRule="auto"/>
      </w:pPr>
    </w:p>
    <w:p w:rsidR="00D76BA6" w:rsidRDefault="00D76BA6" w:rsidP="00D76BA6">
      <w:pPr>
        <w:pStyle w:val="Kop3"/>
        <w:jc w:val="left"/>
      </w:pPr>
      <w:bookmarkStart w:id="11" w:name="_Toc10526801"/>
      <w:r>
        <w:rPr>
          <w:rFonts w:eastAsia="Calibri"/>
        </w:rPr>
        <w:t>De basisondersteuning (sterke basis)</w:t>
      </w:r>
      <w:bookmarkEnd w:id="11"/>
    </w:p>
    <w:p w:rsidR="00D76BA6" w:rsidRDefault="00D76BA6" w:rsidP="00D76BA6">
      <w:pPr>
        <w:spacing w:line="264" w:lineRule="auto"/>
      </w:pPr>
      <w:r>
        <w:rPr>
          <w:rFonts w:eastAsia="Calibri" w:cs="Calibri"/>
        </w:rPr>
        <w:t>Binnen het SWV zijn door de besturen afspraken gemaakt over de basisondersteuning. Dit is vastgelegd in de Utrechtse Standaard. Deze standaard bestaat uit een aantal referenties. Op deze wijze bepaalt het bestuur aan welk niveau van ondersteuning elke school binnen het SWV moet voldoen. Onderdeel van de Utrechtse Standaard is het handelingsgericht werken (HGW). Iedere basisschool in Utrecht werkt volgens de zeven uitgangspunten van HGW, zo ook onze school.</w:t>
      </w:r>
    </w:p>
    <w:p w:rsidR="00D76BA6" w:rsidRDefault="00D76BA6" w:rsidP="00D76BA6">
      <w:pPr>
        <w:spacing w:line="264" w:lineRule="auto"/>
      </w:pPr>
    </w:p>
    <w:p w:rsidR="00D76BA6" w:rsidRDefault="00D76BA6" w:rsidP="00D76BA6">
      <w:pPr>
        <w:pStyle w:val="Kop3"/>
        <w:jc w:val="left"/>
      </w:pPr>
      <w:bookmarkStart w:id="12" w:name="_Toc10526802"/>
      <w:r>
        <w:rPr>
          <w:rFonts w:eastAsia="Calibri"/>
        </w:rPr>
        <w:t>Extra ondersteuning (steun waar nodig)</w:t>
      </w:r>
      <w:bookmarkEnd w:id="12"/>
    </w:p>
    <w:p w:rsidR="00D76BA6" w:rsidRDefault="00D76BA6" w:rsidP="00D76BA6">
      <w:pPr>
        <w:spacing w:line="264" w:lineRule="auto"/>
      </w:pPr>
      <w:r>
        <w:rPr>
          <w:rFonts w:eastAsia="Calibri" w:cs="Calibri"/>
        </w:rPr>
        <w:t>Wanneer een school alles heeft gedaan binnen de afgesproken Utrechtse Standaard, maar nog steeds handelingsverlegenheid ervaart, kan zij voor extra ondersteuning terecht bij het SWV. Met behulp van een onderwijsondersteuning arrangement wordt de school in staat gesteld om extra ondersteuning aan te trekken (in geld of in expertise) om een goed antwoord te kunnen geven op een ondersteuningsvraag van een kind. De ondersteuning is altijd tijdelijk van aard en bedoeld voor de individuele leerling.</w:t>
      </w:r>
    </w:p>
    <w:p w:rsidR="00D76BA6" w:rsidRDefault="00D76BA6" w:rsidP="00D76BA6">
      <w:pPr>
        <w:spacing w:line="264" w:lineRule="auto"/>
      </w:pPr>
    </w:p>
    <w:p w:rsidR="00D76BA6" w:rsidRPr="00FC279A" w:rsidRDefault="00D76BA6" w:rsidP="00D76BA6">
      <w:pPr>
        <w:pStyle w:val="Kop3"/>
        <w:rPr>
          <w:rFonts w:eastAsiaTheme="minorEastAsia"/>
        </w:rPr>
      </w:pPr>
      <w:bookmarkStart w:id="13" w:name="_Toc10526803"/>
      <w:r w:rsidRPr="00FC279A">
        <w:rPr>
          <w:rFonts w:eastAsiaTheme="minorEastAsia"/>
        </w:rPr>
        <w:t>Speciale ondersteuning binnen het Samenwerkingsverband Utrecht PO</w:t>
      </w:r>
      <w:bookmarkEnd w:id="13"/>
    </w:p>
    <w:p w:rsidR="00D76BA6" w:rsidRDefault="00D76BA6" w:rsidP="00D76BA6">
      <w:pPr>
        <w:rPr>
          <w:rFonts w:eastAsiaTheme="minorEastAsia" w:cs="Calibri"/>
          <w:szCs w:val="22"/>
        </w:rPr>
      </w:pPr>
      <w:r w:rsidRPr="00FC279A">
        <w:rPr>
          <w:rFonts w:eastAsiaTheme="minorEastAsia" w:cs="Calibri"/>
          <w:szCs w:val="22"/>
        </w:rPr>
        <w:t xml:space="preserve">SPO Utrecht biedt zoveel mogelijk kinderen passend onderwijs op de basisschool in de buurt. De </w:t>
      </w:r>
      <w:r w:rsidRPr="00FC279A">
        <w:rPr>
          <w:rFonts w:eastAsiaTheme="minorEastAsia" w:cs="Calibri"/>
          <w:szCs w:val="22"/>
        </w:rPr>
        <w:lastRenderedPageBreak/>
        <w:t>school ontvangt van het SWV een budget om zorg te dragen voor een sterke basis in de school die passend onderwijs mogelijk maakt.</w:t>
      </w:r>
    </w:p>
    <w:p w:rsidR="00D76BA6" w:rsidRPr="00FC279A" w:rsidRDefault="00D76BA6" w:rsidP="00D76BA6">
      <w:pPr>
        <w:rPr>
          <w:rFonts w:eastAsiaTheme="minorEastAsia" w:cs="Calibri"/>
          <w:szCs w:val="22"/>
        </w:rPr>
      </w:pPr>
    </w:p>
    <w:p w:rsidR="00D76BA6" w:rsidRPr="00FC279A" w:rsidRDefault="00D76BA6" w:rsidP="00D76BA6">
      <w:pPr>
        <w:rPr>
          <w:rFonts w:eastAsiaTheme="minorEastAsia" w:cs="Calibri"/>
          <w:szCs w:val="22"/>
        </w:rPr>
      </w:pPr>
      <w:r w:rsidRPr="00FC279A">
        <w:rPr>
          <w:rFonts w:eastAsiaTheme="minorEastAsia" w:cs="Calibri"/>
          <w:szCs w:val="22"/>
        </w:rPr>
        <w:t>Als de hulp van de school niet tot de gewenste  resultaten leidt, dan kunnen school en ouders advies of ondersteuning aanvragen bij het SWV Utrecht PO. Dit kan in sommige gevallen leiden tot de afgifte van een arrangement, dit is een budget waarmee extra ondersteuning geboden kan worden.</w:t>
      </w:r>
    </w:p>
    <w:p w:rsidR="00D76BA6" w:rsidRDefault="00D76BA6" w:rsidP="00D76BA6">
      <w:pPr>
        <w:rPr>
          <w:rFonts w:eastAsiaTheme="minorEastAsia" w:cs="Calibri"/>
          <w:szCs w:val="22"/>
        </w:rPr>
      </w:pPr>
      <w:r w:rsidRPr="00FC279A">
        <w:rPr>
          <w:rFonts w:eastAsiaTheme="minorEastAsia" w:cs="Calibri"/>
          <w:szCs w:val="22"/>
        </w:rPr>
        <w:t xml:space="preserve">Wanneer de school niet kan voldoen aan de onderwijsbehoefte van een leerling, en ook een ondersteuningsarrangement geen passende oplossing is, doen ouders en school samen een aanvraag bij het SWV voor plaatsing in een school of voorziening die beter past bij wat het kind nodig heeft, bijv.in het speciaal basisonderwijs of het speciaal onderwijs. </w:t>
      </w:r>
    </w:p>
    <w:p w:rsidR="00D76BA6" w:rsidRDefault="00D76BA6" w:rsidP="00D76BA6">
      <w:pPr>
        <w:rPr>
          <w:rFonts w:eastAsiaTheme="minorEastAsia" w:cs="Calibri"/>
          <w:szCs w:val="22"/>
        </w:rPr>
      </w:pPr>
    </w:p>
    <w:p w:rsidR="00D76BA6" w:rsidRPr="00FC279A" w:rsidRDefault="00D76BA6" w:rsidP="00D76BA6">
      <w:pPr>
        <w:rPr>
          <w:rFonts w:eastAsiaTheme="minorEastAsia" w:cs="Calibri"/>
          <w:szCs w:val="22"/>
        </w:rPr>
      </w:pPr>
      <w:r w:rsidRPr="00FC279A">
        <w:rPr>
          <w:rFonts w:eastAsiaTheme="minorEastAsia" w:cs="Calibri"/>
          <w:szCs w:val="22"/>
        </w:rPr>
        <w:t xml:space="preserve">Binnen het bestuur van SPO Utrecht zijn er de volgende SBO/SO scholen: de Luc Stevensschool voor SBO, de </w:t>
      </w:r>
      <w:proofErr w:type="spellStart"/>
      <w:r w:rsidRPr="00FC279A">
        <w:rPr>
          <w:rFonts w:eastAsiaTheme="minorEastAsia" w:cs="Calibri"/>
          <w:szCs w:val="22"/>
        </w:rPr>
        <w:t>Herderschêeschool</w:t>
      </w:r>
      <w:proofErr w:type="spellEnd"/>
      <w:r w:rsidRPr="00FC279A">
        <w:rPr>
          <w:rFonts w:eastAsiaTheme="minorEastAsia" w:cs="Calibri"/>
          <w:szCs w:val="22"/>
        </w:rPr>
        <w:t xml:space="preserve"> voor SO Cluster 3 en SO Fier voor SO Cluster 4. Een aanvraag voor toelating wordt gedaan bij de Toelatingscommissie van het SWV Utrecht PO. Meer informatie vindt u op de website van het SWV:</w:t>
      </w:r>
      <w:r w:rsidRPr="00F5623B">
        <w:t xml:space="preserve"> </w:t>
      </w:r>
      <w:hyperlink r:id="rId8" w:history="1">
        <w:r w:rsidRPr="00904129">
          <w:rPr>
            <w:rStyle w:val="Hyperlink"/>
            <w:rFonts w:eastAsiaTheme="minorEastAsia" w:cs="Calibri"/>
            <w:szCs w:val="22"/>
          </w:rPr>
          <w:t>www.swvutrechtpo.nl</w:t>
        </w:r>
      </w:hyperlink>
      <w:r>
        <w:rPr>
          <w:rFonts w:eastAsiaTheme="minorEastAsia" w:cs="Calibri"/>
          <w:szCs w:val="22"/>
        </w:rPr>
        <w:t>.</w:t>
      </w:r>
    </w:p>
    <w:p w:rsidR="00D76BA6" w:rsidRPr="00FC279A" w:rsidRDefault="00D76BA6" w:rsidP="00D76BA6">
      <w:pPr>
        <w:rPr>
          <w:rFonts w:eastAsiaTheme="minorEastAsia" w:cs="Calibri"/>
          <w:b/>
          <w:bCs/>
          <w:szCs w:val="22"/>
        </w:rPr>
      </w:pPr>
    </w:p>
    <w:p w:rsidR="00D76BA6" w:rsidRPr="00FC279A" w:rsidRDefault="00D76BA6" w:rsidP="00D76BA6">
      <w:pPr>
        <w:pStyle w:val="Kop2"/>
        <w:rPr>
          <w:rFonts w:eastAsiaTheme="minorEastAsia"/>
        </w:rPr>
      </w:pPr>
      <w:bookmarkStart w:id="14" w:name="_Toc10526804"/>
      <w:r w:rsidRPr="00FC279A">
        <w:rPr>
          <w:rFonts w:eastAsiaTheme="minorEastAsia"/>
        </w:rPr>
        <w:t>Medisch handelen</w:t>
      </w:r>
      <w:bookmarkEnd w:id="14"/>
      <w:r w:rsidRPr="00FC279A">
        <w:rPr>
          <w:rFonts w:eastAsiaTheme="minorEastAsia"/>
        </w:rPr>
        <w:t xml:space="preserve"> </w:t>
      </w:r>
    </w:p>
    <w:p w:rsidR="00D76BA6" w:rsidRDefault="00D76BA6" w:rsidP="00D76BA6">
      <w:pPr>
        <w:rPr>
          <w:rFonts w:eastAsiaTheme="minorEastAsia" w:cs="Calibri"/>
          <w:szCs w:val="22"/>
        </w:rPr>
      </w:pPr>
      <w:r w:rsidRPr="00FC279A">
        <w:rPr>
          <w:rFonts w:eastAsiaTheme="minorEastAsia" w:cs="Calibri"/>
          <w:szCs w:val="22"/>
        </w:rPr>
        <w:t>Het kan voorkomen dat uw kind extra, medische zorg nodig heeft. Als uw kind ziek wordt op school, is het uitgangspunt dat het kind naar huis moet. Dat gebeurt uiteraard altijd na overleg met ouders. Ook wanneer het toedienen van medicijnen daaraan voorafgaand nodig is, zal dat in overleg met ouders (of bij afwezigheid van de ouders in overleg met de huisarts) gebeuren.</w:t>
      </w:r>
    </w:p>
    <w:p w:rsidR="00D76BA6" w:rsidRPr="00FC279A" w:rsidRDefault="00D76BA6" w:rsidP="00D76BA6">
      <w:pPr>
        <w:rPr>
          <w:rFonts w:eastAsiaTheme="minorEastAsia" w:cs="Calibri"/>
          <w:szCs w:val="22"/>
        </w:rPr>
      </w:pPr>
    </w:p>
    <w:p w:rsidR="00D76BA6" w:rsidRDefault="00D76BA6" w:rsidP="00D76BA6">
      <w:pPr>
        <w:rPr>
          <w:rFonts w:eastAsiaTheme="minorEastAsia" w:cs="Calibri"/>
          <w:szCs w:val="22"/>
        </w:rPr>
      </w:pPr>
      <w:r w:rsidRPr="00FC279A">
        <w:rPr>
          <w:rFonts w:eastAsiaTheme="minorEastAsia" w:cs="Calibri"/>
          <w:szCs w:val="22"/>
        </w:rPr>
        <w:t xml:space="preserve">Als uw kind regelmatig, bijvoorbeeld dagelijks, medicijnen nodig heeft, overlegt u dat met de leerkracht en/of directeur. Onze medewerkers mogen uitwendig en oraal medicijnen toedienen, ouders blijven verantwoordelijk voor de aanwezigheid en opgave van dosering van de medicijnen. U legt dat samen vast, zodat er geen misverstanden kunnen bestaan. </w:t>
      </w:r>
    </w:p>
    <w:p w:rsidR="00D76BA6" w:rsidRPr="00FC279A" w:rsidRDefault="00D76BA6" w:rsidP="00D76BA6">
      <w:pPr>
        <w:rPr>
          <w:rFonts w:eastAsiaTheme="minorEastAsia" w:cs="Calibri"/>
          <w:szCs w:val="22"/>
        </w:rPr>
      </w:pPr>
    </w:p>
    <w:p w:rsidR="00D76BA6" w:rsidRPr="00FC279A" w:rsidRDefault="00D76BA6" w:rsidP="00D76BA6">
      <w:pPr>
        <w:rPr>
          <w:rFonts w:eastAsiaTheme="minorEastAsia" w:cs="Calibri"/>
          <w:szCs w:val="22"/>
        </w:rPr>
      </w:pPr>
      <w:r w:rsidRPr="00FC279A">
        <w:rPr>
          <w:rFonts w:eastAsiaTheme="minorEastAsia" w:cs="Calibri"/>
          <w:szCs w:val="22"/>
        </w:rPr>
        <w:t>Als uw kind andere medische zorg nodig heeft, zoals injecties of bloedafname, dan kunnen en mogen wij deze zorg niet bieden. Uiteraard verlenen wij wel onze medewerking als u dat zelf, of anderen door u aangewezen, tijdens schooltijden bij ons op school komt doen.</w:t>
      </w:r>
    </w:p>
    <w:p w:rsidR="00D76BA6" w:rsidRPr="00FC279A" w:rsidRDefault="00D76BA6" w:rsidP="00D76BA6">
      <w:pPr>
        <w:rPr>
          <w:rFonts w:eastAsiaTheme="minorEastAsia" w:cs="Calibri"/>
          <w:szCs w:val="22"/>
        </w:rPr>
      </w:pPr>
      <w:r w:rsidRPr="00FC279A">
        <w:rPr>
          <w:rFonts w:eastAsiaTheme="minorEastAsia" w:cs="Calibri"/>
          <w:szCs w:val="22"/>
        </w:rPr>
        <w:t>Meer informatie hierover staat beschreven in het Protocol medische handelingen op scholen SPO Utrecht, welke op school ter inzage ligt.</w:t>
      </w:r>
    </w:p>
    <w:p w:rsidR="00D76BA6" w:rsidRPr="00FC279A" w:rsidRDefault="00D76BA6" w:rsidP="00D76BA6">
      <w:pPr>
        <w:ind w:left="1440" w:hanging="1440"/>
        <w:rPr>
          <w:rFonts w:eastAsiaTheme="minorEastAsia" w:cs="Calibri"/>
          <w:b/>
          <w:bCs/>
          <w:szCs w:val="22"/>
        </w:rPr>
      </w:pPr>
    </w:p>
    <w:p w:rsidR="00D76BA6" w:rsidRPr="00FC279A" w:rsidRDefault="00D76BA6" w:rsidP="00D76BA6">
      <w:pPr>
        <w:rPr>
          <w:rFonts w:eastAsiaTheme="minorEastAsia" w:cs="Calibri"/>
          <w:szCs w:val="22"/>
        </w:rPr>
      </w:pPr>
      <w:r w:rsidRPr="00FC279A">
        <w:rPr>
          <w:rFonts w:eastAsiaTheme="minorEastAsia" w:cs="Calibri"/>
          <w:szCs w:val="22"/>
        </w:rPr>
        <w:t>SWV Utrecht PO</w:t>
      </w:r>
    </w:p>
    <w:p w:rsidR="00D76BA6" w:rsidRPr="00FC279A" w:rsidRDefault="00D76BA6" w:rsidP="00D76BA6">
      <w:pPr>
        <w:rPr>
          <w:rFonts w:eastAsiaTheme="minorEastAsia" w:cs="Calibri"/>
          <w:szCs w:val="22"/>
        </w:rPr>
      </w:pPr>
      <w:hyperlink r:id="rId9">
        <w:r w:rsidRPr="00FC279A">
          <w:rPr>
            <w:rStyle w:val="Hyperlink"/>
            <w:rFonts w:eastAsiaTheme="minorEastAsia" w:cs="Calibri"/>
            <w:szCs w:val="22"/>
          </w:rPr>
          <w:t>www.swvutrechtpo.nl</w:t>
        </w:r>
      </w:hyperlink>
    </w:p>
    <w:p w:rsidR="00D76BA6" w:rsidRPr="00FC279A" w:rsidRDefault="00D76BA6" w:rsidP="00D76BA6">
      <w:pPr>
        <w:rPr>
          <w:rFonts w:eastAsiaTheme="minorEastAsia" w:cs="Calibri"/>
          <w:szCs w:val="22"/>
        </w:rPr>
      </w:pPr>
      <w:r w:rsidRPr="00FC279A">
        <w:rPr>
          <w:rFonts w:eastAsiaTheme="minorEastAsia" w:cs="Calibri"/>
          <w:szCs w:val="22"/>
        </w:rPr>
        <w:t>Perudreef 90, 3563  VE Utrecht.</w:t>
      </w:r>
    </w:p>
    <w:p w:rsidR="00D76BA6" w:rsidRPr="00FC279A" w:rsidRDefault="00D76BA6" w:rsidP="00D76BA6">
      <w:pPr>
        <w:rPr>
          <w:rFonts w:eastAsiaTheme="minorEastAsia" w:cs="Calibri"/>
          <w:szCs w:val="22"/>
        </w:rPr>
      </w:pPr>
      <w:r w:rsidRPr="00FC279A">
        <w:rPr>
          <w:rFonts w:eastAsiaTheme="minorEastAsia" w:cs="Calibri"/>
          <w:szCs w:val="22"/>
        </w:rPr>
        <w:t xml:space="preserve">030-3036410 (info), </w:t>
      </w:r>
      <w:hyperlink r:id="rId10">
        <w:r w:rsidRPr="00FC279A">
          <w:rPr>
            <w:rStyle w:val="Hyperlink"/>
            <w:rFonts w:eastAsiaTheme="minorEastAsia" w:cs="Calibri"/>
            <w:szCs w:val="22"/>
          </w:rPr>
          <w:t>info@swvutrecht.nl</w:t>
        </w:r>
      </w:hyperlink>
    </w:p>
    <w:p w:rsidR="00D76BA6" w:rsidRPr="00FC279A" w:rsidRDefault="00D76BA6" w:rsidP="00D76BA6">
      <w:pPr>
        <w:rPr>
          <w:rFonts w:eastAsiaTheme="minorEastAsia" w:cs="Calibri"/>
          <w:szCs w:val="22"/>
        </w:rPr>
      </w:pPr>
    </w:p>
    <w:p w:rsidR="00D76BA6" w:rsidRPr="00FC279A" w:rsidRDefault="00D76BA6" w:rsidP="00D76BA6">
      <w:pPr>
        <w:rPr>
          <w:rFonts w:eastAsiaTheme="minorEastAsia" w:cs="Calibri"/>
          <w:szCs w:val="22"/>
        </w:rPr>
      </w:pPr>
      <w:r w:rsidRPr="00FC279A">
        <w:rPr>
          <w:rFonts w:eastAsiaTheme="minorEastAsia" w:cs="Calibri"/>
          <w:szCs w:val="22"/>
        </w:rPr>
        <w:t>Leerplicht gemeente Utrecht</w:t>
      </w:r>
    </w:p>
    <w:p w:rsidR="00D76BA6" w:rsidRPr="00FC279A" w:rsidRDefault="00D76BA6" w:rsidP="00D76BA6">
      <w:pPr>
        <w:rPr>
          <w:rFonts w:eastAsiaTheme="minorEastAsia" w:cs="Calibri"/>
          <w:szCs w:val="22"/>
        </w:rPr>
      </w:pPr>
      <w:hyperlink r:id="rId11">
        <w:r w:rsidRPr="00FC279A">
          <w:rPr>
            <w:rStyle w:val="Hyperlink"/>
            <w:rFonts w:eastAsiaTheme="minorEastAsia" w:cs="Calibri"/>
            <w:szCs w:val="22"/>
          </w:rPr>
          <w:t>www.utrecht.nl/zorg-en-onderwijs/onderwijs/leerplicht</w:t>
        </w:r>
      </w:hyperlink>
    </w:p>
    <w:p w:rsidR="00D76BA6" w:rsidRPr="00FC279A" w:rsidRDefault="00D76BA6" w:rsidP="00D76BA6">
      <w:pPr>
        <w:rPr>
          <w:rFonts w:eastAsiaTheme="minorEastAsia" w:cs="Calibri"/>
          <w:szCs w:val="22"/>
        </w:rPr>
      </w:pPr>
      <w:r w:rsidRPr="00FC279A">
        <w:rPr>
          <w:rFonts w:eastAsiaTheme="minorEastAsia" w:cs="Calibri"/>
          <w:szCs w:val="22"/>
        </w:rPr>
        <w:t xml:space="preserve">030-2862660, </w:t>
      </w:r>
      <w:hyperlink r:id="rId12">
        <w:r w:rsidRPr="00FC279A">
          <w:rPr>
            <w:rStyle w:val="Hyperlink"/>
            <w:rFonts w:eastAsiaTheme="minorEastAsia" w:cs="Calibri"/>
            <w:szCs w:val="22"/>
          </w:rPr>
          <w:t>leerplicht@utrecht.nl</w:t>
        </w:r>
      </w:hyperlink>
    </w:p>
    <w:p w:rsidR="00D76BA6" w:rsidRPr="00FC279A" w:rsidRDefault="00D76BA6" w:rsidP="00D76BA6">
      <w:pPr>
        <w:rPr>
          <w:rFonts w:eastAsiaTheme="minorEastAsia" w:cs="Calibri"/>
          <w:szCs w:val="22"/>
        </w:rPr>
      </w:pPr>
    </w:p>
    <w:p w:rsidR="00D76BA6" w:rsidRPr="00FC279A" w:rsidRDefault="00D76BA6" w:rsidP="00D76BA6">
      <w:pPr>
        <w:pStyle w:val="Kop2"/>
      </w:pPr>
      <w:bookmarkStart w:id="15" w:name="Veiligheid"/>
      <w:bookmarkStart w:id="16" w:name="_Toc10526805"/>
      <w:bookmarkEnd w:id="15"/>
      <w:r w:rsidRPr="00FC279A">
        <w:t>Veiligheid</w:t>
      </w:r>
      <w:bookmarkEnd w:id="16"/>
    </w:p>
    <w:p w:rsidR="00D76BA6" w:rsidRDefault="00D76BA6" w:rsidP="00D76BA6">
      <w:pPr>
        <w:rPr>
          <w:rFonts w:eastAsiaTheme="minorEastAsia"/>
        </w:rPr>
      </w:pPr>
    </w:p>
    <w:p w:rsidR="00D76BA6" w:rsidRPr="00FF0F7F" w:rsidRDefault="00D76BA6" w:rsidP="00D76BA6">
      <w:pPr>
        <w:pStyle w:val="Kop3"/>
        <w:rPr>
          <w:rFonts w:eastAsiaTheme="minorEastAsia"/>
        </w:rPr>
      </w:pPr>
      <w:bookmarkStart w:id="17" w:name="_Toc10526806"/>
      <w:r w:rsidRPr="00FF0F7F">
        <w:rPr>
          <w:rFonts w:eastAsiaTheme="minorEastAsia"/>
        </w:rPr>
        <w:t>Veiligheidsbeleid</w:t>
      </w:r>
      <w:bookmarkEnd w:id="17"/>
    </w:p>
    <w:p w:rsidR="00D76BA6" w:rsidRDefault="00D76BA6" w:rsidP="00D76BA6">
      <w:r w:rsidRPr="00226034">
        <w:rPr>
          <w:shd w:val="pct15" w:color="auto" w:fill="FFFFFF"/>
        </w:rPr>
        <w:t xml:space="preserve">Als </w:t>
      </w:r>
      <w:r w:rsidRPr="0091358C">
        <w:rPr>
          <w:color w:val="2E74B5" w:themeColor="accent1" w:themeShade="BF"/>
        </w:rPr>
        <w:t>obs Waterrijk</w:t>
      </w:r>
      <w:r>
        <w:t xml:space="preserve"> proberen wij een zo veilig mogelijke omgeving voor onze leerlingen en ons personeel te creëren. Dit betreft zowel de fysieke als de sociale veiligheid. In ons schoolveiligheidsplan hebben we beschreven wat we op dit punt aan preventie doen, wat we doen om de veiligheid te monitoren en hoe we ermee omgaan als er onveilige situaties ontstaan. </w:t>
      </w:r>
    </w:p>
    <w:p w:rsidR="00D76BA6" w:rsidRPr="00FC279A" w:rsidRDefault="00D76BA6" w:rsidP="00D76BA6">
      <w:pPr>
        <w:rPr>
          <w:rFonts w:eastAsiaTheme="minorEastAsia" w:cs="Calibri"/>
          <w:szCs w:val="22"/>
        </w:rPr>
      </w:pPr>
    </w:p>
    <w:p w:rsidR="00D76BA6" w:rsidRPr="00FC279A" w:rsidRDefault="00D76BA6" w:rsidP="00D76BA6">
      <w:pPr>
        <w:rPr>
          <w:rFonts w:eastAsiaTheme="minorEastAsia" w:cs="Calibri"/>
          <w:szCs w:val="22"/>
        </w:rPr>
      </w:pPr>
      <w:r w:rsidRPr="00FC279A">
        <w:rPr>
          <w:rFonts w:eastAsiaTheme="minorEastAsia" w:cs="Calibri"/>
          <w:szCs w:val="22"/>
        </w:rPr>
        <w:t>Jaarlijks onderzoeken wij de sociale veiligheidsbeleving van leerlingen. Wij monitoren dit aan de had van de vragenlijst uit Vensters PO/Beekveld en Terpstra. Op basis van een analyse van de resultaten gaan we na of er maatregelen ter verbetering nodig zijn. We geven de resultaten van de veiligheidsmeting jaarlijks door aan de onderwijsinspectie.</w:t>
      </w:r>
    </w:p>
    <w:p w:rsidR="00D76BA6" w:rsidRPr="00FC279A" w:rsidRDefault="00D76BA6" w:rsidP="00D76BA6">
      <w:pPr>
        <w:rPr>
          <w:rFonts w:eastAsiaTheme="minorEastAsia" w:cs="Calibri"/>
          <w:szCs w:val="22"/>
        </w:rPr>
      </w:pPr>
    </w:p>
    <w:p w:rsidR="00D76BA6" w:rsidRPr="00FF0F7F" w:rsidRDefault="00D76BA6" w:rsidP="00D76BA6">
      <w:pPr>
        <w:pStyle w:val="Kop3"/>
        <w:rPr>
          <w:rFonts w:eastAsiaTheme="minorEastAsia"/>
        </w:rPr>
      </w:pPr>
      <w:bookmarkStart w:id="18" w:name="_Toc10526807"/>
      <w:r w:rsidRPr="00FF0F7F">
        <w:rPr>
          <w:rFonts w:eastAsiaTheme="minorEastAsia"/>
        </w:rPr>
        <w:t>Anti-pestbeleid</w:t>
      </w:r>
      <w:bookmarkEnd w:id="18"/>
    </w:p>
    <w:p w:rsidR="00D76BA6" w:rsidRPr="00FC279A" w:rsidRDefault="00D76BA6" w:rsidP="00D76BA6">
      <w:pPr>
        <w:rPr>
          <w:rFonts w:eastAsiaTheme="minorEastAsia" w:cs="Calibri"/>
          <w:szCs w:val="22"/>
        </w:rPr>
      </w:pPr>
      <w:r w:rsidRPr="00FC279A">
        <w:rPr>
          <w:rFonts w:eastAsiaTheme="minorEastAsia" w:cs="Calibri"/>
          <w:szCs w:val="22"/>
        </w:rPr>
        <w:t xml:space="preserve">Ons anti-pestbeleid is beschreven in </w:t>
      </w:r>
      <w:r w:rsidRPr="00FC279A">
        <w:rPr>
          <w:rFonts w:eastAsiaTheme="minorEastAsia" w:cs="Calibri"/>
          <w:i/>
          <w:iCs/>
          <w:szCs w:val="22"/>
        </w:rPr>
        <w:t xml:space="preserve">[naam beleid/protocol school] </w:t>
      </w:r>
      <w:r w:rsidRPr="00FC279A">
        <w:rPr>
          <w:rFonts w:eastAsiaTheme="minorEastAsia" w:cs="Calibri"/>
          <w:szCs w:val="22"/>
        </w:rPr>
        <w:t>en kunt u [</w:t>
      </w:r>
      <w:r w:rsidRPr="00FC279A">
        <w:rPr>
          <w:rFonts w:eastAsiaTheme="minorEastAsia" w:cs="Calibri"/>
          <w:i/>
          <w:iCs/>
          <w:szCs w:val="22"/>
        </w:rPr>
        <w:t xml:space="preserve">vindplaats] </w:t>
      </w:r>
      <w:r w:rsidRPr="00FC279A">
        <w:rPr>
          <w:rFonts w:eastAsiaTheme="minorEastAsia" w:cs="Calibri"/>
          <w:szCs w:val="22"/>
        </w:rPr>
        <w:t>vinden.</w:t>
      </w:r>
    </w:p>
    <w:p w:rsidR="00D76BA6" w:rsidRPr="00FC279A" w:rsidRDefault="00D76BA6" w:rsidP="00D76BA6">
      <w:pPr>
        <w:rPr>
          <w:rFonts w:eastAsiaTheme="minorEastAsia" w:cs="Calibri"/>
          <w:szCs w:val="22"/>
        </w:rPr>
      </w:pPr>
      <w:r>
        <w:rPr>
          <w:rFonts w:eastAsiaTheme="minorEastAsia" w:cs="Calibri"/>
          <w:iCs/>
          <w:szCs w:val="22"/>
        </w:rPr>
        <w:t xml:space="preserve">Veronique van Norden </w:t>
      </w:r>
      <w:r w:rsidRPr="00FC279A">
        <w:rPr>
          <w:rFonts w:eastAsiaTheme="minorEastAsia" w:cs="Calibri"/>
          <w:szCs w:val="22"/>
        </w:rPr>
        <w:t xml:space="preserve">is onze anti-pestcoördinator. Deze coördinator coördineert het anti-pestbeleid op school. Daarnaast is deze persoon een aanspreekpunt voor leerlingen die worden gepest, voor hen die willen praten over een situatie waarin gepest wordt en voor ouders die vragen hebben over pesten. </w:t>
      </w:r>
      <w:r w:rsidRPr="00774F06">
        <w:rPr>
          <w:rFonts w:eastAsiaTheme="minorEastAsia" w:cs="Calibri"/>
          <w:iCs/>
          <w:szCs w:val="22"/>
        </w:rPr>
        <w:t xml:space="preserve">Veronique </w:t>
      </w:r>
      <w:r w:rsidRPr="00FC279A">
        <w:rPr>
          <w:rFonts w:eastAsiaTheme="minorEastAsia" w:cs="Calibri"/>
          <w:szCs w:val="22"/>
        </w:rPr>
        <w:t>is te bereiken</w:t>
      </w:r>
      <w:r>
        <w:rPr>
          <w:rFonts w:eastAsiaTheme="minorEastAsia" w:cs="Calibri"/>
          <w:szCs w:val="22"/>
        </w:rPr>
        <w:t xml:space="preserve"> op ma, di en wo via 030-6700339</w:t>
      </w:r>
      <w:r w:rsidRPr="00FC279A">
        <w:rPr>
          <w:rFonts w:eastAsiaTheme="minorEastAsia" w:cs="Calibri"/>
          <w:szCs w:val="22"/>
        </w:rPr>
        <w:t>.</w:t>
      </w:r>
    </w:p>
    <w:p w:rsidR="00D76BA6" w:rsidRPr="00FC279A" w:rsidRDefault="00D76BA6" w:rsidP="00D76BA6">
      <w:pPr>
        <w:rPr>
          <w:rFonts w:eastAsiaTheme="minorEastAsia" w:cs="Calibri"/>
          <w:szCs w:val="22"/>
        </w:rPr>
      </w:pPr>
    </w:p>
    <w:p w:rsidR="00D76BA6" w:rsidRPr="00FF0F7F" w:rsidRDefault="00D76BA6" w:rsidP="00D76BA6">
      <w:pPr>
        <w:pStyle w:val="Kop3"/>
        <w:rPr>
          <w:rFonts w:eastAsiaTheme="minorEastAsia"/>
        </w:rPr>
      </w:pPr>
      <w:bookmarkStart w:id="19" w:name="_Toc10526808"/>
      <w:r w:rsidRPr="00FF0F7F">
        <w:rPr>
          <w:rFonts w:eastAsiaTheme="minorEastAsia"/>
        </w:rPr>
        <w:t>Risico-inventarisatie op het gebied van veiligheid</w:t>
      </w:r>
      <w:bookmarkEnd w:id="19"/>
    </w:p>
    <w:p w:rsidR="00D76BA6" w:rsidRPr="00FC279A" w:rsidRDefault="00D76BA6" w:rsidP="00D76BA6">
      <w:pPr>
        <w:rPr>
          <w:rFonts w:eastAsiaTheme="minorEastAsia" w:cs="Calibri"/>
          <w:szCs w:val="22"/>
        </w:rPr>
      </w:pPr>
      <w:r w:rsidRPr="00FC279A">
        <w:rPr>
          <w:rFonts w:eastAsiaTheme="minorEastAsia" w:cs="Calibri"/>
          <w:szCs w:val="22"/>
        </w:rPr>
        <w:t xml:space="preserve">Ook maken wij periodiek een risico-inventarisatie, waarin de veiligheidsrisico’s onderkend worden. Als dat nodig is maken we op basis van deze risico-inventarisatie een plan van aanpak om knelpunten te verhelpen. </w:t>
      </w:r>
    </w:p>
    <w:p w:rsidR="00D76BA6" w:rsidRPr="00FC279A" w:rsidRDefault="00D76BA6" w:rsidP="00D76BA6">
      <w:pPr>
        <w:rPr>
          <w:rFonts w:eastAsiaTheme="minorEastAsia" w:cs="Calibri"/>
          <w:szCs w:val="22"/>
        </w:rPr>
      </w:pPr>
      <w:r w:rsidRPr="00FC279A">
        <w:rPr>
          <w:rFonts w:eastAsiaTheme="minorEastAsia" w:cs="Calibri"/>
          <w:szCs w:val="22"/>
        </w:rPr>
        <w:t>Wij hebben afspraken gemaakt om bij calamiteiten snel adequate hulp te kunnen bieden.</w:t>
      </w:r>
      <w:r w:rsidRPr="00FC279A">
        <w:rPr>
          <w:rFonts w:eastAsiaTheme="minorEastAsia" w:cs="Calibri"/>
          <w:i/>
          <w:iCs/>
          <w:szCs w:val="22"/>
        </w:rPr>
        <w:t xml:space="preserve"> </w:t>
      </w:r>
      <w:r w:rsidRPr="00FC279A">
        <w:rPr>
          <w:rFonts w:eastAsiaTheme="minorEastAsia" w:cs="Calibri"/>
          <w:szCs w:val="22"/>
        </w:rPr>
        <w:t>Deze afspraken betreffen o.a.:</w:t>
      </w:r>
    </w:p>
    <w:p w:rsidR="00D76BA6" w:rsidRPr="00FC279A" w:rsidRDefault="00D76BA6" w:rsidP="00D76BA6">
      <w:pPr>
        <w:pStyle w:val="Lijstalinea"/>
        <w:numPr>
          <w:ilvl w:val="0"/>
          <w:numId w:val="8"/>
        </w:numPr>
        <w:rPr>
          <w:rFonts w:cs="Calibri"/>
          <w:szCs w:val="22"/>
        </w:rPr>
      </w:pPr>
      <w:r w:rsidRPr="00FC279A">
        <w:rPr>
          <w:rFonts w:eastAsiaTheme="minorEastAsia" w:cs="Calibri"/>
          <w:szCs w:val="22"/>
        </w:rPr>
        <w:t>Het ontruimingsplan</w:t>
      </w:r>
    </w:p>
    <w:p w:rsidR="00D76BA6" w:rsidRPr="00FC279A" w:rsidRDefault="00D76BA6" w:rsidP="00D76BA6">
      <w:pPr>
        <w:pStyle w:val="Lijstalinea"/>
        <w:numPr>
          <w:ilvl w:val="0"/>
          <w:numId w:val="8"/>
        </w:numPr>
        <w:rPr>
          <w:rFonts w:cs="Calibri"/>
          <w:szCs w:val="22"/>
        </w:rPr>
      </w:pPr>
      <w:r w:rsidRPr="00FC279A">
        <w:rPr>
          <w:rFonts w:eastAsiaTheme="minorEastAsia" w:cs="Calibri"/>
          <w:szCs w:val="22"/>
        </w:rPr>
        <w:t>Opleiding bedrijfshulpverleners</w:t>
      </w:r>
    </w:p>
    <w:p w:rsidR="00D76BA6" w:rsidRPr="00FC279A" w:rsidRDefault="00D76BA6" w:rsidP="00D76BA6">
      <w:pPr>
        <w:pStyle w:val="Lijstalinea"/>
        <w:numPr>
          <w:ilvl w:val="0"/>
          <w:numId w:val="8"/>
        </w:numPr>
        <w:rPr>
          <w:rFonts w:cs="Calibri"/>
          <w:szCs w:val="22"/>
        </w:rPr>
      </w:pPr>
      <w:r w:rsidRPr="00FC279A">
        <w:rPr>
          <w:rFonts w:eastAsiaTheme="minorEastAsia" w:cs="Calibri"/>
          <w:szCs w:val="22"/>
        </w:rPr>
        <w:t>Aanschaf van voldoende middelen (o.a. EHBO- en brandblusmiddelen)</w:t>
      </w:r>
    </w:p>
    <w:p w:rsidR="00D76BA6" w:rsidRPr="00FC279A" w:rsidRDefault="00D76BA6" w:rsidP="00D76BA6">
      <w:pPr>
        <w:pStyle w:val="Lijstalinea"/>
        <w:numPr>
          <w:ilvl w:val="0"/>
          <w:numId w:val="8"/>
        </w:numPr>
        <w:rPr>
          <w:rFonts w:cs="Calibri"/>
          <w:szCs w:val="22"/>
        </w:rPr>
      </w:pPr>
      <w:r w:rsidRPr="00FC279A">
        <w:rPr>
          <w:rFonts w:eastAsiaTheme="minorEastAsia" w:cs="Calibri"/>
          <w:szCs w:val="22"/>
        </w:rPr>
        <w:t>De jaarlijkse ontruimingsoefening.</w:t>
      </w:r>
    </w:p>
    <w:p w:rsidR="00D76BA6" w:rsidRPr="00FC279A" w:rsidRDefault="00D76BA6" w:rsidP="00D76BA6">
      <w:pPr>
        <w:rPr>
          <w:rFonts w:eastAsiaTheme="minorEastAsia" w:cs="Calibri"/>
          <w:szCs w:val="22"/>
        </w:rPr>
      </w:pPr>
    </w:p>
    <w:p w:rsidR="00D76BA6" w:rsidRPr="00FC279A" w:rsidRDefault="00D76BA6" w:rsidP="00D76BA6">
      <w:pPr>
        <w:rPr>
          <w:rFonts w:eastAsiaTheme="minorEastAsia" w:cs="Calibri"/>
          <w:szCs w:val="22"/>
        </w:rPr>
      </w:pPr>
      <w:r w:rsidRPr="00FC279A">
        <w:rPr>
          <w:rFonts w:eastAsiaTheme="minorEastAsia" w:cs="Calibri"/>
          <w:szCs w:val="22"/>
        </w:rPr>
        <w:t>Onze bedrijfshulpverleners worden jaarlijks getraind en dragen zorg voor:</w:t>
      </w:r>
    </w:p>
    <w:p w:rsidR="00D76BA6" w:rsidRPr="00FC279A" w:rsidRDefault="00D76BA6" w:rsidP="00D76BA6">
      <w:pPr>
        <w:pStyle w:val="Lijstalinea"/>
        <w:numPr>
          <w:ilvl w:val="0"/>
          <w:numId w:val="7"/>
        </w:numPr>
        <w:rPr>
          <w:rFonts w:cs="Calibri"/>
          <w:szCs w:val="22"/>
        </w:rPr>
      </w:pPr>
      <w:r w:rsidRPr="00FC279A">
        <w:rPr>
          <w:rFonts w:eastAsiaTheme="minorEastAsia" w:cs="Calibri"/>
          <w:szCs w:val="22"/>
        </w:rPr>
        <w:t>Preventieve maatregelen / controles</w:t>
      </w:r>
    </w:p>
    <w:p w:rsidR="00D76BA6" w:rsidRPr="00FC279A" w:rsidRDefault="00D76BA6" w:rsidP="00D76BA6">
      <w:pPr>
        <w:pStyle w:val="Lijstalinea"/>
        <w:numPr>
          <w:ilvl w:val="0"/>
          <w:numId w:val="7"/>
        </w:numPr>
        <w:rPr>
          <w:rFonts w:cs="Calibri"/>
          <w:szCs w:val="22"/>
        </w:rPr>
      </w:pPr>
      <w:r w:rsidRPr="00FC279A">
        <w:rPr>
          <w:rFonts w:eastAsiaTheme="minorEastAsia" w:cs="Calibri"/>
          <w:szCs w:val="22"/>
        </w:rPr>
        <w:t>Alarmeren en evacueren van personen uit de school</w:t>
      </w:r>
    </w:p>
    <w:p w:rsidR="00D76BA6" w:rsidRPr="00FC279A" w:rsidRDefault="00D76BA6" w:rsidP="00D76BA6">
      <w:pPr>
        <w:pStyle w:val="Lijstalinea"/>
        <w:numPr>
          <w:ilvl w:val="0"/>
          <w:numId w:val="7"/>
        </w:numPr>
        <w:rPr>
          <w:rFonts w:cs="Calibri"/>
          <w:szCs w:val="22"/>
        </w:rPr>
      </w:pPr>
      <w:r w:rsidRPr="00FC279A">
        <w:rPr>
          <w:rFonts w:eastAsiaTheme="minorEastAsia" w:cs="Calibri"/>
          <w:szCs w:val="22"/>
        </w:rPr>
        <w:t>Het bestrijden van een beginnende brand</w:t>
      </w:r>
    </w:p>
    <w:p w:rsidR="00D76BA6" w:rsidRPr="00FC279A" w:rsidRDefault="00D76BA6" w:rsidP="00D76BA6">
      <w:pPr>
        <w:pStyle w:val="Lijstalinea"/>
        <w:numPr>
          <w:ilvl w:val="0"/>
          <w:numId w:val="7"/>
        </w:numPr>
        <w:rPr>
          <w:rFonts w:cs="Calibri"/>
          <w:szCs w:val="22"/>
        </w:rPr>
      </w:pPr>
      <w:r w:rsidRPr="00FC279A">
        <w:rPr>
          <w:rFonts w:eastAsiaTheme="minorEastAsia" w:cs="Calibri"/>
          <w:szCs w:val="22"/>
        </w:rPr>
        <w:t>Het behandelen van eerste hulp bij ongevallen</w:t>
      </w:r>
    </w:p>
    <w:p w:rsidR="00D76BA6" w:rsidRDefault="00D76BA6" w:rsidP="00D76BA6">
      <w:pPr>
        <w:rPr>
          <w:rFonts w:eastAsiaTheme="minorEastAsia" w:cs="Calibri"/>
          <w:szCs w:val="22"/>
        </w:rPr>
      </w:pPr>
    </w:p>
    <w:p w:rsidR="003D3DA1" w:rsidRPr="000A146C" w:rsidRDefault="003D3DA1" w:rsidP="00D76BA6">
      <w:pPr>
        <w:pStyle w:val="paragraph"/>
        <w:spacing w:before="0" w:beforeAutospacing="0" w:after="0" w:afterAutospacing="0"/>
        <w:textAlignment w:val="baseline"/>
      </w:pPr>
      <w:bookmarkStart w:id="20" w:name="_GoBack"/>
      <w:bookmarkEnd w:id="20"/>
    </w:p>
    <w:sectPr w:rsidR="003D3DA1" w:rsidRPr="000A146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57E" w:rsidRDefault="00B1757E" w:rsidP="007651F2">
      <w:r>
        <w:separator/>
      </w:r>
    </w:p>
  </w:endnote>
  <w:endnote w:type="continuationSeparator" w:id="0">
    <w:p w:rsidR="00B1757E" w:rsidRDefault="00B1757E" w:rsidP="0076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57E" w:rsidRDefault="00B1757E" w:rsidP="007651F2">
      <w:r>
        <w:separator/>
      </w:r>
    </w:p>
  </w:footnote>
  <w:footnote w:type="continuationSeparator" w:id="0">
    <w:p w:rsidR="00B1757E" w:rsidRDefault="00B1757E" w:rsidP="00765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F2" w:rsidRDefault="007651F2" w:rsidP="007651F2">
    <w:pPr>
      <w:pStyle w:val="Koptekst"/>
      <w:jc w:val="right"/>
    </w:pPr>
    <w:r>
      <w:rPr>
        <w:noProof/>
      </w:rPr>
      <w:drawing>
        <wp:inline distT="0" distB="0" distL="0" distR="0">
          <wp:extent cx="2095500" cy="6572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95500" cy="657225"/>
                  </a:xfrm>
                  <a:prstGeom prst="rect">
                    <a:avLst/>
                  </a:prstGeom>
                </pic:spPr>
              </pic:pic>
            </a:graphicData>
          </a:graphic>
        </wp:inline>
      </w:drawing>
    </w:r>
  </w:p>
  <w:p w:rsidR="007651F2" w:rsidRDefault="007651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4683"/>
    <w:multiLevelType w:val="multilevel"/>
    <w:tmpl w:val="C24C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A57D9"/>
    <w:multiLevelType w:val="multilevel"/>
    <w:tmpl w:val="BD60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F14561"/>
    <w:multiLevelType w:val="multilevel"/>
    <w:tmpl w:val="A3BE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062D10"/>
    <w:multiLevelType w:val="hybridMultilevel"/>
    <w:tmpl w:val="F2987672"/>
    <w:lvl w:ilvl="0" w:tplc="7ABE4832">
      <w:start w:val="1"/>
      <w:numFmt w:val="bullet"/>
      <w:lvlText w:val=""/>
      <w:lvlJc w:val="left"/>
      <w:pPr>
        <w:ind w:left="720" w:hanging="360"/>
      </w:pPr>
      <w:rPr>
        <w:rFonts w:ascii="Symbol" w:hAnsi="Symbol" w:hint="default"/>
      </w:rPr>
    </w:lvl>
    <w:lvl w:ilvl="1" w:tplc="F66664FA">
      <w:start w:val="1"/>
      <w:numFmt w:val="bullet"/>
      <w:lvlText w:val="o"/>
      <w:lvlJc w:val="left"/>
      <w:pPr>
        <w:ind w:left="1440" w:hanging="360"/>
      </w:pPr>
      <w:rPr>
        <w:rFonts w:ascii="Courier New" w:hAnsi="Courier New" w:hint="default"/>
      </w:rPr>
    </w:lvl>
    <w:lvl w:ilvl="2" w:tplc="68BA1538">
      <w:start w:val="1"/>
      <w:numFmt w:val="bullet"/>
      <w:lvlText w:val=""/>
      <w:lvlJc w:val="left"/>
      <w:pPr>
        <w:ind w:left="2160" w:hanging="360"/>
      </w:pPr>
      <w:rPr>
        <w:rFonts w:ascii="Wingdings" w:hAnsi="Wingdings" w:hint="default"/>
      </w:rPr>
    </w:lvl>
    <w:lvl w:ilvl="3" w:tplc="8D08CE2C">
      <w:start w:val="1"/>
      <w:numFmt w:val="bullet"/>
      <w:lvlText w:val=""/>
      <w:lvlJc w:val="left"/>
      <w:pPr>
        <w:ind w:left="2880" w:hanging="360"/>
      </w:pPr>
      <w:rPr>
        <w:rFonts w:ascii="Symbol" w:hAnsi="Symbol" w:hint="default"/>
      </w:rPr>
    </w:lvl>
    <w:lvl w:ilvl="4" w:tplc="2E305D2E">
      <w:start w:val="1"/>
      <w:numFmt w:val="bullet"/>
      <w:lvlText w:val="o"/>
      <w:lvlJc w:val="left"/>
      <w:pPr>
        <w:ind w:left="3600" w:hanging="360"/>
      </w:pPr>
      <w:rPr>
        <w:rFonts w:ascii="Courier New" w:hAnsi="Courier New" w:hint="default"/>
      </w:rPr>
    </w:lvl>
    <w:lvl w:ilvl="5" w:tplc="44A0126C">
      <w:start w:val="1"/>
      <w:numFmt w:val="bullet"/>
      <w:lvlText w:val=""/>
      <w:lvlJc w:val="left"/>
      <w:pPr>
        <w:ind w:left="4320" w:hanging="360"/>
      </w:pPr>
      <w:rPr>
        <w:rFonts w:ascii="Wingdings" w:hAnsi="Wingdings" w:hint="default"/>
      </w:rPr>
    </w:lvl>
    <w:lvl w:ilvl="6" w:tplc="0590A908">
      <w:start w:val="1"/>
      <w:numFmt w:val="bullet"/>
      <w:lvlText w:val=""/>
      <w:lvlJc w:val="left"/>
      <w:pPr>
        <w:ind w:left="5040" w:hanging="360"/>
      </w:pPr>
      <w:rPr>
        <w:rFonts w:ascii="Symbol" w:hAnsi="Symbol" w:hint="default"/>
      </w:rPr>
    </w:lvl>
    <w:lvl w:ilvl="7" w:tplc="0F348FB6">
      <w:start w:val="1"/>
      <w:numFmt w:val="bullet"/>
      <w:lvlText w:val="o"/>
      <w:lvlJc w:val="left"/>
      <w:pPr>
        <w:ind w:left="5760" w:hanging="360"/>
      </w:pPr>
      <w:rPr>
        <w:rFonts w:ascii="Courier New" w:hAnsi="Courier New" w:hint="default"/>
      </w:rPr>
    </w:lvl>
    <w:lvl w:ilvl="8" w:tplc="DA7A196A">
      <w:start w:val="1"/>
      <w:numFmt w:val="bullet"/>
      <w:lvlText w:val=""/>
      <w:lvlJc w:val="left"/>
      <w:pPr>
        <w:ind w:left="6480" w:hanging="360"/>
      </w:pPr>
      <w:rPr>
        <w:rFonts w:ascii="Wingdings" w:hAnsi="Wingdings" w:hint="default"/>
      </w:rPr>
    </w:lvl>
  </w:abstractNum>
  <w:abstractNum w:abstractNumId="4" w15:restartNumberingAfterBreak="0">
    <w:nsid w:val="324A7429"/>
    <w:multiLevelType w:val="multilevel"/>
    <w:tmpl w:val="337C7DD6"/>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5" w15:restartNumberingAfterBreak="0">
    <w:nsid w:val="3CB700ED"/>
    <w:multiLevelType w:val="hybridMultilevel"/>
    <w:tmpl w:val="4EFA41E8"/>
    <w:lvl w:ilvl="0" w:tplc="CCC42CA2">
      <w:start w:val="1"/>
      <w:numFmt w:val="bullet"/>
      <w:lvlText w:val=""/>
      <w:lvlJc w:val="left"/>
      <w:pPr>
        <w:ind w:left="720" w:hanging="360"/>
      </w:pPr>
      <w:rPr>
        <w:rFonts w:ascii="Symbol" w:hAnsi="Symbol" w:hint="default"/>
      </w:rPr>
    </w:lvl>
    <w:lvl w:ilvl="1" w:tplc="ACBC1D8E">
      <w:start w:val="1"/>
      <w:numFmt w:val="bullet"/>
      <w:lvlText w:val="o"/>
      <w:lvlJc w:val="left"/>
      <w:pPr>
        <w:ind w:left="1440" w:hanging="360"/>
      </w:pPr>
      <w:rPr>
        <w:rFonts w:ascii="Courier New" w:hAnsi="Courier New" w:hint="default"/>
      </w:rPr>
    </w:lvl>
    <w:lvl w:ilvl="2" w:tplc="3A182E52">
      <w:start w:val="1"/>
      <w:numFmt w:val="bullet"/>
      <w:lvlText w:val=""/>
      <w:lvlJc w:val="left"/>
      <w:pPr>
        <w:ind w:left="2160" w:hanging="360"/>
      </w:pPr>
      <w:rPr>
        <w:rFonts w:ascii="Wingdings" w:hAnsi="Wingdings" w:hint="default"/>
      </w:rPr>
    </w:lvl>
    <w:lvl w:ilvl="3" w:tplc="7E66AD58">
      <w:start w:val="1"/>
      <w:numFmt w:val="bullet"/>
      <w:lvlText w:val=""/>
      <w:lvlJc w:val="left"/>
      <w:pPr>
        <w:ind w:left="2880" w:hanging="360"/>
      </w:pPr>
      <w:rPr>
        <w:rFonts w:ascii="Symbol" w:hAnsi="Symbol" w:hint="default"/>
      </w:rPr>
    </w:lvl>
    <w:lvl w:ilvl="4" w:tplc="99B646F0">
      <w:start w:val="1"/>
      <w:numFmt w:val="bullet"/>
      <w:lvlText w:val="o"/>
      <w:lvlJc w:val="left"/>
      <w:pPr>
        <w:ind w:left="3600" w:hanging="360"/>
      </w:pPr>
      <w:rPr>
        <w:rFonts w:ascii="Courier New" w:hAnsi="Courier New" w:hint="default"/>
      </w:rPr>
    </w:lvl>
    <w:lvl w:ilvl="5" w:tplc="EA6E31C6">
      <w:start w:val="1"/>
      <w:numFmt w:val="bullet"/>
      <w:lvlText w:val=""/>
      <w:lvlJc w:val="left"/>
      <w:pPr>
        <w:ind w:left="4320" w:hanging="360"/>
      </w:pPr>
      <w:rPr>
        <w:rFonts w:ascii="Wingdings" w:hAnsi="Wingdings" w:hint="default"/>
      </w:rPr>
    </w:lvl>
    <w:lvl w:ilvl="6" w:tplc="EE7E0FE6">
      <w:start w:val="1"/>
      <w:numFmt w:val="bullet"/>
      <w:lvlText w:val=""/>
      <w:lvlJc w:val="left"/>
      <w:pPr>
        <w:ind w:left="5040" w:hanging="360"/>
      </w:pPr>
      <w:rPr>
        <w:rFonts w:ascii="Symbol" w:hAnsi="Symbol" w:hint="default"/>
      </w:rPr>
    </w:lvl>
    <w:lvl w:ilvl="7" w:tplc="417CA270">
      <w:start w:val="1"/>
      <w:numFmt w:val="bullet"/>
      <w:lvlText w:val="o"/>
      <w:lvlJc w:val="left"/>
      <w:pPr>
        <w:ind w:left="5760" w:hanging="360"/>
      </w:pPr>
      <w:rPr>
        <w:rFonts w:ascii="Courier New" w:hAnsi="Courier New" w:hint="default"/>
      </w:rPr>
    </w:lvl>
    <w:lvl w:ilvl="8" w:tplc="327C4728">
      <w:start w:val="1"/>
      <w:numFmt w:val="bullet"/>
      <w:lvlText w:val=""/>
      <w:lvlJc w:val="left"/>
      <w:pPr>
        <w:ind w:left="6480" w:hanging="360"/>
      </w:pPr>
      <w:rPr>
        <w:rFonts w:ascii="Wingdings" w:hAnsi="Wingdings" w:hint="default"/>
      </w:rPr>
    </w:lvl>
  </w:abstractNum>
  <w:abstractNum w:abstractNumId="6" w15:restartNumberingAfterBreak="0">
    <w:nsid w:val="5E326C18"/>
    <w:multiLevelType w:val="multilevel"/>
    <w:tmpl w:val="4300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E17393"/>
    <w:multiLevelType w:val="multilevel"/>
    <w:tmpl w:val="4DFA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7"/>
  </w:num>
  <w:num w:numId="4">
    <w:abstractNumId w:val="1"/>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F2"/>
    <w:rsid w:val="000A146C"/>
    <w:rsid w:val="000A1740"/>
    <w:rsid w:val="00120156"/>
    <w:rsid w:val="00335DE3"/>
    <w:rsid w:val="003D3DA1"/>
    <w:rsid w:val="00425644"/>
    <w:rsid w:val="007651F2"/>
    <w:rsid w:val="0099572D"/>
    <w:rsid w:val="00A125E3"/>
    <w:rsid w:val="00B1757E"/>
    <w:rsid w:val="00B65547"/>
    <w:rsid w:val="00BB5550"/>
    <w:rsid w:val="00C930F2"/>
    <w:rsid w:val="00D76BA6"/>
    <w:rsid w:val="00E335B7"/>
    <w:rsid w:val="00EC538E"/>
    <w:rsid w:val="00EF0D12"/>
    <w:rsid w:val="00F40B8E"/>
    <w:rsid w:val="00F70A1C"/>
    <w:rsid w:val="00F73E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31B0F9-396B-42F3-AF2F-5EB954ED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6BA6"/>
    <w:pPr>
      <w:widowControl w:val="0"/>
      <w:spacing w:after="0" w:line="240" w:lineRule="auto"/>
    </w:pPr>
    <w:rPr>
      <w:rFonts w:ascii="Calibri" w:eastAsia="Times New Roman" w:hAnsi="Calibri" w:cs="Times New Roman"/>
      <w:snapToGrid w:val="0"/>
      <w:szCs w:val="20"/>
      <w:lang w:eastAsia="nl-NL"/>
    </w:rPr>
  </w:style>
  <w:style w:type="paragraph" w:styleId="Kop2">
    <w:name w:val="heading 2"/>
    <w:basedOn w:val="Standaard"/>
    <w:next w:val="Standaard"/>
    <w:link w:val="Kop2Char"/>
    <w:qFormat/>
    <w:rsid w:val="00D76BA6"/>
    <w:pPr>
      <w:keepNext/>
      <w:widowControl/>
      <w:outlineLvl w:val="1"/>
    </w:pPr>
    <w:rPr>
      <w:b/>
      <w:snapToGrid/>
      <w:color w:val="8496B0" w:themeColor="text2" w:themeTint="99"/>
      <w:sz w:val="28"/>
    </w:rPr>
  </w:style>
  <w:style w:type="paragraph" w:styleId="Kop3">
    <w:name w:val="heading 3"/>
    <w:basedOn w:val="Standaard"/>
    <w:next w:val="Standaard"/>
    <w:link w:val="Kop3Char"/>
    <w:qFormat/>
    <w:rsid w:val="00D76BA6"/>
    <w:pPr>
      <w:keepNext/>
      <w:widowControl/>
      <w:jc w:val="both"/>
      <w:outlineLvl w:val="2"/>
    </w:pPr>
    <w:rPr>
      <w:b/>
      <w:snapToGri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51F2"/>
    <w:pPr>
      <w:tabs>
        <w:tab w:val="center" w:pos="4513"/>
        <w:tab w:val="right" w:pos="9026"/>
      </w:tabs>
    </w:pPr>
  </w:style>
  <w:style w:type="character" w:customStyle="1" w:styleId="KoptekstChar">
    <w:name w:val="Koptekst Char"/>
    <w:basedOn w:val="Standaardalinea-lettertype"/>
    <w:link w:val="Koptekst"/>
    <w:uiPriority w:val="99"/>
    <w:rsid w:val="007651F2"/>
  </w:style>
  <w:style w:type="paragraph" w:styleId="Voettekst">
    <w:name w:val="footer"/>
    <w:basedOn w:val="Standaard"/>
    <w:link w:val="VoettekstChar"/>
    <w:uiPriority w:val="99"/>
    <w:unhideWhenUsed/>
    <w:rsid w:val="007651F2"/>
    <w:pPr>
      <w:tabs>
        <w:tab w:val="center" w:pos="4513"/>
        <w:tab w:val="right" w:pos="9026"/>
      </w:tabs>
    </w:pPr>
  </w:style>
  <w:style w:type="character" w:customStyle="1" w:styleId="VoettekstChar">
    <w:name w:val="Voettekst Char"/>
    <w:basedOn w:val="Standaardalinea-lettertype"/>
    <w:link w:val="Voettekst"/>
    <w:uiPriority w:val="99"/>
    <w:rsid w:val="007651F2"/>
  </w:style>
  <w:style w:type="paragraph" w:styleId="Ballontekst">
    <w:name w:val="Balloon Text"/>
    <w:basedOn w:val="Standaard"/>
    <w:link w:val="BallontekstChar"/>
    <w:uiPriority w:val="99"/>
    <w:semiHidden/>
    <w:unhideWhenUsed/>
    <w:rsid w:val="003D3DA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3DA1"/>
    <w:rPr>
      <w:rFonts w:ascii="Segoe UI" w:hAnsi="Segoe UI" w:cs="Segoe UI"/>
      <w:sz w:val="18"/>
      <w:szCs w:val="18"/>
    </w:rPr>
  </w:style>
  <w:style w:type="paragraph" w:styleId="Normaalweb">
    <w:name w:val="Normal (Web)"/>
    <w:basedOn w:val="Standaard"/>
    <w:uiPriority w:val="99"/>
    <w:semiHidden/>
    <w:unhideWhenUsed/>
    <w:rsid w:val="00F70A1C"/>
    <w:pPr>
      <w:spacing w:before="100" w:beforeAutospacing="1" w:after="100" w:afterAutospacing="1"/>
    </w:pPr>
    <w:rPr>
      <w:rFonts w:ascii="Times New Roman" w:hAnsi="Times New Roman"/>
      <w:sz w:val="24"/>
      <w:szCs w:val="24"/>
    </w:rPr>
  </w:style>
  <w:style w:type="paragraph" w:customStyle="1" w:styleId="paragraph">
    <w:name w:val="paragraph"/>
    <w:basedOn w:val="Standaard"/>
    <w:rsid w:val="000A146C"/>
    <w:pPr>
      <w:spacing w:before="100" w:beforeAutospacing="1" w:after="100" w:afterAutospacing="1"/>
    </w:pPr>
    <w:rPr>
      <w:rFonts w:ascii="Times New Roman" w:hAnsi="Times New Roman"/>
      <w:sz w:val="24"/>
      <w:szCs w:val="24"/>
    </w:rPr>
  </w:style>
  <w:style w:type="character" w:customStyle="1" w:styleId="normaltextrun">
    <w:name w:val="normaltextrun"/>
    <w:basedOn w:val="Standaardalinea-lettertype"/>
    <w:rsid w:val="000A146C"/>
  </w:style>
  <w:style w:type="character" w:customStyle="1" w:styleId="eop">
    <w:name w:val="eop"/>
    <w:basedOn w:val="Standaardalinea-lettertype"/>
    <w:rsid w:val="000A146C"/>
  </w:style>
  <w:style w:type="character" w:customStyle="1" w:styleId="contextualspellingandgrammarerror">
    <w:name w:val="contextualspellingandgrammarerror"/>
    <w:basedOn w:val="Standaardalinea-lettertype"/>
    <w:rsid w:val="000A146C"/>
  </w:style>
  <w:style w:type="character" w:customStyle="1" w:styleId="spellingerror">
    <w:name w:val="spellingerror"/>
    <w:basedOn w:val="Standaardalinea-lettertype"/>
    <w:rsid w:val="000A146C"/>
  </w:style>
  <w:style w:type="character" w:customStyle="1" w:styleId="Kop2Char">
    <w:name w:val="Kop 2 Char"/>
    <w:basedOn w:val="Standaardalinea-lettertype"/>
    <w:link w:val="Kop2"/>
    <w:rsid w:val="00D76BA6"/>
    <w:rPr>
      <w:rFonts w:ascii="Calibri" w:eastAsia="Times New Roman" w:hAnsi="Calibri" w:cs="Times New Roman"/>
      <w:b/>
      <w:color w:val="8496B0" w:themeColor="text2" w:themeTint="99"/>
      <w:sz w:val="28"/>
      <w:szCs w:val="20"/>
      <w:lang w:eastAsia="nl-NL"/>
    </w:rPr>
  </w:style>
  <w:style w:type="character" w:customStyle="1" w:styleId="Kop3Char">
    <w:name w:val="Kop 3 Char"/>
    <w:basedOn w:val="Standaardalinea-lettertype"/>
    <w:link w:val="Kop3"/>
    <w:rsid w:val="00D76BA6"/>
    <w:rPr>
      <w:rFonts w:ascii="Calibri" w:eastAsia="Times New Roman" w:hAnsi="Calibri" w:cs="Times New Roman"/>
      <w:b/>
      <w:szCs w:val="20"/>
      <w:lang w:eastAsia="nl-NL"/>
    </w:rPr>
  </w:style>
  <w:style w:type="character" w:styleId="Hyperlink">
    <w:name w:val="Hyperlink"/>
    <w:uiPriority w:val="99"/>
    <w:rsid w:val="00D76BA6"/>
    <w:rPr>
      <w:color w:val="0000FF"/>
      <w:u w:val="single"/>
    </w:rPr>
  </w:style>
  <w:style w:type="paragraph" w:styleId="Lijstalinea">
    <w:name w:val="List Paragraph"/>
    <w:basedOn w:val="Standaard"/>
    <w:uiPriority w:val="34"/>
    <w:qFormat/>
    <w:rsid w:val="00D76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49988">
      <w:bodyDiv w:val="1"/>
      <w:marLeft w:val="0"/>
      <w:marRight w:val="0"/>
      <w:marTop w:val="0"/>
      <w:marBottom w:val="0"/>
      <w:divBdr>
        <w:top w:val="none" w:sz="0" w:space="0" w:color="auto"/>
        <w:left w:val="none" w:sz="0" w:space="0" w:color="auto"/>
        <w:bottom w:val="none" w:sz="0" w:space="0" w:color="auto"/>
        <w:right w:val="none" w:sz="0" w:space="0" w:color="auto"/>
      </w:divBdr>
      <w:divsChild>
        <w:div w:id="1363089144">
          <w:marLeft w:val="0"/>
          <w:marRight w:val="0"/>
          <w:marTop w:val="0"/>
          <w:marBottom w:val="0"/>
          <w:divBdr>
            <w:top w:val="none" w:sz="0" w:space="0" w:color="auto"/>
            <w:left w:val="none" w:sz="0" w:space="0" w:color="auto"/>
            <w:bottom w:val="none" w:sz="0" w:space="0" w:color="auto"/>
            <w:right w:val="none" w:sz="0" w:space="0" w:color="auto"/>
          </w:divBdr>
        </w:div>
        <w:div w:id="948853932">
          <w:marLeft w:val="0"/>
          <w:marRight w:val="0"/>
          <w:marTop w:val="0"/>
          <w:marBottom w:val="0"/>
          <w:divBdr>
            <w:top w:val="none" w:sz="0" w:space="0" w:color="auto"/>
            <w:left w:val="none" w:sz="0" w:space="0" w:color="auto"/>
            <w:bottom w:val="none" w:sz="0" w:space="0" w:color="auto"/>
            <w:right w:val="none" w:sz="0" w:space="0" w:color="auto"/>
          </w:divBdr>
        </w:div>
        <w:div w:id="1384401758">
          <w:marLeft w:val="0"/>
          <w:marRight w:val="0"/>
          <w:marTop w:val="0"/>
          <w:marBottom w:val="0"/>
          <w:divBdr>
            <w:top w:val="none" w:sz="0" w:space="0" w:color="auto"/>
            <w:left w:val="none" w:sz="0" w:space="0" w:color="auto"/>
            <w:bottom w:val="none" w:sz="0" w:space="0" w:color="auto"/>
            <w:right w:val="none" w:sz="0" w:space="0" w:color="auto"/>
          </w:divBdr>
        </w:div>
        <w:div w:id="2028872417">
          <w:marLeft w:val="0"/>
          <w:marRight w:val="0"/>
          <w:marTop w:val="0"/>
          <w:marBottom w:val="0"/>
          <w:divBdr>
            <w:top w:val="none" w:sz="0" w:space="0" w:color="auto"/>
            <w:left w:val="none" w:sz="0" w:space="0" w:color="auto"/>
            <w:bottom w:val="none" w:sz="0" w:space="0" w:color="auto"/>
            <w:right w:val="none" w:sz="0" w:space="0" w:color="auto"/>
          </w:divBdr>
        </w:div>
        <w:div w:id="923497160">
          <w:marLeft w:val="0"/>
          <w:marRight w:val="0"/>
          <w:marTop w:val="0"/>
          <w:marBottom w:val="0"/>
          <w:divBdr>
            <w:top w:val="none" w:sz="0" w:space="0" w:color="auto"/>
            <w:left w:val="none" w:sz="0" w:space="0" w:color="auto"/>
            <w:bottom w:val="none" w:sz="0" w:space="0" w:color="auto"/>
            <w:right w:val="none" w:sz="0" w:space="0" w:color="auto"/>
          </w:divBdr>
        </w:div>
        <w:div w:id="227039026">
          <w:marLeft w:val="0"/>
          <w:marRight w:val="0"/>
          <w:marTop w:val="0"/>
          <w:marBottom w:val="0"/>
          <w:divBdr>
            <w:top w:val="none" w:sz="0" w:space="0" w:color="auto"/>
            <w:left w:val="none" w:sz="0" w:space="0" w:color="auto"/>
            <w:bottom w:val="none" w:sz="0" w:space="0" w:color="auto"/>
            <w:right w:val="none" w:sz="0" w:space="0" w:color="auto"/>
          </w:divBdr>
        </w:div>
        <w:div w:id="771897707">
          <w:marLeft w:val="0"/>
          <w:marRight w:val="0"/>
          <w:marTop w:val="0"/>
          <w:marBottom w:val="0"/>
          <w:divBdr>
            <w:top w:val="none" w:sz="0" w:space="0" w:color="auto"/>
            <w:left w:val="none" w:sz="0" w:space="0" w:color="auto"/>
            <w:bottom w:val="none" w:sz="0" w:space="0" w:color="auto"/>
            <w:right w:val="none" w:sz="0" w:space="0" w:color="auto"/>
          </w:divBdr>
        </w:div>
        <w:div w:id="1395851900">
          <w:marLeft w:val="0"/>
          <w:marRight w:val="0"/>
          <w:marTop w:val="0"/>
          <w:marBottom w:val="0"/>
          <w:divBdr>
            <w:top w:val="none" w:sz="0" w:space="0" w:color="auto"/>
            <w:left w:val="none" w:sz="0" w:space="0" w:color="auto"/>
            <w:bottom w:val="none" w:sz="0" w:space="0" w:color="auto"/>
            <w:right w:val="none" w:sz="0" w:space="0" w:color="auto"/>
          </w:divBdr>
        </w:div>
        <w:div w:id="1500316445">
          <w:marLeft w:val="0"/>
          <w:marRight w:val="0"/>
          <w:marTop w:val="0"/>
          <w:marBottom w:val="0"/>
          <w:divBdr>
            <w:top w:val="none" w:sz="0" w:space="0" w:color="auto"/>
            <w:left w:val="none" w:sz="0" w:space="0" w:color="auto"/>
            <w:bottom w:val="none" w:sz="0" w:space="0" w:color="auto"/>
            <w:right w:val="none" w:sz="0" w:space="0" w:color="auto"/>
          </w:divBdr>
        </w:div>
        <w:div w:id="29956471">
          <w:marLeft w:val="0"/>
          <w:marRight w:val="0"/>
          <w:marTop w:val="0"/>
          <w:marBottom w:val="0"/>
          <w:divBdr>
            <w:top w:val="none" w:sz="0" w:space="0" w:color="auto"/>
            <w:left w:val="none" w:sz="0" w:space="0" w:color="auto"/>
            <w:bottom w:val="none" w:sz="0" w:space="0" w:color="auto"/>
            <w:right w:val="none" w:sz="0" w:space="0" w:color="auto"/>
          </w:divBdr>
        </w:div>
        <w:div w:id="38820063">
          <w:marLeft w:val="0"/>
          <w:marRight w:val="0"/>
          <w:marTop w:val="0"/>
          <w:marBottom w:val="0"/>
          <w:divBdr>
            <w:top w:val="none" w:sz="0" w:space="0" w:color="auto"/>
            <w:left w:val="none" w:sz="0" w:space="0" w:color="auto"/>
            <w:bottom w:val="none" w:sz="0" w:space="0" w:color="auto"/>
            <w:right w:val="none" w:sz="0" w:space="0" w:color="auto"/>
          </w:divBdr>
        </w:div>
        <w:div w:id="2121755070">
          <w:marLeft w:val="0"/>
          <w:marRight w:val="0"/>
          <w:marTop w:val="0"/>
          <w:marBottom w:val="0"/>
          <w:divBdr>
            <w:top w:val="none" w:sz="0" w:space="0" w:color="auto"/>
            <w:left w:val="none" w:sz="0" w:space="0" w:color="auto"/>
            <w:bottom w:val="none" w:sz="0" w:space="0" w:color="auto"/>
            <w:right w:val="none" w:sz="0" w:space="0" w:color="auto"/>
          </w:divBdr>
        </w:div>
        <w:div w:id="1947226435">
          <w:marLeft w:val="0"/>
          <w:marRight w:val="0"/>
          <w:marTop w:val="0"/>
          <w:marBottom w:val="0"/>
          <w:divBdr>
            <w:top w:val="none" w:sz="0" w:space="0" w:color="auto"/>
            <w:left w:val="none" w:sz="0" w:space="0" w:color="auto"/>
            <w:bottom w:val="none" w:sz="0" w:space="0" w:color="auto"/>
            <w:right w:val="none" w:sz="0" w:space="0" w:color="auto"/>
          </w:divBdr>
          <w:divsChild>
            <w:div w:id="1008100983">
              <w:marLeft w:val="0"/>
              <w:marRight w:val="0"/>
              <w:marTop w:val="0"/>
              <w:marBottom w:val="0"/>
              <w:divBdr>
                <w:top w:val="none" w:sz="0" w:space="0" w:color="auto"/>
                <w:left w:val="none" w:sz="0" w:space="0" w:color="auto"/>
                <w:bottom w:val="none" w:sz="0" w:space="0" w:color="auto"/>
                <w:right w:val="none" w:sz="0" w:space="0" w:color="auto"/>
              </w:divBdr>
            </w:div>
            <w:div w:id="624846338">
              <w:marLeft w:val="0"/>
              <w:marRight w:val="0"/>
              <w:marTop w:val="0"/>
              <w:marBottom w:val="0"/>
              <w:divBdr>
                <w:top w:val="none" w:sz="0" w:space="0" w:color="auto"/>
                <w:left w:val="none" w:sz="0" w:space="0" w:color="auto"/>
                <w:bottom w:val="none" w:sz="0" w:space="0" w:color="auto"/>
                <w:right w:val="none" w:sz="0" w:space="0" w:color="auto"/>
              </w:divBdr>
            </w:div>
          </w:divsChild>
        </w:div>
        <w:div w:id="1026752992">
          <w:marLeft w:val="0"/>
          <w:marRight w:val="0"/>
          <w:marTop w:val="0"/>
          <w:marBottom w:val="0"/>
          <w:divBdr>
            <w:top w:val="none" w:sz="0" w:space="0" w:color="auto"/>
            <w:left w:val="none" w:sz="0" w:space="0" w:color="auto"/>
            <w:bottom w:val="none" w:sz="0" w:space="0" w:color="auto"/>
            <w:right w:val="none" w:sz="0" w:space="0" w:color="auto"/>
          </w:divBdr>
          <w:divsChild>
            <w:div w:id="1284119412">
              <w:marLeft w:val="0"/>
              <w:marRight w:val="0"/>
              <w:marTop w:val="0"/>
              <w:marBottom w:val="0"/>
              <w:divBdr>
                <w:top w:val="none" w:sz="0" w:space="0" w:color="auto"/>
                <w:left w:val="none" w:sz="0" w:space="0" w:color="auto"/>
                <w:bottom w:val="none" w:sz="0" w:space="0" w:color="auto"/>
                <w:right w:val="none" w:sz="0" w:space="0" w:color="auto"/>
              </w:divBdr>
            </w:div>
          </w:divsChild>
        </w:div>
        <w:div w:id="202255244">
          <w:marLeft w:val="0"/>
          <w:marRight w:val="0"/>
          <w:marTop w:val="0"/>
          <w:marBottom w:val="0"/>
          <w:divBdr>
            <w:top w:val="none" w:sz="0" w:space="0" w:color="auto"/>
            <w:left w:val="none" w:sz="0" w:space="0" w:color="auto"/>
            <w:bottom w:val="none" w:sz="0" w:space="0" w:color="auto"/>
            <w:right w:val="none" w:sz="0" w:space="0" w:color="auto"/>
          </w:divBdr>
          <w:divsChild>
            <w:div w:id="184639105">
              <w:marLeft w:val="0"/>
              <w:marRight w:val="0"/>
              <w:marTop w:val="0"/>
              <w:marBottom w:val="0"/>
              <w:divBdr>
                <w:top w:val="none" w:sz="0" w:space="0" w:color="auto"/>
                <w:left w:val="none" w:sz="0" w:space="0" w:color="auto"/>
                <w:bottom w:val="none" w:sz="0" w:space="0" w:color="auto"/>
                <w:right w:val="none" w:sz="0" w:space="0" w:color="auto"/>
              </w:divBdr>
            </w:div>
          </w:divsChild>
        </w:div>
        <w:div w:id="628360535">
          <w:marLeft w:val="0"/>
          <w:marRight w:val="0"/>
          <w:marTop w:val="0"/>
          <w:marBottom w:val="0"/>
          <w:divBdr>
            <w:top w:val="none" w:sz="0" w:space="0" w:color="auto"/>
            <w:left w:val="none" w:sz="0" w:space="0" w:color="auto"/>
            <w:bottom w:val="none" w:sz="0" w:space="0" w:color="auto"/>
            <w:right w:val="none" w:sz="0" w:space="0" w:color="auto"/>
          </w:divBdr>
          <w:divsChild>
            <w:div w:id="1713455973">
              <w:marLeft w:val="0"/>
              <w:marRight w:val="0"/>
              <w:marTop w:val="0"/>
              <w:marBottom w:val="0"/>
              <w:divBdr>
                <w:top w:val="none" w:sz="0" w:space="0" w:color="auto"/>
                <w:left w:val="none" w:sz="0" w:space="0" w:color="auto"/>
                <w:bottom w:val="none" w:sz="0" w:space="0" w:color="auto"/>
                <w:right w:val="none" w:sz="0" w:space="0" w:color="auto"/>
              </w:divBdr>
            </w:div>
          </w:divsChild>
        </w:div>
        <w:div w:id="1387336082">
          <w:marLeft w:val="0"/>
          <w:marRight w:val="0"/>
          <w:marTop w:val="0"/>
          <w:marBottom w:val="0"/>
          <w:divBdr>
            <w:top w:val="none" w:sz="0" w:space="0" w:color="auto"/>
            <w:left w:val="none" w:sz="0" w:space="0" w:color="auto"/>
            <w:bottom w:val="none" w:sz="0" w:space="0" w:color="auto"/>
            <w:right w:val="none" w:sz="0" w:space="0" w:color="auto"/>
          </w:divBdr>
          <w:divsChild>
            <w:div w:id="12534381">
              <w:marLeft w:val="0"/>
              <w:marRight w:val="0"/>
              <w:marTop w:val="0"/>
              <w:marBottom w:val="0"/>
              <w:divBdr>
                <w:top w:val="none" w:sz="0" w:space="0" w:color="auto"/>
                <w:left w:val="none" w:sz="0" w:space="0" w:color="auto"/>
                <w:bottom w:val="none" w:sz="0" w:space="0" w:color="auto"/>
                <w:right w:val="none" w:sz="0" w:space="0" w:color="auto"/>
              </w:divBdr>
            </w:div>
            <w:div w:id="1929535911">
              <w:marLeft w:val="0"/>
              <w:marRight w:val="0"/>
              <w:marTop w:val="0"/>
              <w:marBottom w:val="0"/>
              <w:divBdr>
                <w:top w:val="none" w:sz="0" w:space="0" w:color="auto"/>
                <w:left w:val="none" w:sz="0" w:space="0" w:color="auto"/>
                <w:bottom w:val="none" w:sz="0" w:space="0" w:color="auto"/>
                <w:right w:val="none" w:sz="0" w:space="0" w:color="auto"/>
              </w:divBdr>
            </w:div>
            <w:div w:id="1662273566">
              <w:marLeft w:val="0"/>
              <w:marRight w:val="0"/>
              <w:marTop w:val="0"/>
              <w:marBottom w:val="0"/>
              <w:divBdr>
                <w:top w:val="none" w:sz="0" w:space="0" w:color="auto"/>
                <w:left w:val="none" w:sz="0" w:space="0" w:color="auto"/>
                <w:bottom w:val="none" w:sz="0" w:space="0" w:color="auto"/>
                <w:right w:val="none" w:sz="0" w:space="0" w:color="auto"/>
              </w:divBdr>
            </w:div>
          </w:divsChild>
        </w:div>
        <w:div w:id="385229598">
          <w:marLeft w:val="0"/>
          <w:marRight w:val="0"/>
          <w:marTop w:val="0"/>
          <w:marBottom w:val="0"/>
          <w:divBdr>
            <w:top w:val="none" w:sz="0" w:space="0" w:color="auto"/>
            <w:left w:val="none" w:sz="0" w:space="0" w:color="auto"/>
            <w:bottom w:val="none" w:sz="0" w:space="0" w:color="auto"/>
            <w:right w:val="none" w:sz="0" w:space="0" w:color="auto"/>
          </w:divBdr>
        </w:div>
        <w:div w:id="1323386418">
          <w:marLeft w:val="0"/>
          <w:marRight w:val="0"/>
          <w:marTop w:val="0"/>
          <w:marBottom w:val="0"/>
          <w:divBdr>
            <w:top w:val="none" w:sz="0" w:space="0" w:color="auto"/>
            <w:left w:val="none" w:sz="0" w:space="0" w:color="auto"/>
            <w:bottom w:val="none" w:sz="0" w:space="0" w:color="auto"/>
            <w:right w:val="none" w:sz="0" w:space="0" w:color="auto"/>
          </w:divBdr>
        </w:div>
        <w:div w:id="3552016">
          <w:marLeft w:val="0"/>
          <w:marRight w:val="0"/>
          <w:marTop w:val="0"/>
          <w:marBottom w:val="0"/>
          <w:divBdr>
            <w:top w:val="none" w:sz="0" w:space="0" w:color="auto"/>
            <w:left w:val="none" w:sz="0" w:space="0" w:color="auto"/>
            <w:bottom w:val="none" w:sz="0" w:space="0" w:color="auto"/>
            <w:right w:val="none" w:sz="0" w:space="0" w:color="auto"/>
          </w:divBdr>
        </w:div>
        <w:div w:id="6255695">
          <w:marLeft w:val="0"/>
          <w:marRight w:val="0"/>
          <w:marTop w:val="0"/>
          <w:marBottom w:val="0"/>
          <w:divBdr>
            <w:top w:val="none" w:sz="0" w:space="0" w:color="auto"/>
            <w:left w:val="none" w:sz="0" w:space="0" w:color="auto"/>
            <w:bottom w:val="none" w:sz="0" w:space="0" w:color="auto"/>
            <w:right w:val="none" w:sz="0" w:space="0" w:color="auto"/>
          </w:divBdr>
        </w:div>
      </w:divsChild>
    </w:div>
    <w:div w:id="98959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vutrechtpo.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jksoverheid.nl/onderwerpen/huiselijk-geweld/meldcode" TargetMode="External"/><Relationship Id="rId12" Type="http://schemas.openxmlformats.org/officeDocument/2006/relationships/hyperlink" Target="mailto:leerplicht@utrech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recht.nl/zorg-en-onderwijs/onderwijs/leerplich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wvutrecht.nl" TargetMode="External"/><Relationship Id="rId4" Type="http://schemas.openxmlformats.org/officeDocument/2006/relationships/webSettings" Target="webSettings.xml"/><Relationship Id="rId9" Type="http://schemas.openxmlformats.org/officeDocument/2006/relationships/hyperlink" Target="http://www.swvutrechtpo.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2190</Words>
  <Characters>12048</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Schoollan</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Lammers</dc:creator>
  <cp:keywords/>
  <dc:description/>
  <cp:lastModifiedBy>Kirsten Lammers</cp:lastModifiedBy>
  <cp:revision>2</cp:revision>
  <cp:lastPrinted>2018-01-09T08:16:00Z</cp:lastPrinted>
  <dcterms:created xsi:type="dcterms:W3CDTF">2019-06-04T12:15:00Z</dcterms:created>
  <dcterms:modified xsi:type="dcterms:W3CDTF">2019-06-04T12:15:00Z</dcterms:modified>
</cp:coreProperties>
</file>