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D796" w14:textId="77777777" w:rsidR="00E05E47" w:rsidRDefault="00E05E47"/>
    <w:p w14:paraId="31615C60" w14:textId="77777777" w:rsidR="00E05E47" w:rsidRDefault="00E05E47"/>
    <w:p w14:paraId="7F21A244" w14:textId="77777777" w:rsidR="00E05E47" w:rsidRDefault="00E05E47"/>
    <w:p w14:paraId="485B1146" w14:textId="77777777" w:rsidR="00E05E47" w:rsidRDefault="00000000">
      <w:pPr>
        <w:pStyle w:val="Titel"/>
      </w:pPr>
      <w:r>
        <w:t>Protocol Meldcode</w:t>
      </w:r>
    </w:p>
    <w:p w14:paraId="68B28CF5" w14:textId="77777777" w:rsidR="00E05E47" w:rsidRDefault="00000000">
      <w:pPr>
        <w:pStyle w:val="Ondertitel"/>
        <w:rPr>
          <w:color w:val="666666"/>
          <w:sz w:val="24"/>
          <w:szCs w:val="24"/>
        </w:rPr>
      </w:pPr>
      <w:r>
        <w:rPr>
          <w:color w:val="666666"/>
          <w:sz w:val="24"/>
          <w:szCs w:val="24"/>
        </w:rPr>
        <w:t>Meldcode met afwegingskader</w:t>
      </w:r>
    </w:p>
    <w:p w14:paraId="24D68DBD" w14:textId="157E0E01" w:rsidR="00E05E47" w:rsidRDefault="00000000">
      <w:pPr>
        <w:rPr>
          <w:color w:val="666666"/>
          <w:sz w:val="24"/>
          <w:szCs w:val="24"/>
        </w:rPr>
      </w:pPr>
      <w:r>
        <w:rPr>
          <w:color w:val="666666"/>
          <w:sz w:val="24"/>
          <w:szCs w:val="24"/>
        </w:rPr>
        <w:t>Versie november 202</w:t>
      </w:r>
      <w:r w:rsidR="00916C9C">
        <w:rPr>
          <w:color w:val="666666"/>
          <w:sz w:val="24"/>
          <w:szCs w:val="24"/>
        </w:rPr>
        <w:t>3</w:t>
      </w:r>
      <w:r>
        <w:rPr>
          <w:color w:val="666666"/>
          <w:sz w:val="24"/>
          <w:szCs w:val="24"/>
        </w:rPr>
        <w:t xml:space="preserve"> </w:t>
      </w:r>
    </w:p>
    <w:p w14:paraId="5608535E" w14:textId="77777777" w:rsidR="00E05E47" w:rsidRDefault="00E05E47">
      <w:pPr>
        <w:keepNext/>
        <w:spacing w:before="240" w:after="60" w:line="240" w:lineRule="auto"/>
        <w:rPr>
          <w:b/>
          <w:color w:val="626468"/>
          <w:sz w:val="22"/>
          <w:szCs w:val="22"/>
        </w:rPr>
      </w:pPr>
    </w:p>
    <w:p w14:paraId="18731079" w14:textId="77777777" w:rsidR="00E05E47" w:rsidRDefault="00000000">
      <w:pPr>
        <w:keepNext/>
        <w:spacing w:before="240" w:after="60" w:line="240" w:lineRule="auto"/>
        <w:rPr>
          <w:b/>
          <w:color w:val="626468"/>
          <w:sz w:val="22"/>
          <w:szCs w:val="22"/>
        </w:rPr>
      </w:pPr>
      <w:r>
        <w:rPr>
          <w:noProof/>
        </w:rPr>
        <w:drawing>
          <wp:anchor distT="0" distB="0" distL="114300" distR="114300" simplePos="0" relativeHeight="251658240" behindDoc="0" locked="0" layoutInCell="1" hidden="0" allowOverlap="1" wp14:anchorId="55EE8503" wp14:editId="3A71A2CD">
            <wp:simplePos x="0" y="0"/>
            <wp:positionH relativeFrom="column">
              <wp:posOffset>-352424</wp:posOffset>
            </wp:positionH>
            <wp:positionV relativeFrom="paragraph">
              <wp:posOffset>123825</wp:posOffset>
            </wp:positionV>
            <wp:extent cx="5925820" cy="3740785"/>
            <wp:effectExtent l="0" t="0" r="0" b="0"/>
            <wp:wrapSquare wrapText="bothSides" distT="0" distB="0" distL="114300" distR="114300"/>
            <wp:docPr id="5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25820" cy="3740785"/>
                    </a:xfrm>
                    <a:prstGeom prst="rect">
                      <a:avLst/>
                    </a:prstGeom>
                    <a:ln/>
                  </pic:spPr>
                </pic:pic>
              </a:graphicData>
            </a:graphic>
          </wp:anchor>
        </w:drawing>
      </w:r>
    </w:p>
    <w:p w14:paraId="114BA4D6" w14:textId="77777777" w:rsidR="00E05E47" w:rsidRDefault="00E05E47">
      <w:pPr>
        <w:keepNext/>
        <w:spacing w:before="240" w:after="60" w:line="240" w:lineRule="auto"/>
        <w:rPr>
          <w:b/>
          <w:color w:val="626468"/>
          <w:sz w:val="22"/>
          <w:szCs w:val="22"/>
        </w:rPr>
      </w:pPr>
    </w:p>
    <w:p w14:paraId="1DFF6608" w14:textId="77777777" w:rsidR="00E05E47" w:rsidRDefault="00E05E47">
      <w:pPr>
        <w:keepNext/>
        <w:spacing w:before="240" w:after="60" w:line="240" w:lineRule="auto"/>
        <w:rPr>
          <w:b/>
          <w:color w:val="626468"/>
          <w:sz w:val="22"/>
          <w:szCs w:val="22"/>
        </w:rPr>
      </w:pPr>
    </w:p>
    <w:p w14:paraId="69FA14E6" w14:textId="77777777" w:rsidR="00E05E47" w:rsidRDefault="00E05E47">
      <w:pPr>
        <w:keepNext/>
        <w:spacing w:before="240" w:after="60" w:line="240" w:lineRule="auto"/>
        <w:rPr>
          <w:b/>
          <w:color w:val="626468"/>
          <w:sz w:val="22"/>
          <w:szCs w:val="22"/>
        </w:rPr>
      </w:pPr>
    </w:p>
    <w:p w14:paraId="3A00AD26" w14:textId="77777777" w:rsidR="00E05E47" w:rsidRDefault="00000000">
      <w:pPr>
        <w:keepNext/>
        <w:spacing w:before="240" w:after="60" w:line="240" w:lineRule="auto"/>
        <w:rPr>
          <w:b/>
          <w:sz w:val="22"/>
          <w:szCs w:val="22"/>
        </w:rPr>
      </w:pPr>
      <w:r>
        <w:rPr>
          <w:b/>
          <w:color w:val="626468"/>
          <w:sz w:val="22"/>
          <w:szCs w:val="22"/>
        </w:rPr>
        <w:t>Daltonschool Hillegom</w:t>
      </w:r>
    </w:p>
    <w:p w14:paraId="46FF4C5E" w14:textId="77777777" w:rsidR="00E05E47" w:rsidRDefault="00000000">
      <w:pPr>
        <w:spacing w:before="10" w:line="246" w:lineRule="auto"/>
        <w:ind w:right="4662"/>
        <w:rPr>
          <w:b/>
          <w:i/>
          <w:color w:val="626468"/>
          <w:sz w:val="22"/>
          <w:szCs w:val="22"/>
        </w:rPr>
      </w:pPr>
      <w:r>
        <w:rPr>
          <w:b/>
          <w:i/>
          <w:color w:val="626468"/>
          <w:sz w:val="22"/>
          <w:szCs w:val="22"/>
        </w:rPr>
        <w:t xml:space="preserve">Prinses Irenelaan 32, </w:t>
      </w:r>
      <w:r>
        <w:rPr>
          <w:noProof/>
        </w:rPr>
        <w:drawing>
          <wp:anchor distT="0" distB="0" distL="0" distR="0" simplePos="0" relativeHeight="251659264" behindDoc="0" locked="0" layoutInCell="1" hidden="0" allowOverlap="1" wp14:anchorId="347F5CBA" wp14:editId="151525A3">
            <wp:simplePos x="0" y="0"/>
            <wp:positionH relativeFrom="column">
              <wp:posOffset>3905250</wp:posOffset>
            </wp:positionH>
            <wp:positionV relativeFrom="paragraph">
              <wp:posOffset>95250</wp:posOffset>
            </wp:positionV>
            <wp:extent cx="1726565" cy="1175385"/>
            <wp:effectExtent l="0" t="0" r="0" b="0"/>
            <wp:wrapNone/>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26565" cy="1175385"/>
                    </a:xfrm>
                    <a:prstGeom prst="rect">
                      <a:avLst/>
                    </a:prstGeom>
                    <a:ln/>
                  </pic:spPr>
                </pic:pic>
              </a:graphicData>
            </a:graphic>
          </wp:anchor>
        </w:drawing>
      </w:r>
    </w:p>
    <w:p w14:paraId="4B218984" w14:textId="77777777" w:rsidR="00E05E47" w:rsidRDefault="00000000">
      <w:pPr>
        <w:spacing w:before="10" w:line="246" w:lineRule="auto"/>
        <w:ind w:right="4662"/>
        <w:rPr>
          <w:b/>
          <w:i/>
          <w:color w:val="626468"/>
          <w:sz w:val="22"/>
          <w:szCs w:val="22"/>
        </w:rPr>
      </w:pPr>
      <w:r>
        <w:rPr>
          <w:b/>
          <w:i/>
          <w:color w:val="626468"/>
          <w:sz w:val="22"/>
          <w:szCs w:val="22"/>
        </w:rPr>
        <w:t xml:space="preserve">2181 CZ Hillegom </w:t>
      </w:r>
    </w:p>
    <w:p w14:paraId="60A55ED9" w14:textId="77777777" w:rsidR="00E05E47" w:rsidRDefault="00000000">
      <w:pPr>
        <w:spacing w:before="10" w:line="246" w:lineRule="auto"/>
        <w:ind w:right="4662"/>
        <w:rPr>
          <w:b/>
          <w:i/>
          <w:color w:val="626468"/>
          <w:sz w:val="22"/>
          <w:szCs w:val="22"/>
        </w:rPr>
      </w:pPr>
      <w:r>
        <w:rPr>
          <w:b/>
          <w:i/>
          <w:color w:val="626468"/>
          <w:sz w:val="22"/>
          <w:szCs w:val="22"/>
        </w:rPr>
        <w:t xml:space="preserve">Telefoon 0252 - 53 00 65 </w:t>
      </w:r>
    </w:p>
    <w:p w14:paraId="43349920" w14:textId="77777777" w:rsidR="00E05E47" w:rsidRDefault="00000000">
      <w:pPr>
        <w:spacing w:before="10" w:line="246" w:lineRule="auto"/>
        <w:ind w:right="4662"/>
        <w:rPr>
          <w:b/>
          <w:i/>
          <w:color w:val="626468"/>
          <w:sz w:val="22"/>
          <w:szCs w:val="22"/>
        </w:rPr>
      </w:pPr>
      <w:r>
        <w:rPr>
          <w:b/>
          <w:i/>
          <w:color w:val="626468"/>
          <w:sz w:val="22"/>
          <w:szCs w:val="22"/>
        </w:rPr>
        <w:t xml:space="preserve">IBAN NL45 RABO 0121 4380 07 </w:t>
      </w:r>
    </w:p>
    <w:p w14:paraId="53E348D9" w14:textId="77777777" w:rsidR="00E05E47" w:rsidRDefault="00000000">
      <w:pPr>
        <w:spacing w:before="10" w:line="246" w:lineRule="auto"/>
        <w:ind w:right="4662"/>
        <w:rPr>
          <w:b/>
          <w:i/>
          <w:sz w:val="22"/>
          <w:szCs w:val="22"/>
        </w:rPr>
      </w:pPr>
      <w:r>
        <w:rPr>
          <w:b/>
          <w:i/>
          <w:color w:val="626468"/>
          <w:sz w:val="22"/>
          <w:szCs w:val="22"/>
        </w:rPr>
        <w:t>KvK 28082157</w:t>
      </w:r>
    </w:p>
    <w:p w14:paraId="516EA012" w14:textId="77777777" w:rsidR="00E05E47" w:rsidRDefault="00000000">
      <w:pPr>
        <w:keepNext/>
        <w:spacing w:before="240" w:after="60" w:line="240" w:lineRule="auto"/>
        <w:rPr>
          <w:b/>
          <w:sz w:val="22"/>
          <w:szCs w:val="22"/>
        </w:rPr>
      </w:pPr>
      <w:hyperlink r:id="rId10">
        <w:r>
          <w:rPr>
            <w:b/>
            <w:color w:val="FFCB04"/>
            <w:sz w:val="22"/>
            <w:szCs w:val="22"/>
          </w:rPr>
          <w:t>www.daltonschoolhillegom.nl</w:t>
        </w:r>
      </w:hyperlink>
    </w:p>
    <w:p w14:paraId="1BFFBA51" w14:textId="77777777" w:rsidR="00E05E47" w:rsidRDefault="00E05E47"/>
    <w:p w14:paraId="3C9B7EDB" w14:textId="77777777" w:rsidR="00E05E47" w:rsidRDefault="00E05E47">
      <w:pPr>
        <w:sectPr w:rsidR="00E05E47">
          <w:footerReference w:type="even" r:id="rId11"/>
          <w:footerReference w:type="default" r:id="rId12"/>
          <w:pgSz w:w="11900" w:h="16840"/>
          <w:pgMar w:top="851" w:right="1418" w:bottom="1418" w:left="1985" w:header="709" w:footer="709" w:gutter="0"/>
          <w:pgNumType w:start="1"/>
          <w:cols w:space="708"/>
        </w:sectPr>
      </w:pPr>
    </w:p>
    <w:p w14:paraId="345E71B3" w14:textId="77777777" w:rsidR="00E05E47" w:rsidRDefault="00000000">
      <w:pPr>
        <w:pStyle w:val="Kop1"/>
      </w:pPr>
      <w:r>
        <w:lastRenderedPageBreak/>
        <w:t>Wettelijke verplichtingen</w:t>
      </w:r>
    </w:p>
    <w:p w14:paraId="263CA736" w14:textId="77777777" w:rsidR="00E05E47" w:rsidRDefault="00E05E47"/>
    <w:p w14:paraId="7FE78B85" w14:textId="77777777" w:rsidR="00E05E47" w:rsidRDefault="00000000">
      <w:pPr>
        <w:pStyle w:val="Kop2"/>
      </w:pPr>
      <w:r>
        <w:t>Verantwoordelijkheid</w:t>
      </w:r>
    </w:p>
    <w:p w14:paraId="70E06367" w14:textId="77777777" w:rsidR="00E05E47" w:rsidRDefault="00000000">
      <w:pPr>
        <w:rPr>
          <w:highlight w:val="yellow"/>
        </w:rPr>
      </w:pPr>
      <w:r>
        <w:t>Elke medewerker binnen de school is verantwoordelijk voor het signaleren van vermoedens van onveiligheid. De aandachtsfunctionaris is verantwoordelijk voor het doorlopen van de 5 stappen van de meldcode.</w:t>
      </w:r>
    </w:p>
    <w:p w14:paraId="6B524A72" w14:textId="77777777" w:rsidR="00E05E47" w:rsidRDefault="00000000">
      <w:r>
        <w:t xml:space="preserve">De aandachtsfunctionaris en directeur zijn samen eindverantwoordelijk voor de beslissing om wel of geen melding te doen. </w:t>
      </w:r>
    </w:p>
    <w:p w14:paraId="4EFEE422" w14:textId="77777777" w:rsidR="00E05E47" w:rsidRDefault="00000000">
      <w:r>
        <w:t>Daltonschool Hillegom telt twee aandachtsfunctionarissen.</w:t>
      </w:r>
    </w:p>
    <w:p w14:paraId="2382DBC6" w14:textId="77777777" w:rsidR="00E05E47" w:rsidRDefault="00000000">
      <w:r>
        <w:t>Marja Buitenwerf (tevens vertrouwenspersoon) en Monique Romijn (tevens intern begeleider).</w:t>
      </w:r>
    </w:p>
    <w:p w14:paraId="6E35F239" w14:textId="77777777" w:rsidR="00E05E47" w:rsidRDefault="00E05E47"/>
    <w:p w14:paraId="269A76DC" w14:textId="77777777" w:rsidR="00E05E47" w:rsidRDefault="00000000">
      <w:pPr>
        <w:pStyle w:val="Kop2"/>
        <w:rPr>
          <w:highlight w:val="yellow"/>
        </w:rPr>
      </w:pPr>
      <w:r>
        <w:t>Vertrouwelijke informatie</w:t>
      </w:r>
    </w:p>
    <w:p w14:paraId="0ECE9D08" w14:textId="77777777" w:rsidR="00E05E47" w:rsidRDefault="00000000">
      <w:r>
        <w:t>De gegevens van leerlingen worden opgeslagen in het leerlingvolgsysteem Parnassys. Deze gegevens zijn inzichtelijk voor schoolmedewerkers.</w:t>
      </w:r>
    </w:p>
    <w:p w14:paraId="276AFDD8" w14:textId="77777777" w:rsidR="00E05E47" w:rsidRDefault="00000000">
      <w:r>
        <w:t xml:space="preserve">Voor verdere informatie over het privacybeleid verwijzen wij u naar hoofdstuk 6.9 van het schoolplan (privacybeleid). </w:t>
      </w:r>
    </w:p>
    <w:p w14:paraId="4E991B50" w14:textId="77777777" w:rsidR="00E05E47" w:rsidRDefault="00E05E47">
      <w:pPr>
        <w:pStyle w:val="Kop1"/>
      </w:pPr>
    </w:p>
    <w:p w14:paraId="62B9AFB7" w14:textId="77777777" w:rsidR="00E05E47" w:rsidRDefault="00000000">
      <w:pPr>
        <w:pStyle w:val="Kop1"/>
      </w:pPr>
      <w:r>
        <w:t>Verbeterde Meldcode met afwegingskader</w:t>
      </w:r>
    </w:p>
    <w:p w14:paraId="0896EFA7" w14:textId="77777777" w:rsidR="00E05E47" w:rsidRDefault="00000000">
      <w:r>
        <w:t xml:space="preserve">Vanaf januari 2019 moeten organisaties met de verbeterde Meldcode en het afwegingskader werken. De verbeterde Meldcode is tot stand gekomen om situaties van onveiligheid beter en eerder in beeld te krijgen. In de Meldcode is in stap 4 en 5 een </w:t>
      </w:r>
      <w:r>
        <w:rPr>
          <w:i/>
        </w:rPr>
        <w:t>afwegingskader</w:t>
      </w:r>
      <w:r>
        <w:t xml:space="preserve"> opgenomen. Het afwegingskader bestaat uit vijf vragen.</w:t>
      </w:r>
    </w:p>
    <w:p w14:paraId="217489ED" w14:textId="77777777" w:rsidR="00E05E47" w:rsidRDefault="00000000">
      <w:r>
        <w:t xml:space="preserve">In de verbeterde Meldcode is ook de </w:t>
      </w:r>
      <w:r>
        <w:rPr>
          <w:i/>
        </w:rPr>
        <w:t>participatie van kinderen</w:t>
      </w:r>
      <w:r>
        <w:t xml:space="preserve"> opgenomen. Het gaat hierbij om negen </w:t>
      </w:r>
      <w:r>
        <w:rPr>
          <w:i/>
        </w:rPr>
        <w:t>actiepunten</w:t>
      </w:r>
      <w:r>
        <w:t>, en in stap 3 is het gesprek met het kind toegevoegd.</w:t>
      </w:r>
    </w:p>
    <w:p w14:paraId="0EDBFBAD" w14:textId="77777777" w:rsidR="00E05E47" w:rsidRDefault="00E05E47"/>
    <w:p w14:paraId="2852E6A1" w14:textId="77777777" w:rsidR="00E05E47" w:rsidRDefault="00000000">
      <w:pPr>
        <w:pStyle w:val="Kop1"/>
      </w:pPr>
      <w:r>
        <w:t>De Meldcode</w:t>
      </w:r>
    </w:p>
    <w:p w14:paraId="0F666C9B" w14:textId="77777777" w:rsidR="00E05E47" w:rsidRDefault="00000000">
      <w:r>
        <w:t xml:space="preserve">De Meldcode is gebaseerd op drie pijlers: </w:t>
      </w:r>
      <w:r>
        <w:rPr>
          <w:i/>
        </w:rPr>
        <w:t>Meldnormen</w:t>
      </w:r>
      <w:r>
        <w:t xml:space="preserve">, </w:t>
      </w:r>
      <w:r>
        <w:rPr>
          <w:i/>
        </w:rPr>
        <w:t xml:space="preserve">Situaties van Onveiligheid </w:t>
      </w:r>
      <w:r>
        <w:t>en de</w:t>
      </w:r>
      <w:r>
        <w:rPr>
          <w:i/>
        </w:rPr>
        <w:t xml:space="preserve"> Afwegingsvragen</w:t>
      </w:r>
      <w:r>
        <w:t>.</w:t>
      </w:r>
    </w:p>
    <w:p w14:paraId="67614009" w14:textId="77777777" w:rsidR="00E05E47" w:rsidRDefault="00E05E47"/>
    <w:p w14:paraId="18E28F49" w14:textId="77777777" w:rsidR="00E05E47" w:rsidRDefault="00000000">
      <w:pPr>
        <w:pStyle w:val="Kop2"/>
      </w:pPr>
      <w:r>
        <w:t>Meldnormen: in welke situaties moeten beroepskrachten melden?</w:t>
      </w:r>
    </w:p>
    <w:p w14:paraId="469F9A38" w14:textId="77777777" w:rsidR="00E05E47" w:rsidRDefault="00000000">
      <w:r>
        <w:t xml:space="preserve">Beroepskrachten </w:t>
      </w:r>
      <w:r>
        <w:rPr>
          <w:i/>
        </w:rPr>
        <w:t>moeten</w:t>
      </w:r>
      <w:r>
        <w:t xml:space="preserve"> een melding doen bij Veilig Thuis in de volgende situaties:</w:t>
      </w:r>
    </w:p>
    <w:p w14:paraId="73EC20BF" w14:textId="77777777" w:rsidR="00E05E47" w:rsidRDefault="00E05E47"/>
    <w:p w14:paraId="44B12763" w14:textId="77777777" w:rsidR="00E05E47" w:rsidRDefault="00000000">
      <w:pPr>
        <w:numPr>
          <w:ilvl w:val="0"/>
          <w:numId w:val="3"/>
        </w:numPr>
        <w:pBdr>
          <w:top w:val="nil"/>
          <w:left w:val="nil"/>
          <w:bottom w:val="nil"/>
          <w:right w:val="nil"/>
          <w:between w:val="nil"/>
        </w:pBdr>
        <w:spacing w:after="120"/>
      </w:pPr>
      <w:r>
        <w:rPr>
          <w:color w:val="000000"/>
        </w:rPr>
        <w:t xml:space="preserve">In </w:t>
      </w:r>
      <w:r>
        <w:rPr>
          <w:b/>
          <w:color w:val="000000"/>
        </w:rPr>
        <w:t>alle</w:t>
      </w:r>
      <w:r>
        <w:rPr>
          <w:color w:val="000000"/>
        </w:rPr>
        <w:t xml:space="preserve"> gevallen van acute onveiligheid en/of structurele onveiligheid en disclosure.</w:t>
      </w:r>
    </w:p>
    <w:p w14:paraId="5B40DF4C" w14:textId="77777777" w:rsidR="00E05E47" w:rsidRDefault="00000000">
      <w:pPr>
        <w:numPr>
          <w:ilvl w:val="0"/>
          <w:numId w:val="3"/>
        </w:numPr>
        <w:pBdr>
          <w:top w:val="nil"/>
          <w:left w:val="nil"/>
          <w:bottom w:val="nil"/>
          <w:right w:val="nil"/>
          <w:between w:val="nil"/>
        </w:pBdr>
        <w:spacing w:after="120"/>
      </w:pPr>
      <w:r>
        <w:rPr>
          <w:color w:val="000000"/>
        </w:rPr>
        <w:t xml:space="preserve">In alle </w:t>
      </w:r>
      <w:r>
        <w:rPr>
          <w:b/>
          <w:color w:val="000000"/>
        </w:rPr>
        <w:t>andere</w:t>
      </w:r>
      <w:r>
        <w:rPr>
          <w:color w:val="000000"/>
        </w:rP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62C35ABF" w14:textId="77777777" w:rsidR="00E05E47" w:rsidRDefault="00000000">
      <w:pPr>
        <w:numPr>
          <w:ilvl w:val="0"/>
          <w:numId w:val="3"/>
        </w:numPr>
        <w:pBdr>
          <w:top w:val="nil"/>
          <w:left w:val="nil"/>
          <w:bottom w:val="nil"/>
          <w:right w:val="nil"/>
          <w:between w:val="nil"/>
        </w:pBdr>
        <w:spacing w:after="120"/>
      </w:pPr>
      <w:r>
        <w:rPr>
          <w:color w:val="000000"/>
        </w:rPr>
        <w:t>Wanneer een beroepskracht die hulp biedt of organiseert om betrokkenen te beschermen tegen het risico op huiselijk geweld en/of kindermishandeling constateert dat de onveiligheid niet stopt of zich herhaalt.</w:t>
      </w:r>
    </w:p>
    <w:p w14:paraId="7B7D400D" w14:textId="77777777" w:rsidR="00E05E47" w:rsidRDefault="00E05E47"/>
    <w:p w14:paraId="0F0F3DCB" w14:textId="77777777" w:rsidR="00E05E47" w:rsidRDefault="00000000">
      <w:pPr>
        <w:pStyle w:val="Kop2"/>
      </w:pPr>
      <w:r>
        <w:t xml:space="preserve">Situaties van onveiligheid </w:t>
      </w:r>
    </w:p>
    <w:p w14:paraId="56C24D04" w14:textId="77777777" w:rsidR="00E05E47" w:rsidRDefault="00000000">
      <w:r>
        <w:t xml:space="preserve">In het afwegingskader zijn er situaties vastgelegd waarin de beroepskracht </w:t>
      </w:r>
      <w:r>
        <w:rPr>
          <w:i/>
        </w:rPr>
        <w:t>altijd</w:t>
      </w:r>
      <w:r>
        <w:t xml:space="preserve"> moet melden bij Veilig Thuis. Dit zijn situaties waarbij er sprake is van:</w:t>
      </w:r>
    </w:p>
    <w:p w14:paraId="77117C19" w14:textId="77777777" w:rsidR="00E05E47" w:rsidRDefault="00E05E47"/>
    <w:p w14:paraId="74D2CFA1" w14:textId="77777777" w:rsidR="00E05E47" w:rsidRDefault="00000000">
      <w:pPr>
        <w:numPr>
          <w:ilvl w:val="0"/>
          <w:numId w:val="5"/>
        </w:numPr>
        <w:pBdr>
          <w:top w:val="nil"/>
          <w:left w:val="nil"/>
          <w:bottom w:val="nil"/>
          <w:right w:val="nil"/>
          <w:between w:val="nil"/>
        </w:pBdr>
      </w:pPr>
      <w:r>
        <w:rPr>
          <w:color w:val="000000"/>
        </w:rPr>
        <w:t xml:space="preserve">Acute onveiligheid </w:t>
      </w:r>
    </w:p>
    <w:p w14:paraId="567439C4" w14:textId="77777777" w:rsidR="00E05E47" w:rsidRDefault="00000000">
      <w:pPr>
        <w:numPr>
          <w:ilvl w:val="0"/>
          <w:numId w:val="5"/>
        </w:numPr>
        <w:pBdr>
          <w:top w:val="nil"/>
          <w:left w:val="nil"/>
          <w:bottom w:val="nil"/>
          <w:right w:val="nil"/>
          <w:between w:val="nil"/>
        </w:pBdr>
      </w:pPr>
      <w:r>
        <w:rPr>
          <w:color w:val="000000"/>
        </w:rPr>
        <w:t xml:space="preserve">Structurele onveiligheid </w:t>
      </w:r>
    </w:p>
    <w:p w14:paraId="43D8EBCB" w14:textId="77777777" w:rsidR="00E05E47" w:rsidRDefault="00000000">
      <w:pPr>
        <w:numPr>
          <w:ilvl w:val="0"/>
          <w:numId w:val="5"/>
        </w:numPr>
        <w:pBdr>
          <w:top w:val="nil"/>
          <w:left w:val="nil"/>
          <w:bottom w:val="nil"/>
          <w:right w:val="nil"/>
          <w:between w:val="nil"/>
        </w:pBdr>
      </w:pPr>
      <w:r>
        <w:rPr>
          <w:color w:val="000000"/>
        </w:rPr>
        <w:t>Disclosure (d.w.z. kind/volwassene geeft zelf aan slachtoffer te zijn van mishandeling /verwaarlozing)</w:t>
      </w:r>
    </w:p>
    <w:p w14:paraId="73DAB18B" w14:textId="77777777" w:rsidR="00E05E47" w:rsidRDefault="00E05E47"/>
    <w:p w14:paraId="27DA29CB" w14:textId="77777777" w:rsidR="00E05E47" w:rsidRDefault="00000000">
      <w:pPr>
        <w:pStyle w:val="Kop3"/>
      </w:pPr>
      <w:r>
        <w:t>Acute onveiligheid</w:t>
      </w:r>
    </w:p>
    <w:p w14:paraId="778213CE" w14:textId="77777777" w:rsidR="00E05E47" w:rsidRDefault="00000000">
      <w:r>
        <w:t>Een zorgvrager die in direct fysiek gevaar is, diens veiligheid is de komende dagen niet gegarandeerd en hij of zij heeft direct bescherming nodig.</w:t>
      </w:r>
      <w:r>
        <w:b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w:t>
      </w:r>
      <w:r>
        <w:rPr>
          <w:i/>
        </w:rPr>
        <w:t>af</w:t>
      </w:r>
      <w:r>
        <w:t xml:space="preserve">wezigheid van de meest basale verzorging (waaronder eten, drinken, kleding en onderdak) maar bijvoorbeeld ook om het onnodig toedienen of juist nalaten van toedienen van medicijnen. </w:t>
      </w:r>
    </w:p>
    <w:p w14:paraId="543EB57A" w14:textId="77777777" w:rsidR="00E05E47" w:rsidRDefault="00E05E47">
      <w:pPr>
        <w:pStyle w:val="Kop3"/>
      </w:pPr>
    </w:p>
    <w:p w14:paraId="04C4FC0A" w14:textId="77777777" w:rsidR="00E05E47" w:rsidRDefault="00000000">
      <w:pPr>
        <w:pStyle w:val="Kop3"/>
      </w:pPr>
      <w:r>
        <w:t>Structurele onveiligheid</w:t>
      </w:r>
    </w:p>
    <w:p w14:paraId="1405C2A2" w14:textId="77777777" w:rsidR="00E05E47" w:rsidRDefault="00000000">
      <w: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14:paraId="3C0880C4" w14:textId="77777777" w:rsidR="00E05E47" w:rsidRDefault="00E05E47"/>
    <w:p w14:paraId="2D40B6B9" w14:textId="77777777" w:rsidR="00E05E47" w:rsidRDefault="00000000">
      <w:pPr>
        <w:pStyle w:val="Kop3"/>
      </w:pPr>
      <w:r>
        <w:t>Disclosure</w:t>
      </w:r>
    </w:p>
    <w:p w14:paraId="26AE90AE" w14:textId="77777777" w:rsidR="00E05E47" w:rsidRDefault="00000000">
      <w:r>
        <w:t xml:space="preserve">Slachtoffers die uit zichzelf een beroepskracht om hulp vragen bij huiselijk geweld of kindermishandeling of zich uiten bij een beroepskracht zonder hulp te vragen. Deze slachtoffers dienen ook bij Veilig Thuis gemeld te worden. Dit noemen we </w:t>
      </w:r>
      <w:r>
        <w:rPr>
          <w:i/>
        </w:rPr>
        <w:t>disclosure</w:t>
      </w:r>
      <w: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u in stap 4 stelt.</w:t>
      </w:r>
    </w:p>
    <w:p w14:paraId="11F122E7" w14:textId="77777777" w:rsidR="00E05E47" w:rsidRDefault="00E05E47"/>
    <w:p w14:paraId="6AD4BA87" w14:textId="77777777" w:rsidR="00E05E47" w:rsidRDefault="00000000">
      <w:r>
        <w:t>Voorbeelden van acute, structurele onveiligheid en disclosure voor deze beroepspraktijk zijn te vinden in de bijlage: afwegingskader meldcode onderwijs en leerplicht.</w:t>
      </w:r>
    </w:p>
    <w:p w14:paraId="7E04B93C" w14:textId="77777777" w:rsidR="00E05E47" w:rsidRDefault="00E05E47"/>
    <w:p w14:paraId="16433E17" w14:textId="77777777" w:rsidR="00E05E47" w:rsidRDefault="00000000">
      <w:pPr>
        <w:pStyle w:val="Kop2"/>
      </w:pPr>
      <w:r>
        <w:t>Afwegingsvragen</w:t>
      </w:r>
    </w:p>
    <w:p w14:paraId="2CB1C59C" w14:textId="77777777" w:rsidR="00E05E47" w:rsidRDefault="00000000">
      <w:r>
        <w:t xml:space="preserve">Het </w:t>
      </w:r>
      <w:r>
        <w:rPr>
          <w:i/>
        </w:rPr>
        <w:t>afwegingskader</w:t>
      </w:r>
      <w:r>
        <w:t xml:space="preserve"> (toe te passen in stap 4), bevat de vijf </w:t>
      </w:r>
      <w:r>
        <w:rPr>
          <w:i/>
        </w:rPr>
        <w:t>afwegingsvragen</w:t>
      </w:r>
      <w:r>
        <w:t xml:space="preserve"> waarmee beroepskrachten bij de twee beslissingen, die in stap 5 van de meldcode moeten worden genomen, worden ondersteund.</w:t>
      </w:r>
    </w:p>
    <w:p w14:paraId="3AF6AF90" w14:textId="77777777" w:rsidR="00E05E47" w:rsidRDefault="00E05E47"/>
    <w:p w14:paraId="24BA0281" w14:textId="77777777" w:rsidR="00E05E47" w:rsidRDefault="00E05E47"/>
    <w:p w14:paraId="0EFEC484" w14:textId="77777777" w:rsidR="00E05E47" w:rsidRDefault="00E05E47">
      <w:pPr>
        <w:sectPr w:rsidR="00E05E47">
          <w:pgSz w:w="11900" w:h="16840"/>
          <w:pgMar w:top="1418" w:right="1418" w:bottom="1418" w:left="1985" w:header="709" w:footer="709" w:gutter="0"/>
          <w:cols w:space="708"/>
        </w:sectPr>
      </w:pPr>
    </w:p>
    <w:p w14:paraId="5EC5B186" w14:textId="77777777" w:rsidR="00E05E47" w:rsidRDefault="00000000">
      <w:pPr>
        <w:pStyle w:val="Kop1"/>
      </w:pPr>
      <w:bookmarkStart w:id="0" w:name="_heading=h.gjdgxs" w:colFirst="0" w:colLast="0"/>
      <w:bookmarkEnd w:id="0"/>
      <w:r>
        <w:lastRenderedPageBreak/>
        <w:t>Overzicht wettelijk verplichte stappen meldcode</w:t>
      </w:r>
    </w:p>
    <w:tbl>
      <w:tblPr>
        <w:tblStyle w:val="a"/>
        <w:tblW w:w="38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28"/>
        <w:gridCol w:w="284"/>
      </w:tblGrid>
      <w:tr w:rsidR="00E05E47" w14:paraId="37A557D6" w14:textId="77777777">
        <w:trPr>
          <w:trHeight w:val="35"/>
        </w:trPr>
        <w:tc>
          <w:tcPr>
            <w:tcW w:w="3529" w:type="dxa"/>
            <w:tcBorders>
              <w:top w:val="single" w:sz="12" w:space="0" w:color="4F81BD"/>
              <w:left w:val="single" w:sz="12" w:space="0" w:color="4F81BD"/>
              <w:bottom w:val="nil"/>
              <w:right w:val="single" w:sz="12" w:space="0" w:color="4F81BD"/>
            </w:tcBorders>
            <w:shd w:val="clear" w:color="auto" w:fill="4F81BD"/>
            <w:tcMar>
              <w:top w:w="0" w:type="dxa"/>
              <w:left w:w="0" w:type="dxa"/>
              <w:bottom w:w="0" w:type="dxa"/>
              <w:right w:w="0" w:type="dxa"/>
            </w:tcMar>
            <w:vAlign w:val="center"/>
          </w:tcPr>
          <w:p w14:paraId="61385D03" w14:textId="77777777" w:rsidR="00E05E47" w:rsidRDefault="00000000">
            <w:pPr>
              <w:pBdr>
                <w:top w:val="nil"/>
                <w:left w:val="nil"/>
                <w:bottom w:val="nil"/>
                <w:right w:val="nil"/>
                <w:between w:val="nil"/>
              </w:pBdr>
              <w:jc w:val="center"/>
              <w:rPr>
                <w:b/>
                <w:color w:val="FFFFFF"/>
                <w:sz w:val="24"/>
                <w:szCs w:val="24"/>
              </w:rPr>
            </w:pPr>
            <w:r>
              <w:rPr>
                <w:b/>
                <w:color w:val="FFFFFF"/>
                <w:sz w:val="24"/>
                <w:szCs w:val="24"/>
              </w:rPr>
              <w:t>Stap 1</w:t>
            </w:r>
          </w:p>
        </w:tc>
        <w:tc>
          <w:tcPr>
            <w:tcW w:w="284" w:type="dxa"/>
            <w:vMerge w:val="restart"/>
            <w:tcBorders>
              <w:top w:val="nil"/>
              <w:left w:val="single" w:sz="12" w:space="0" w:color="4F81BD"/>
              <w:right w:val="nil"/>
            </w:tcBorders>
            <w:tcMar>
              <w:top w:w="0" w:type="dxa"/>
              <w:left w:w="198" w:type="dxa"/>
              <w:bottom w:w="0" w:type="dxa"/>
            </w:tcMar>
          </w:tcPr>
          <w:p w14:paraId="4A55152E" w14:textId="77777777" w:rsidR="00E05E47" w:rsidRDefault="00E05E47">
            <w:pPr>
              <w:spacing w:line="240" w:lineRule="auto"/>
            </w:pPr>
          </w:p>
          <w:p w14:paraId="3D1A5E6D" w14:textId="77777777" w:rsidR="00E05E47" w:rsidRDefault="00E05E47">
            <w:pPr>
              <w:pBdr>
                <w:top w:val="nil"/>
                <w:left w:val="nil"/>
                <w:bottom w:val="nil"/>
                <w:right w:val="nil"/>
                <w:between w:val="nil"/>
              </w:pBdr>
              <w:spacing w:line="240" w:lineRule="auto"/>
              <w:ind w:left="227" w:hanging="227"/>
              <w:rPr>
                <w:color w:val="000000"/>
              </w:rPr>
            </w:pPr>
          </w:p>
        </w:tc>
      </w:tr>
      <w:tr w:rsidR="00E05E47" w14:paraId="5B12AAB2" w14:textId="77777777">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5D277738" w14:textId="77777777" w:rsidR="00E05E47" w:rsidRDefault="00000000">
            <w:pPr>
              <w:numPr>
                <w:ilvl w:val="0"/>
                <w:numId w:val="5"/>
              </w:numPr>
              <w:pBdr>
                <w:top w:val="nil"/>
                <w:left w:val="nil"/>
                <w:bottom w:val="nil"/>
                <w:right w:val="nil"/>
                <w:between w:val="nil"/>
              </w:pBdr>
            </w:pPr>
            <w:r>
              <w:rPr>
                <w:color w:val="000000"/>
              </w:rPr>
              <w:t>In kaart brengen van signalen</w:t>
            </w:r>
          </w:p>
          <w:p w14:paraId="4E158E50" w14:textId="77777777" w:rsidR="00E05E47" w:rsidRDefault="00E05E47">
            <w:pPr>
              <w:pBdr>
                <w:top w:val="nil"/>
                <w:left w:val="nil"/>
                <w:bottom w:val="nil"/>
                <w:right w:val="nil"/>
                <w:between w:val="nil"/>
              </w:pBdr>
              <w:spacing w:line="240" w:lineRule="auto"/>
              <w:rPr>
                <w:color w:val="000000"/>
                <w:sz w:val="18"/>
                <w:szCs w:val="18"/>
              </w:rPr>
            </w:pPr>
          </w:p>
          <w:p w14:paraId="2C016D47" w14:textId="77777777" w:rsidR="00E05E47" w:rsidRDefault="00E05E47">
            <w:pPr>
              <w:pBdr>
                <w:top w:val="nil"/>
                <w:left w:val="nil"/>
                <w:bottom w:val="nil"/>
                <w:right w:val="nil"/>
                <w:between w:val="nil"/>
              </w:pBdr>
              <w:spacing w:line="240" w:lineRule="auto"/>
              <w:rPr>
                <w:color w:val="000000"/>
                <w:sz w:val="18"/>
                <w:szCs w:val="18"/>
              </w:rPr>
            </w:pPr>
          </w:p>
        </w:tc>
        <w:tc>
          <w:tcPr>
            <w:tcW w:w="284" w:type="dxa"/>
            <w:vMerge/>
            <w:tcBorders>
              <w:top w:val="nil"/>
              <w:left w:val="single" w:sz="12" w:space="0" w:color="4F81BD"/>
              <w:right w:val="nil"/>
            </w:tcBorders>
            <w:tcMar>
              <w:top w:w="0" w:type="dxa"/>
              <w:left w:w="198" w:type="dxa"/>
              <w:bottom w:w="0" w:type="dxa"/>
            </w:tcMar>
          </w:tcPr>
          <w:p w14:paraId="4DCA0AF1" w14:textId="77777777" w:rsidR="00E05E47" w:rsidRDefault="00E05E47">
            <w:pPr>
              <w:widowControl w:val="0"/>
              <w:pBdr>
                <w:top w:val="nil"/>
                <w:left w:val="nil"/>
                <w:bottom w:val="nil"/>
                <w:right w:val="nil"/>
                <w:between w:val="nil"/>
              </w:pBdr>
              <w:spacing w:line="276" w:lineRule="auto"/>
              <w:rPr>
                <w:color w:val="000000"/>
                <w:sz w:val="18"/>
                <w:szCs w:val="18"/>
              </w:rPr>
            </w:pPr>
          </w:p>
        </w:tc>
      </w:tr>
      <w:tr w:rsidR="00E05E47" w14:paraId="3CA8B965" w14:textId="77777777">
        <w:tc>
          <w:tcPr>
            <w:tcW w:w="3529" w:type="dxa"/>
            <w:tcBorders>
              <w:top w:val="single" w:sz="12" w:space="0" w:color="4F81BD"/>
              <w:left w:val="nil"/>
              <w:bottom w:val="single" w:sz="12" w:space="0" w:color="4F81BD"/>
              <w:right w:val="nil"/>
            </w:tcBorders>
            <w:tcMar>
              <w:top w:w="0" w:type="dxa"/>
              <w:left w:w="113" w:type="dxa"/>
              <w:bottom w:w="0" w:type="dxa"/>
            </w:tcMar>
          </w:tcPr>
          <w:p w14:paraId="762B651F" w14:textId="77777777" w:rsidR="00E05E47" w:rsidRDefault="00000000">
            <w:pPr>
              <w:spacing w:line="240" w:lineRule="auto"/>
              <w:jc w:val="center"/>
              <w:rPr>
                <w:sz w:val="6"/>
                <w:szCs w:val="6"/>
              </w:rPr>
            </w:pPr>
            <w:r>
              <w:rPr>
                <w:noProof/>
              </w:rPr>
              <mc:AlternateContent>
                <mc:Choice Requires="wpg">
                  <w:drawing>
                    <wp:inline distT="0" distB="0" distL="0" distR="0" wp14:anchorId="67519E6D" wp14:editId="4137AEFD">
                      <wp:extent cx="225525" cy="189525"/>
                      <wp:effectExtent l="0" t="0" r="0" b="0"/>
                      <wp:docPr id="51" name="Gelijkbenige driehoek 51"/>
                      <wp:cNvGraphicFramePr/>
                      <a:graphic xmlns:a="http://schemas.openxmlformats.org/drawingml/2006/main">
                        <a:graphicData uri="http://schemas.microsoft.com/office/word/2010/wordprocessingShape">
                          <wps:wsp>
                            <wps:cNvSpPr/>
                            <wps:spPr>
                              <a:xfrm rot="10800000" flipH="1">
                                <a:off x="5238000" y="3690000"/>
                                <a:ext cx="216000" cy="180000"/>
                              </a:xfrm>
                              <a:prstGeom prst="triangle">
                                <a:avLst>
                                  <a:gd name="adj" fmla="val 50000"/>
                                </a:avLst>
                              </a:prstGeom>
                              <a:solidFill>
                                <a:schemeClr val="accent1"/>
                              </a:solidFill>
                              <a:ln>
                                <a:noFill/>
                              </a:ln>
                            </wps:spPr>
                            <wps:txbx>
                              <w:txbxContent>
                                <w:p w14:paraId="308F8B15" w14:textId="77777777" w:rsidR="00E05E47" w:rsidRDefault="00E05E4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5525" cy="189525"/>
                      <wp:effectExtent b="0" l="0" r="0" t="0"/>
                      <wp:docPr id="5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25525" cy="189525"/>
                              </a:xfrm>
                              <a:prstGeom prst="rect"/>
                              <a:ln/>
                            </pic:spPr>
                          </pic:pic>
                        </a:graphicData>
                      </a:graphic>
                    </wp:inline>
                  </w:drawing>
                </mc:Fallback>
              </mc:AlternateContent>
            </w:r>
          </w:p>
        </w:tc>
        <w:tc>
          <w:tcPr>
            <w:tcW w:w="284" w:type="dxa"/>
            <w:tcBorders>
              <w:top w:val="nil"/>
              <w:left w:val="nil"/>
              <w:bottom w:val="nil"/>
              <w:right w:val="nil"/>
            </w:tcBorders>
            <w:tcMar>
              <w:top w:w="0" w:type="dxa"/>
              <w:left w:w="198" w:type="dxa"/>
              <w:bottom w:w="0" w:type="dxa"/>
            </w:tcMar>
          </w:tcPr>
          <w:p w14:paraId="79D35D21" w14:textId="77777777" w:rsidR="00E05E47" w:rsidRDefault="00E05E47">
            <w:pPr>
              <w:spacing w:line="240" w:lineRule="auto"/>
            </w:pPr>
          </w:p>
        </w:tc>
      </w:tr>
      <w:tr w:rsidR="00E05E47" w14:paraId="043DF80D" w14:textId="77777777">
        <w:trPr>
          <w:trHeight w:val="35"/>
        </w:trPr>
        <w:tc>
          <w:tcPr>
            <w:tcW w:w="3529" w:type="dxa"/>
            <w:tcBorders>
              <w:top w:val="single" w:sz="12" w:space="0" w:color="4F81BD"/>
              <w:left w:val="single" w:sz="12" w:space="0" w:color="4F81BD"/>
              <w:bottom w:val="nil"/>
              <w:right w:val="single" w:sz="12" w:space="0" w:color="4F81BD"/>
            </w:tcBorders>
            <w:shd w:val="clear" w:color="auto" w:fill="4F81BD"/>
            <w:tcMar>
              <w:left w:w="113" w:type="dxa"/>
              <w:bottom w:w="0" w:type="dxa"/>
            </w:tcMar>
            <w:vAlign w:val="center"/>
          </w:tcPr>
          <w:p w14:paraId="2FDD1BA7" w14:textId="77777777" w:rsidR="00E05E47" w:rsidRDefault="00000000">
            <w:pPr>
              <w:pBdr>
                <w:top w:val="nil"/>
                <w:left w:val="nil"/>
                <w:bottom w:val="nil"/>
                <w:right w:val="nil"/>
                <w:between w:val="nil"/>
              </w:pBdr>
              <w:jc w:val="center"/>
              <w:rPr>
                <w:b/>
                <w:color w:val="FFFFFF"/>
                <w:sz w:val="24"/>
                <w:szCs w:val="24"/>
              </w:rPr>
            </w:pPr>
            <w:r>
              <w:rPr>
                <w:b/>
                <w:color w:val="FFFFFF"/>
                <w:sz w:val="24"/>
                <w:szCs w:val="24"/>
              </w:rPr>
              <w:t>Stap 2</w:t>
            </w:r>
          </w:p>
        </w:tc>
        <w:tc>
          <w:tcPr>
            <w:tcW w:w="284" w:type="dxa"/>
            <w:vMerge w:val="restart"/>
            <w:tcBorders>
              <w:top w:val="nil"/>
              <w:left w:val="single" w:sz="12" w:space="0" w:color="4F81BD"/>
              <w:right w:val="nil"/>
            </w:tcBorders>
            <w:tcMar>
              <w:left w:w="198" w:type="dxa"/>
            </w:tcMar>
          </w:tcPr>
          <w:p w14:paraId="507AA5D7" w14:textId="77777777" w:rsidR="00E05E47" w:rsidRDefault="00E05E47">
            <w:pPr>
              <w:spacing w:line="240" w:lineRule="auto"/>
            </w:pPr>
          </w:p>
          <w:p w14:paraId="0C391096" w14:textId="77777777" w:rsidR="00E05E47" w:rsidRDefault="00E05E47">
            <w:pPr>
              <w:pBdr>
                <w:top w:val="nil"/>
                <w:left w:val="nil"/>
                <w:bottom w:val="nil"/>
                <w:right w:val="nil"/>
                <w:between w:val="nil"/>
              </w:pBdr>
              <w:spacing w:line="240" w:lineRule="auto"/>
              <w:rPr>
                <w:color w:val="000000"/>
                <w:sz w:val="18"/>
                <w:szCs w:val="18"/>
              </w:rPr>
            </w:pPr>
          </w:p>
        </w:tc>
      </w:tr>
      <w:tr w:rsidR="00E05E47" w14:paraId="0AAB0957" w14:textId="77777777">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5861CEFB" w14:textId="77777777" w:rsidR="00E05E47" w:rsidRDefault="00000000">
            <w:pPr>
              <w:numPr>
                <w:ilvl w:val="0"/>
                <w:numId w:val="5"/>
              </w:numPr>
              <w:pBdr>
                <w:top w:val="nil"/>
                <w:left w:val="nil"/>
                <w:bottom w:val="nil"/>
                <w:right w:val="nil"/>
                <w:between w:val="nil"/>
              </w:pBdr>
            </w:pPr>
            <w:r>
              <w:rPr>
                <w:color w:val="000000"/>
              </w:rPr>
              <w:t>Collegiale consultatie</w:t>
            </w:r>
          </w:p>
          <w:p w14:paraId="3B4E5F3B" w14:textId="77777777" w:rsidR="00E05E47" w:rsidRDefault="00E05E47">
            <w:pPr>
              <w:pBdr>
                <w:top w:val="nil"/>
                <w:left w:val="nil"/>
                <w:bottom w:val="nil"/>
                <w:right w:val="nil"/>
                <w:between w:val="nil"/>
              </w:pBdr>
              <w:spacing w:line="240" w:lineRule="auto"/>
              <w:rPr>
                <w:color w:val="000000"/>
                <w:sz w:val="18"/>
                <w:szCs w:val="18"/>
              </w:rPr>
            </w:pPr>
          </w:p>
          <w:p w14:paraId="48A8316D" w14:textId="77777777" w:rsidR="00E05E47" w:rsidRDefault="00000000">
            <w:pPr>
              <w:pBdr>
                <w:top w:val="nil"/>
                <w:left w:val="nil"/>
                <w:bottom w:val="nil"/>
                <w:right w:val="nil"/>
                <w:between w:val="nil"/>
              </w:pBdr>
              <w:spacing w:line="240" w:lineRule="auto"/>
              <w:rPr>
                <w:color w:val="000000"/>
                <w:sz w:val="18"/>
                <w:szCs w:val="18"/>
              </w:rPr>
            </w:pPr>
            <w:r>
              <w:rPr>
                <w:color w:val="000000"/>
                <w:sz w:val="18"/>
                <w:szCs w:val="18"/>
              </w:rPr>
              <w:t>Bij twijfel: Veilig Thuis (anoniem)</w:t>
            </w:r>
          </w:p>
          <w:p w14:paraId="777CF803" w14:textId="77777777" w:rsidR="00E05E47" w:rsidRDefault="00E05E47">
            <w:pPr>
              <w:pBdr>
                <w:top w:val="nil"/>
                <w:left w:val="nil"/>
                <w:bottom w:val="nil"/>
                <w:right w:val="nil"/>
                <w:between w:val="nil"/>
              </w:pBdr>
              <w:spacing w:line="240" w:lineRule="auto"/>
              <w:rPr>
                <w:color w:val="000000"/>
                <w:sz w:val="18"/>
                <w:szCs w:val="18"/>
              </w:rPr>
            </w:pPr>
          </w:p>
        </w:tc>
        <w:tc>
          <w:tcPr>
            <w:tcW w:w="284" w:type="dxa"/>
            <w:vMerge/>
            <w:tcBorders>
              <w:top w:val="nil"/>
              <w:left w:val="single" w:sz="12" w:space="0" w:color="4F81BD"/>
              <w:right w:val="nil"/>
            </w:tcBorders>
            <w:tcMar>
              <w:left w:w="198" w:type="dxa"/>
            </w:tcMar>
          </w:tcPr>
          <w:p w14:paraId="10438DFE" w14:textId="77777777" w:rsidR="00E05E47" w:rsidRDefault="00E05E47">
            <w:pPr>
              <w:widowControl w:val="0"/>
              <w:pBdr>
                <w:top w:val="nil"/>
                <w:left w:val="nil"/>
                <w:bottom w:val="nil"/>
                <w:right w:val="nil"/>
                <w:between w:val="nil"/>
              </w:pBdr>
              <w:spacing w:line="276" w:lineRule="auto"/>
              <w:rPr>
                <w:color w:val="000000"/>
                <w:sz w:val="18"/>
                <w:szCs w:val="18"/>
              </w:rPr>
            </w:pPr>
          </w:p>
        </w:tc>
      </w:tr>
      <w:tr w:rsidR="00E05E47" w14:paraId="1D4ECD6B" w14:textId="77777777">
        <w:trPr>
          <w:trHeight w:val="170"/>
        </w:trPr>
        <w:tc>
          <w:tcPr>
            <w:tcW w:w="3529" w:type="dxa"/>
            <w:tcBorders>
              <w:top w:val="single" w:sz="12" w:space="0" w:color="4F81BD"/>
              <w:left w:val="nil"/>
              <w:bottom w:val="single" w:sz="12" w:space="0" w:color="4F81BD"/>
              <w:right w:val="nil"/>
            </w:tcBorders>
            <w:tcMar>
              <w:top w:w="0" w:type="dxa"/>
              <w:left w:w="113" w:type="dxa"/>
              <w:bottom w:w="0" w:type="dxa"/>
            </w:tcMar>
          </w:tcPr>
          <w:p w14:paraId="5E920DB2" w14:textId="77777777" w:rsidR="00E05E47" w:rsidRDefault="00000000">
            <w:pPr>
              <w:spacing w:line="240" w:lineRule="auto"/>
              <w:jc w:val="center"/>
              <w:rPr>
                <w:sz w:val="6"/>
                <w:szCs w:val="6"/>
              </w:rPr>
            </w:pPr>
            <w:r>
              <w:rPr>
                <w:noProof/>
                <w:sz w:val="6"/>
                <w:szCs w:val="6"/>
              </w:rPr>
              <mc:AlternateContent>
                <mc:Choice Requires="wpg">
                  <w:drawing>
                    <wp:inline distT="0" distB="0" distL="0" distR="0" wp14:anchorId="1040EF43" wp14:editId="26279E88">
                      <wp:extent cx="225525" cy="189525"/>
                      <wp:effectExtent l="0" t="0" r="0" b="0"/>
                      <wp:docPr id="50" name="Gelijkbenige driehoek 50"/>
                      <wp:cNvGraphicFramePr/>
                      <a:graphic xmlns:a="http://schemas.openxmlformats.org/drawingml/2006/main">
                        <a:graphicData uri="http://schemas.microsoft.com/office/word/2010/wordprocessingShape">
                          <wps:wsp>
                            <wps:cNvSpPr/>
                            <wps:spPr>
                              <a:xfrm rot="10800000" flipH="1">
                                <a:off x="5238000" y="3690000"/>
                                <a:ext cx="216000" cy="180000"/>
                              </a:xfrm>
                              <a:prstGeom prst="triangle">
                                <a:avLst>
                                  <a:gd name="adj" fmla="val 50000"/>
                                </a:avLst>
                              </a:prstGeom>
                              <a:solidFill>
                                <a:schemeClr val="accent1"/>
                              </a:solidFill>
                              <a:ln>
                                <a:noFill/>
                              </a:ln>
                            </wps:spPr>
                            <wps:txbx>
                              <w:txbxContent>
                                <w:p w14:paraId="1AA6669C" w14:textId="77777777" w:rsidR="00E05E47" w:rsidRDefault="00E05E4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5525" cy="189525"/>
                      <wp:effectExtent b="0" l="0" r="0" t="0"/>
                      <wp:docPr id="50"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25525" cy="189525"/>
                              </a:xfrm>
                              <a:prstGeom prst="rect"/>
                              <a:ln/>
                            </pic:spPr>
                          </pic:pic>
                        </a:graphicData>
                      </a:graphic>
                    </wp:inline>
                  </w:drawing>
                </mc:Fallback>
              </mc:AlternateContent>
            </w:r>
          </w:p>
        </w:tc>
        <w:tc>
          <w:tcPr>
            <w:tcW w:w="284" w:type="dxa"/>
            <w:tcBorders>
              <w:top w:val="nil"/>
              <w:left w:val="nil"/>
              <w:bottom w:val="nil"/>
              <w:right w:val="nil"/>
            </w:tcBorders>
            <w:tcMar>
              <w:top w:w="0" w:type="dxa"/>
              <w:left w:w="198" w:type="dxa"/>
              <w:bottom w:w="0" w:type="dxa"/>
            </w:tcMar>
          </w:tcPr>
          <w:p w14:paraId="24243D42" w14:textId="77777777" w:rsidR="00E05E47" w:rsidRDefault="00E05E47">
            <w:pPr>
              <w:spacing w:line="240" w:lineRule="auto"/>
            </w:pPr>
          </w:p>
        </w:tc>
      </w:tr>
      <w:tr w:rsidR="00E05E47" w14:paraId="393FD118" w14:textId="77777777">
        <w:trPr>
          <w:trHeight w:val="35"/>
        </w:trPr>
        <w:tc>
          <w:tcPr>
            <w:tcW w:w="3529" w:type="dxa"/>
            <w:tcBorders>
              <w:top w:val="single" w:sz="12" w:space="0" w:color="4F81BD"/>
              <w:left w:val="single" w:sz="12" w:space="0" w:color="4F81BD"/>
              <w:bottom w:val="nil"/>
              <w:right w:val="single" w:sz="12" w:space="0" w:color="4F81BD"/>
            </w:tcBorders>
            <w:shd w:val="clear" w:color="auto" w:fill="4F81BD"/>
            <w:tcMar>
              <w:left w:w="0" w:type="dxa"/>
              <w:bottom w:w="0" w:type="dxa"/>
            </w:tcMar>
            <w:vAlign w:val="center"/>
          </w:tcPr>
          <w:p w14:paraId="732B3D70" w14:textId="77777777" w:rsidR="00E05E47" w:rsidRDefault="00000000">
            <w:pPr>
              <w:pBdr>
                <w:top w:val="nil"/>
                <w:left w:val="nil"/>
                <w:bottom w:val="nil"/>
                <w:right w:val="nil"/>
                <w:between w:val="nil"/>
              </w:pBdr>
              <w:jc w:val="center"/>
              <w:rPr>
                <w:b/>
                <w:color w:val="FFFFFF"/>
                <w:sz w:val="24"/>
                <w:szCs w:val="24"/>
              </w:rPr>
            </w:pPr>
            <w:r>
              <w:rPr>
                <w:b/>
                <w:color w:val="FFFFFF"/>
                <w:sz w:val="24"/>
                <w:szCs w:val="24"/>
              </w:rPr>
              <w:t>Stap 3</w:t>
            </w:r>
          </w:p>
        </w:tc>
        <w:tc>
          <w:tcPr>
            <w:tcW w:w="284" w:type="dxa"/>
            <w:vMerge w:val="restart"/>
            <w:tcBorders>
              <w:top w:val="nil"/>
              <w:left w:val="single" w:sz="12" w:space="0" w:color="4F81BD"/>
              <w:right w:val="nil"/>
            </w:tcBorders>
            <w:tcMar>
              <w:left w:w="198" w:type="dxa"/>
            </w:tcMar>
          </w:tcPr>
          <w:p w14:paraId="5CE0DB09" w14:textId="77777777" w:rsidR="00E05E47" w:rsidRDefault="00E05E47">
            <w:pPr>
              <w:pBdr>
                <w:top w:val="nil"/>
                <w:left w:val="nil"/>
                <w:bottom w:val="nil"/>
                <w:right w:val="nil"/>
                <w:between w:val="nil"/>
              </w:pBdr>
              <w:spacing w:line="240" w:lineRule="auto"/>
              <w:ind w:left="227" w:hanging="227"/>
              <w:rPr>
                <w:color w:val="000000"/>
              </w:rPr>
            </w:pPr>
          </w:p>
        </w:tc>
      </w:tr>
      <w:tr w:rsidR="00E05E47" w14:paraId="24C48EB4" w14:textId="77777777">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604563FA" w14:textId="77777777" w:rsidR="00E05E47" w:rsidRDefault="00000000">
            <w:pPr>
              <w:numPr>
                <w:ilvl w:val="0"/>
                <w:numId w:val="5"/>
              </w:numPr>
              <w:pBdr>
                <w:top w:val="nil"/>
                <w:left w:val="nil"/>
                <w:bottom w:val="nil"/>
                <w:right w:val="nil"/>
                <w:between w:val="nil"/>
              </w:pBdr>
            </w:pPr>
            <w:r>
              <w:rPr>
                <w:color w:val="000000"/>
              </w:rPr>
              <w:t>Gesprek met betrokkene(n) en kind</w:t>
            </w:r>
          </w:p>
        </w:tc>
        <w:tc>
          <w:tcPr>
            <w:tcW w:w="284" w:type="dxa"/>
            <w:vMerge/>
            <w:tcBorders>
              <w:top w:val="nil"/>
              <w:left w:val="single" w:sz="12" w:space="0" w:color="4F81BD"/>
              <w:right w:val="nil"/>
            </w:tcBorders>
            <w:tcMar>
              <w:left w:w="198" w:type="dxa"/>
            </w:tcMar>
          </w:tcPr>
          <w:p w14:paraId="61195AFD" w14:textId="77777777" w:rsidR="00E05E47" w:rsidRDefault="00E05E47">
            <w:pPr>
              <w:widowControl w:val="0"/>
              <w:pBdr>
                <w:top w:val="nil"/>
                <w:left w:val="nil"/>
                <w:bottom w:val="nil"/>
                <w:right w:val="nil"/>
                <w:between w:val="nil"/>
              </w:pBdr>
              <w:spacing w:line="276" w:lineRule="auto"/>
              <w:rPr>
                <w:color w:val="000000"/>
              </w:rPr>
            </w:pPr>
          </w:p>
        </w:tc>
      </w:tr>
      <w:tr w:rsidR="00E05E47" w14:paraId="6185DBDF" w14:textId="77777777">
        <w:trPr>
          <w:trHeight w:val="188"/>
        </w:trPr>
        <w:tc>
          <w:tcPr>
            <w:tcW w:w="3529" w:type="dxa"/>
            <w:tcBorders>
              <w:top w:val="single" w:sz="12" w:space="0" w:color="4F81BD"/>
              <w:left w:val="nil"/>
              <w:bottom w:val="single" w:sz="12" w:space="0" w:color="4F81BD"/>
              <w:right w:val="nil"/>
            </w:tcBorders>
            <w:tcMar>
              <w:top w:w="0" w:type="dxa"/>
              <w:left w:w="113" w:type="dxa"/>
              <w:bottom w:w="0" w:type="dxa"/>
            </w:tcMar>
          </w:tcPr>
          <w:p w14:paraId="23A34D5C" w14:textId="77777777" w:rsidR="00E05E47" w:rsidRDefault="00000000">
            <w:pPr>
              <w:spacing w:line="240" w:lineRule="auto"/>
              <w:jc w:val="center"/>
              <w:rPr>
                <w:sz w:val="6"/>
                <w:szCs w:val="6"/>
              </w:rPr>
            </w:pPr>
            <w:r>
              <w:rPr>
                <w:noProof/>
                <w:sz w:val="6"/>
                <w:szCs w:val="6"/>
              </w:rPr>
              <mc:AlternateContent>
                <mc:Choice Requires="wpg">
                  <w:drawing>
                    <wp:inline distT="0" distB="0" distL="0" distR="0" wp14:anchorId="58F97BEE" wp14:editId="76143FF6">
                      <wp:extent cx="225525" cy="189525"/>
                      <wp:effectExtent l="0" t="0" r="0" b="0"/>
                      <wp:docPr id="53" name="Gelijkbenige driehoek 53"/>
                      <wp:cNvGraphicFramePr/>
                      <a:graphic xmlns:a="http://schemas.openxmlformats.org/drawingml/2006/main">
                        <a:graphicData uri="http://schemas.microsoft.com/office/word/2010/wordprocessingShape">
                          <wps:wsp>
                            <wps:cNvSpPr/>
                            <wps:spPr>
                              <a:xfrm rot="10800000" flipH="1">
                                <a:off x="5238000" y="3690000"/>
                                <a:ext cx="216000" cy="180000"/>
                              </a:xfrm>
                              <a:prstGeom prst="triangle">
                                <a:avLst>
                                  <a:gd name="adj" fmla="val 50000"/>
                                </a:avLst>
                              </a:prstGeom>
                              <a:solidFill>
                                <a:schemeClr val="accent1"/>
                              </a:solidFill>
                              <a:ln>
                                <a:noFill/>
                              </a:ln>
                            </wps:spPr>
                            <wps:txbx>
                              <w:txbxContent>
                                <w:p w14:paraId="35C01372" w14:textId="77777777" w:rsidR="00E05E47" w:rsidRDefault="00E05E4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5525" cy="189525"/>
                      <wp:effectExtent b="0" l="0" r="0" t="0"/>
                      <wp:docPr id="53"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25525" cy="189525"/>
                              </a:xfrm>
                              <a:prstGeom prst="rect"/>
                              <a:ln/>
                            </pic:spPr>
                          </pic:pic>
                        </a:graphicData>
                      </a:graphic>
                    </wp:inline>
                  </w:drawing>
                </mc:Fallback>
              </mc:AlternateContent>
            </w:r>
          </w:p>
        </w:tc>
        <w:tc>
          <w:tcPr>
            <w:tcW w:w="284" w:type="dxa"/>
            <w:tcBorders>
              <w:top w:val="nil"/>
              <w:left w:val="nil"/>
              <w:bottom w:val="nil"/>
              <w:right w:val="nil"/>
            </w:tcBorders>
            <w:tcMar>
              <w:top w:w="0" w:type="dxa"/>
              <w:left w:w="198" w:type="dxa"/>
              <w:bottom w:w="0" w:type="dxa"/>
            </w:tcMar>
          </w:tcPr>
          <w:p w14:paraId="4ADB7E37" w14:textId="77777777" w:rsidR="00E05E47" w:rsidRDefault="00E05E47">
            <w:pPr>
              <w:spacing w:line="240" w:lineRule="auto"/>
              <w:rPr>
                <w:sz w:val="6"/>
                <w:szCs w:val="6"/>
              </w:rPr>
            </w:pPr>
          </w:p>
        </w:tc>
      </w:tr>
      <w:tr w:rsidR="00E05E47" w14:paraId="41C8058D" w14:textId="77777777">
        <w:trPr>
          <w:trHeight w:val="229"/>
        </w:trPr>
        <w:tc>
          <w:tcPr>
            <w:tcW w:w="3529" w:type="dxa"/>
            <w:tcBorders>
              <w:top w:val="single" w:sz="12" w:space="0" w:color="4F81BD"/>
              <w:left w:val="single" w:sz="12" w:space="0" w:color="4F81BD"/>
              <w:bottom w:val="nil"/>
              <w:right w:val="single" w:sz="12" w:space="0" w:color="4F81BD"/>
            </w:tcBorders>
            <w:shd w:val="clear" w:color="auto" w:fill="4F81BD"/>
            <w:tcMar>
              <w:left w:w="0" w:type="dxa"/>
              <w:bottom w:w="0" w:type="dxa"/>
            </w:tcMar>
            <w:vAlign w:val="center"/>
          </w:tcPr>
          <w:p w14:paraId="6750D652" w14:textId="77777777" w:rsidR="00E05E47" w:rsidRDefault="00000000">
            <w:pPr>
              <w:pBdr>
                <w:top w:val="nil"/>
                <w:left w:val="nil"/>
                <w:bottom w:val="nil"/>
                <w:right w:val="nil"/>
                <w:between w:val="nil"/>
              </w:pBdr>
              <w:jc w:val="center"/>
              <w:rPr>
                <w:b/>
                <w:color w:val="FFFFFF"/>
                <w:sz w:val="24"/>
                <w:szCs w:val="24"/>
              </w:rPr>
            </w:pPr>
            <w:r>
              <w:rPr>
                <w:b/>
                <w:color w:val="FFFFFF"/>
                <w:sz w:val="24"/>
                <w:szCs w:val="24"/>
              </w:rPr>
              <w:t>Stap 4</w:t>
            </w:r>
          </w:p>
        </w:tc>
        <w:tc>
          <w:tcPr>
            <w:tcW w:w="284" w:type="dxa"/>
            <w:vMerge w:val="restart"/>
            <w:tcBorders>
              <w:top w:val="nil"/>
              <w:left w:val="single" w:sz="12" w:space="0" w:color="4F81BD"/>
              <w:right w:val="nil"/>
            </w:tcBorders>
            <w:tcMar>
              <w:left w:w="198" w:type="dxa"/>
            </w:tcMar>
          </w:tcPr>
          <w:p w14:paraId="233AFF9A" w14:textId="77777777" w:rsidR="00E05E47" w:rsidRDefault="00E05E47">
            <w:pPr>
              <w:spacing w:line="240" w:lineRule="auto"/>
            </w:pPr>
          </w:p>
          <w:p w14:paraId="296C7B6E" w14:textId="77777777" w:rsidR="00E05E47" w:rsidRDefault="00E05E47">
            <w:pPr>
              <w:pBdr>
                <w:top w:val="nil"/>
                <w:left w:val="nil"/>
                <w:bottom w:val="nil"/>
                <w:right w:val="nil"/>
                <w:between w:val="nil"/>
              </w:pBdr>
              <w:spacing w:line="240" w:lineRule="auto"/>
              <w:ind w:left="227" w:hanging="227"/>
              <w:rPr>
                <w:color w:val="000000"/>
              </w:rPr>
            </w:pPr>
          </w:p>
        </w:tc>
      </w:tr>
      <w:tr w:rsidR="00E05E47" w14:paraId="459291CF" w14:textId="77777777">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3189BCDA" w14:textId="77777777" w:rsidR="00E05E47" w:rsidRDefault="00000000">
            <w:pPr>
              <w:numPr>
                <w:ilvl w:val="0"/>
                <w:numId w:val="5"/>
              </w:numPr>
              <w:pBdr>
                <w:top w:val="nil"/>
                <w:left w:val="nil"/>
                <w:bottom w:val="nil"/>
                <w:right w:val="nil"/>
                <w:between w:val="nil"/>
              </w:pBdr>
            </w:pPr>
            <w:r>
              <w:rPr>
                <w:color w:val="000000"/>
              </w:rPr>
              <w:t>Wegen van geweld en/of kindermishandeling</w:t>
            </w:r>
          </w:p>
          <w:p w14:paraId="0C1ECDBE" w14:textId="77777777" w:rsidR="00E05E47" w:rsidRDefault="00E05E47">
            <w:pPr>
              <w:pBdr>
                <w:top w:val="nil"/>
                <w:left w:val="nil"/>
                <w:bottom w:val="nil"/>
                <w:right w:val="nil"/>
                <w:between w:val="nil"/>
              </w:pBdr>
              <w:spacing w:line="240" w:lineRule="auto"/>
              <w:rPr>
                <w:color w:val="000000"/>
                <w:sz w:val="18"/>
                <w:szCs w:val="18"/>
              </w:rPr>
            </w:pPr>
          </w:p>
          <w:p w14:paraId="14C79DA2" w14:textId="77777777" w:rsidR="00E05E47" w:rsidRDefault="00000000">
            <w:pPr>
              <w:pBdr>
                <w:top w:val="nil"/>
                <w:left w:val="nil"/>
                <w:bottom w:val="nil"/>
                <w:right w:val="nil"/>
                <w:between w:val="nil"/>
              </w:pBdr>
              <w:spacing w:line="240" w:lineRule="auto"/>
              <w:rPr>
                <w:color w:val="000000"/>
                <w:sz w:val="18"/>
                <w:szCs w:val="18"/>
              </w:rPr>
            </w:pPr>
            <w:r>
              <w:rPr>
                <w:color w:val="000000"/>
                <w:sz w:val="18"/>
                <w:szCs w:val="18"/>
              </w:rPr>
              <w:t>Gebruik het afwegingskader</w:t>
            </w:r>
          </w:p>
          <w:p w14:paraId="48F71EC0" w14:textId="77777777" w:rsidR="00E05E47" w:rsidRDefault="00000000">
            <w:pPr>
              <w:pBdr>
                <w:top w:val="nil"/>
                <w:left w:val="nil"/>
                <w:bottom w:val="nil"/>
                <w:right w:val="nil"/>
                <w:between w:val="nil"/>
              </w:pBdr>
              <w:spacing w:line="240" w:lineRule="auto"/>
              <w:rPr>
                <w:color w:val="000000"/>
                <w:sz w:val="18"/>
                <w:szCs w:val="18"/>
              </w:rPr>
            </w:pPr>
            <w:r>
              <w:rPr>
                <w:color w:val="000000"/>
                <w:sz w:val="18"/>
                <w:szCs w:val="18"/>
              </w:rPr>
              <w:t>Bij twijfel: altijd Veilig Thuis</w:t>
            </w:r>
          </w:p>
        </w:tc>
        <w:tc>
          <w:tcPr>
            <w:tcW w:w="284" w:type="dxa"/>
            <w:vMerge/>
            <w:tcBorders>
              <w:top w:val="nil"/>
              <w:left w:val="single" w:sz="12" w:space="0" w:color="4F81BD"/>
              <w:right w:val="nil"/>
            </w:tcBorders>
            <w:tcMar>
              <w:left w:w="198" w:type="dxa"/>
            </w:tcMar>
          </w:tcPr>
          <w:p w14:paraId="4B638FDB" w14:textId="77777777" w:rsidR="00E05E47" w:rsidRDefault="00E05E47">
            <w:pPr>
              <w:widowControl w:val="0"/>
              <w:pBdr>
                <w:top w:val="nil"/>
                <w:left w:val="nil"/>
                <w:bottom w:val="nil"/>
                <w:right w:val="nil"/>
                <w:between w:val="nil"/>
              </w:pBdr>
              <w:spacing w:line="276" w:lineRule="auto"/>
              <w:rPr>
                <w:color w:val="000000"/>
                <w:sz w:val="18"/>
                <w:szCs w:val="18"/>
              </w:rPr>
            </w:pPr>
          </w:p>
        </w:tc>
      </w:tr>
      <w:tr w:rsidR="00E05E47" w14:paraId="68A9BE8D" w14:textId="77777777">
        <w:tc>
          <w:tcPr>
            <w:tcW w:w="3529" w:type="dxa"/>
            <w:tcBorders>
              <w:top w:val="single" w:sz="12" w:space="0" w:color="4F81BD"/>
              <w:left w:val="nil"/>
              <w:bottom w:val="dotted" w:sz="18" w:space="0" w:color="4F81BD"/>
              <w:right w:val="nil"/>
            </w:tcBorders>
            <w:tcMar>
              <w:top w:w="0" w:type="dxa"/>
              <w:left w:w="113" w:type="dxa"/>
              <w:bottom w:w="0" w:type="dxa"/>
            </w:tcMar>
          </w:tcPr>
          <w:p w14:paraId="22F09675" w14:textId="77777777" w:rsidR="00E05E47" w:rsidRDefault="00000000">
            <w:pPr>
              <w:spacing w:line="240" w:lineRule="auto"/>
              <w:jc w:val="center"/>
              <w:rPr>
                <w:sz w:val="6"/>
                <w:szCs w:val="6"/>
              </w:rPr>
            </w:pPr>
            <w:r>
              <w:rPr>
                <w:noProof/>
                <w:sz w:val="6"/>
                <w:szCs w:val="6"/>
              </w:rPr>
              <mc:AlternateContent>
                <mc:Choice Requires="wpg">
                  <w:drawing>
                    <wp:inline distT="0" distB="0" distL="0" distR="0" wp14:anchorId="01E6ACCB" wp14:editId="097F94EE">
                      <wp:extent cx="225525" cy="189525"/>
                      <wp:effectExtent l="0" t="0" r="0" b="0"/>
                      <wp:docPr id="52" name="Gelijkbenige driehoek 52"/>
                      <wp:cNvGraphicFramePr/>
                      <a:graphic xmlns:a="http://schemas.openxmlformats.org/drawingml/2006/main">
                        <a:graphicData uri="http://schemas.microsoft.com/office/word/2010/wordprocessingShape">
                          <wps:wsp>
                            <wps:cNvSpPr/>
                            <wps:spPr>
                              <a:xfrm rot="10800000" flipH="1">
                                <a:off x="5238000" y="3690000"/>
                                <a:ext cx="216000" cy="180000"/>
                              </a:xfrm>
                              <a:prstGeom prst="triangle">
                                <a:avLst>
                                  <a:gd name="adj" fmla="val 50000"/>
                                </a:avLst>
                              </a:prstGeom>
                              <a:solidFill>
                                <a:schemeClr val="accent1"/>
                              </a:solidFill>
                              <a:ln>
                                <a:noFill/>
                              </a:ln>
                            </wps:spPr>
                            <wps:txbx>
                              <w:txbxContent>
                                <w:p w14:paraId="15B9481D" w14:textId="77777777" w:rsidR="00E05E47" w:rsidRDefault="00E05E4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5525" cy="189525"/>
                      <wp:effectExtent b="0" l="0" r="0" t="0"/>
                      <wp:docPr id="52"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25525" cy="189525"/>
                              </a:xfrm>
                              <a:prstGeom prst="rect"/>
                              <a:ln/>
                            </pic:spPr>
                          </pic:pic>
                        </a:graphicData>
                      </a:graphic>
                    </wp:inline>
                  </w:drawing>
                </mc:Fallback>
              </mc:AlternateContent>
            </w:r>
          </w:p>
        </w:tc>
        <w:tc>
          <w:tcPr>
            <w:tcW w:w="284" w:type="dxa"/>
            <w:tcBorders>
              <w:top w:val="nil"/>
              <w:left w:val="nil"/>
              <w:bottom w:val="dotted" w:sz="18" w:space="0" w:color="4F81BD"/>
              <w:right w:val="nil"/>
            </w:tcBorders>
            <w:tcMar>
              <w:top w:w="0" w:type="dxa"/>
              <w:left w:w="198" w:type="dxa"/>
              <w:bottom w:w="0" w:type="dxa"/>
            </w:tcMar>
          </w:tcPr>
          <w:p w14:paraId="02C8BB55" w14:textId="77777777" w:rsidR="00E05E47" w:rsidRDefault="00E05E47">
            <w:pPr>
              <w:widowControl w:val="0"/>
              <w:pBdr>
                <w:top w:val="nil"/>
                <w:left w:val="nil"/>
                <w:bottom w:val="nil"/>
                <w:right w:val="nil"/>
                <w:between w:val="nil"/>
              </w:pBdr>
              <w:spacing w:line="276" w:lineRule="auto"/>
              <w:rPr>
                <w:sz w:val="6"/>
                <w:szCs w:val="6"/>
              </w:rPr>
            </w:pPr>
          </w:p>
          <w:tbl>
            <w:tblPr>
              <w:tblStyle w:val="a0"/>
              <w:tblW w:w="464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41"/>
            </w:tblGrid>
            <w:tr w:rsidR="00E05E47" w14:paraId="20F553FC" w14:textId="77777777">
              <w:trPr>
                <w:trHeight w:val="421"/>
              </w:trPr>
              <w:tc>
                <w:tcPr>
                  <w:tcW w:w="4641" w:type="dxa"/>
                </w:tcPr>
                <w:p w14:paraId="69C76186" w14:textId="77777777" w:rsidR="00E05E47" w:rsidRDefault="00E05E47">
                  <w:pPr>
                    <w:pBdr>
                      <w:top w:val="nil"/>
                      <w:left w:val="nil"/>
                      <w:bottom w:val="nil"/>
                      <w:right w:val="nil"/>
                      <w:between w:val="nil"/>
                    </w:pBdr>
                    <w:spacing w:line="240" w:lineRule="auto"/>
                    <w:rPr>
                      <w:color w:val="000000"/>
                      <w:sz w:val="18"/>
                      <w:szCs w:val="18"/>
                    </w:rPr>
                  </w:pPr>
                </w:p>
              </w:tc>
            </w:tr>
          </w:tbl>
          <w:p w14:paraId="7EA3B027" w14:textId="77777777" w:rsidR="00E05E47" w:rsidRDefault="00E05E47">
            <w:pPr>
              <w:spacing w:line="240" w:lineRule="auto"/>
            </w:pPr>
          </w:p>
        </w:tc>
      </w:tr>
      <w:tr w:rsidR="00E05E47" w14:paraId="3DA4CF26" w14:textId="77777777">
        <w:tc>
          <w:tcPr>
            <w:tcW w:w="3813" w:type="dxa"/>
            <w:gridSpan w:val="2"/>
            <w:tcBorders>
              <w:top w:val="dotted" w:sz="18" w:space="0" w:color="4F81BD"/>
              <w:left w:val="dotted" w:sz="18" w:space="0" w:color="4F81BD"/>
              <w:bottom w:val="dotted" w:sz="18" w:space="0" w:color="4F81BD"/>
              <w:right w:val="dotted" w:sz="18" w:space="0" w:color="4F81BD"/>
            </w:tcBorders>
            <w:tcMar>
              <w:top w:w="113" w:type="dxa"/>
              <w:left w:w="113" w:type="dxa"/>
              <w:bottom w:w="113" w:type="dxa"/>
              <w:right w:w="113" w:type="dxa"/>
            </w:tcMar>
          </w:tcPr>
          <w:p w14:paraId="53002720" w14:textId="77777777" w:rsidR="00E05E47" w:rsidRDefault="00E05E47">
            <w:pPr>
              <w:widowControl w:val="0"/>
              <w:pBdr>
                <w:top w:val="nil"/>
                <w:left w:val="nil"/>
                <w:bottom w:val="nil"/>
                <w:right w:val="nil"/>
                <w:between w:val="nil"/>
              </w:pBdr>
              <w:spacing w:line="276" w:lineRule="auto"/>
            </w:pPr>
          </w:p>
          <w:tbl>
            <w:tblPr>
              <w:tblStyle w:val="a1"/>
              <w:tblW w:w="53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1977"/>
            </w:tblGrid>
            <w:tr w:rsidR="00E05E47" w14:paraId="21A0E7EC" w14:textId="77777777">
              <w:trPr>
                <w:trHeight w:val="231"/>
              </w:trPr>
              <w:tc>
                <w:tcPr>
                  <w:tcW w:w="3402" w:type="dxa"/>
                  <w:tcBorders>
                    <w:top w:val="single" w:sz="12" w:space="0" w:color="4F81BD"/>
                    <w:left w:val="single" w:sz="12" w:space="0" w:color="4F81BD"/>
                    <w:bottom w:val="nil"/>
                    <w:right w:val="single" w:sz="12" w:space="0" w:color="4F81BD"/>
                  </w:tcBorders>
                  <w:shd w:val="clear" w:color="auto" w:fill="4F81BD"/>
                  <w:tcMar>
                    <w:left w:w="0" w:type="dxa"/>
                    <w:right w:w="0" w:type="dxa"/>
                  </w:tcMar>
                  <w:vAlign w:val="center"/>
                </w:tcPr>
                <w:p w14:paraId="47E9D2C9" w14:textId="77777777" w:rsidR="00E05E47" w:rsidRDefault="00000000">
                  <w:pPr>
                    <w:pBdr>
                      <w:top w:val="nil"/>
                      <w:left w:val="nil"/>
                      <w:bottom w:val="nil"/>
                      <w:right w:val="nil"/>
                      <w:between w:val="nil"/>
                    </w:pBdr>
                    <w:jc w:val="center"/>
                    <w:rPr>
                      <w:b/>
                      <w:color w:val="FFFFFF"/>
                      <w:sz w:val="24"/>
                      <w:szCs w:val="24"/>
                    </w:rPr>
                  </w:pPr>
                  <w:r>
                    <w:rPr>
                      <w:b/>
                      <w:color w:val="FFFFFF"/>
                      <w:sz w:val="24"/>
                      <w:szCs w:val="24"/>
                    </w:rPr>
                    <w:t>Stap 5</w:t>
                  </w:r>
                </w:p>
              </w:tc>
              <w:tc>
                <w:tcPr>
                  <w:tcW w:w="1977" w:type="dxa"/>
                  <w:vMerge w:val="restart"/>
                  <w:tcBorders>
                    <w:top w:val="nil"/>
                    <w:left w:val="single" w:sz="12" w:space="0" w:color="4F81BD"/>
                    <w:right w:val="nil"/>
                  </w:tcBorders>
                  <w:tcMar>
                    <w:left w:w="170" w:type="dxa"/>
                    <w:right w:w="0" w:type="dxa"/>
                  </w:tcMar>
                </w:tcPr>
                <w:p w14:paraId="704852E4" w14:textId="77777777" w:rsidR="00E05E47" w:rsidRDefault="00E05E47">
                  <w:pPr>
                    <w:pBdr>
                      <w:top w:val="nil"/>
                      <w:left w:val="nil"/>
                      <w:bottom w:val="nil"/>
                      <w:right w:val="nil"/>
                      <w:between w:val="nil"/>
                    </w:pBdr>
                    <w:spacing w:line="240" w:lineRule="auto"/>
                    <w:ind w:left="227" w:hanging="227"/>
                    <w:rPr>
                      <w:color w:val="000000"/>
                    </w:rPr>
                  </w:pPr>
                </w:p>
              </w:tc>
            </w:tr>
            <w:tr w:rsidR="00E05E47" w14:paraId="522D7145" w14:textId="77777777">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34EDFC36" w14:textId="77777777" w:rsidR="00E05E47" w:rsidRDefault="00000000">
                  <w:pPr>
                    <w:numPr>
                      <w:ilvl w:val="0"/>
                      <w:numId w:val="5"/>
                    </w:numPr>
                    <w:pBdr>
                      <w:top w:val="nil"/>
                      <w:left w:val="nil"/>
                      <w:bottom w:val="nil"/>
                      <w:right w:val="nil"/>
                      <w:between w:val="nil"/>
                    </w:pBdr>
                  </w:pPr>
                  <w:r>
                    <w:rPr>
                      <w:color w:val="000000"/>
                    </w:rPr>
                    <w:t>Beslissen met Veilig Thuis</w:t>
                  </w:r>
                </w:p>
              </w:tc>
              <w:tc>
                <w:tcPr>
                  <w:tcW w:w="1977" w:type="dxa"/>
                  <w:vMerge/>
                  <w:tcBorders>
                    <w:top w:val="nil"/>
                    <w:left w:val="single" w:sz="12" w:space="0" w:color="4F81BD"/>
                    <w:right w:val="nil"/>
                  </w:tcBorders>
                  <w:tcMar>
                    <w:left w:w="170" w:type="dxa"/>
                    <w:right w:w="0" w:type="dxa"/>
                  </w:tcMar>
                </w:tcPr>
                <w:p w14:paraId="28F1754A" w14:textId="77777777" w:rsidR="00E05E47" w:rsidRDefault="00E05E47">
                  <w:pPr>
                    <w:widowControl w:val="0"/>
                    <w:pBdr>
                      <w:top w:val="nil"/>
                      <w:left w:val="nil"/>
                      <w:bottom w:val="nil"/>
                      <w:right w:val="nil"/>
                      <w:between w:val="nil"/>
                    </w:pBdr>
                    <w:spacing w:line="276" w:lineRule="auto"/>
                    <w:rPr>
                      <w:color w:val="000000"/>
                    </w:rPr>
                  </w:pPr>
                </w:p>
              </w:tc>
            </w:tr>
            <w:tr w:rsidR="00E05E47" w14:paraId="459A1AFF" w14:textId="77777777">
              <w:tc>
                <w:tcPr>
                  <w:tcW w:w="3402" w:type="dxa"/>
                  <w:tcBorders>
                    <w:top w:val="single" w:sz="12" w:space="0" w:color="4F81BD"/>
                    <w:left w:val="nil"/>
                    <w:bottom w:val="single" w:sz="12" w:space="0" w:color="4F81BD"/>
                    <w:right w:val="nil"/>
                  </w:tcBorders>
                </w:tcPr>
                <w:p w14:paraId="345F58A8" w14:textId="77777777" w:rsidR="00E05E47" w:rsidRDefault="00000000">
                  <w:pPr>
                    <w:spacing w:line="240" w:lineRule="auto"/>
                    <w:jc w:val="center"/>
                    <w:rPr>
                      <w:sz w:val="6"/>
                      <w:szCs w:val="6"/>
                    </w:rPr>
                  </w:pPr>
                  <w:r>
                    <w:rPr>
                      <w:noProof/>
                      <w:sz w:val="6"/>
                      <w:szCs w:val="6"/>
                    </w:rPr>
                    <mc:AlternateContent>
                      <mc:Choice Requires="wpg">
                        <w:drawing>
                          <wp:inline distT="0" distB="0" distL="0" distR="0" wp14:anchorId="7E81363E" wp14:editId="3E0AD9CE">
                            <wp:extent cx="225525" cy="189525"/>
                            <wp:effectExtent l="0" t="0" r="0" b="0"/>
                            <wp:docPr id="55" name="Gelijkbenige driehoek 55"/>
                            <wp:cNvGraphicFramePr/>
                            <a:graphic xmlns:a="http://schemas.openxmlformats.org/drawingml/2006/main">
                              <a:graphicData uri="http://schemas.microsoft.com/office/word/2010/wordprocessingShape">
                                <wps:wsp>
                                  <wps:cNvSpPr/>
                                  <wps:spPr>
                                    <a:xfrm rot="10800000" flipH="1">
                                      <a:off x="5238000" y="3690000"/>
                                      <a:ext cx="216000" cy="180000"/>
                                    </a:xfrm>
                                    <a:prstGeom prst="triangle">
                                      <a:avLst>
                                        <a:gd name="adj" fmla="val 50000"/>
                                      </a:avLst>
                                    </a:prstGeom>
                                    <a:solidFill>
                                      <a:schemeClr val="accent1"/>
                                    </a:solidFill>
                                    <a:ln>
                                      <a:noFill/>
                                    </a:ln>
                                  </wps:spPr>
                                  <wps:txbx>
                                    <w:txbxContent>
                                      <w:p w14:paraId="0CA1BAFC" w14:textId="77777777" w:rsidR="00E05E47" w:rsidRDefault="00E05E4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5525" cy="189525"/>
                            <wp:effectExtent b="0" l="0" r="0" t="0"/>
                            <wp:docPr id="55"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225525" cy="189525"/>
                                    </a:xfrm>
                                    <a:prstGeom prst="rect"/>
                                    <a:ln/>
                                  </pic:spPr>
                                </pic:pic>
                              </a:graphicData>
                            </a:graphic>
                          </wp:inline>
                        </w:drawing>
                      </mc:Fallback>
                    </mc:AlternateContent>
                  </w:r>
                </w:p>
              </w:tc>
              <w:tc>
                <w:tcPr>
                  <w:tcW w:w="1977" w:type="dxa"/>
                  <w:tcBorders>
                    <w:top w:val="nil"/>
                    <w:left w:val="nil"/>
                    <w:bottom w:val="nil"/>
                    <w:right w:val="nil"/>
                  </w:tcBorders>
                  <w:tcMar>
                    <w:left w:w="170" w:type="dxa"/>
                    <w:right w:w="0" w:type="dxa"/>
                  </w:tcMar>
                </w:tcPr>
                <w:p w14:paraId="48D8F0C9" w14:textId="77777777" w:rsidR="00E05E47" w:rsidRDefault="00E05E47">
                  <w:pPr>
                    <w:spacing w:line="240" w:lineRule="auto"/>
                    <w:rPr>
                      <w:sz w:val="6"/>
                      <w:szCs w:val="6"/>
                    </w:rPr>
                  </w:pPr>
                </w:p>
              </w:tc>
            </w:tr>
            <w:tr w:rsidR="00E05E47" w14:paraId="3D49F263" w14:textId="77777777">
              <w:trPr>
                <w:trHeight w:val="28"/>
              </w:trPr>
              <w:tc>
                <w:tcPr>
                  <w:tcW w:w="3402" w:type="dxa"/>
                  <w:tcBorders>
                    <w:top w:val="single" w:sz="12" w:space="0" w:color="4F81BD"/>
                    <w:left w:val="single" w:sz="12" w:space="0" w:color="4F81BD"/>
                    <w:bottom w:val="nil"/>
                    <w:right w:val="single" w:sz="12" w:space="0" w:color="4F81BD"/>
                  </w:tcBorders>
                  <w:shd w:val="clear" w:color="auto" w:fill="4F81BD"/>
                  <w:tcMar>
                    <w:left w:w="0" w:type="dxa"/>
                    <w:right w:w="0" w:type="dxa"/>
                  </w:tcMar>
                  <w:vAlign w:val="center"/>
                </w:tcPr>
                <w:p w14:paraId="440A8985" w14:textId="77777777" w:rsidR="00E05E47" w:rsidRDefault="00000000">
                  <w:pPr>
                    <w:pBdr>
                      <w:top w:val="nil"/>
                      <w:left w:val="nil"/>
                      <w:bottom w:val="nil"/>
                      <w:right w:val="nil"/>
                      <w:between w:val="nil"/>
                    </w:pBdr>
                    <w:jc w:val="center"/>
                    <w:rPr>
                      <w:b/>
                      <w:color w:val="FFFFFF"/>
                      <w:sz w:val="24"/>
                      <w:szCs w:val="24"/>
                    </w:rPr>
                  </w:pPr>
                  <w:r>
                    <w:rPr>
                      <w:b/>
                      <w:color w:val="FFFFFF"/>
                      <w:sz w:val="24"/>
                      <w:szCs w:val="24"/>
                    </w:rPr>
                    <w:t>Afweging 1</w:t>
                  </w:r>
                </w:p>
              </w:tc>
              <w:tc>
                <w:tcPr>
                  <w:tcW w:w="1977" w:type="dxa"/>
                  <w:vMerge w:val="restart"/>
                  <w:tcBorders>
                    <w:top w:val="nil"/>
                    <w:left w:val="single" w:sz="12" w:space="0" w:color="4F81BD"/>
                    <w:right w:val="nil"/>
                  </w:tcBorders>
                  <w:tcMar>
                    <w:left w:w="170" w:type="dxa"/>
                    <w:right w:w="0" w:type="dxa"/>
                  </w:tcMar>
                </w:tcPr>
                <w:p w14:paraId="634A87D5" w14:textId="77777777" w:rsidR="00E05E47" w:rsidRDefault="00E05E47">
                  <w:pPr>
                    <w:pBdr>
                      <w:top w:val="nil"/>
                      <w:left w:val="nil"/>
                      <w:bottom w:val="nil"/>
                      <w:right w:val="nil"/>
                      <w:between w:val="nil"/>
                    </w:pBdr>
                    <w:ind w:left="227" w:hanging="227"/>
                    <w:rPr>
                      <w:color w:val="000000"/>
                    </w:rPr>
                  </w:pPr>
                </w:p>
              </w:tc>
            </w:tr>
            <w:tr w:rsidR="00E05E47" w14:paraId="03D20630" w14:textId="77777777">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58E48B0B" w14:textId="77777777" w:rsidR="00E05E47" w:rsidRDefault="00000000">
                  <w:pPr>
                    <w:numPr>
                      <w:ilvl w:val="0"/>
                      <w:numId w:val="5"/>
                    </w:numPr>
                    <w:pBdr>
                      <w:top w:val="nil"/>
                      <w:left w:val="nil"/>
                      <w:bottom w:val="nil"/>
                      <w:right w:val="nil"/>
                      <w:between w:val="nil"/>
                    </w:pBdr>
                  </w:pPr>
                  <w:r>
                    <w:rPr>
                      <w:color w:val="000000"/>
                    </w:rPr>
                    <w:t>Is melden noodzakelijk?</w:t>
                  </w:r>
                </w:p>
                <w:p w14:paraId="52B6FEFC" w14:textId="77777777" w:rsidR="00E05E47" w:rsidRDefault="00E05E47">
                  <w:pPr>
                    <w:pBdr>
                      <w:top w:val="nil"/>
                      <w:left w:val="nil"/>
                      <w:bottom w:val="nil"/>
                      <w:right w:val="nil"/>
                      <w:between w:val="nil"/>
                    </w:pBdr>
                    <w:spacing w:line="240" w:lineRule="auto"/>
                    <w:rPr>
                      <w:color w:val="000000"/>
                      <w:sz w:val="18"/>
                      <w:szCs w:val="18"/>
                    </w:rPr>
                  </w:pPr>
                </w:p>
                <w:p w14:paraId="5160E928" w14:textId="77777777" w:rsidR="00E05E47" w:rsidRDefault="00000000">
                  <w:pPr>
                    <w:pBdr>
                      <w:top w:val="nil"/>
                      <w:left w:val="nil"/>
                      <w:bottom w:val="nil"/>
                      <w:right w:val="nil"/>
                      <w:between w:val="nil"/>
                    </w:pBdr>
                    <w:spacing w:line="240" w:lineRule="auto"/>
                    <w:rPr>
                      <w:color w:val="000000"/>
                      <w:sz w:val="18"/>
                      <w:szCs w:val="18"/>
                    </w:rPr>
                  </w:pPr>
                  <w:r>
                    <w:rPr>
                      <w:color w:val="000000"/>
                      <w:sz w:val="18"/>
                      <w:szCs w:val="18"/>
                    </w:rPr>
                    <w:t>Melden is noodzakelijk als er sprake is van acute of structurele onveiligheid</w:t>
                  </w:r>
                </w:p>
              </w:tc>
              <w:tc>
                <w:tcPr>
                  <w:tcW w:w="1977" w:type="dxa"/>
                  <w:vMerge/>
                  <w:tcBorders>
                    <w:top w:val="nil"/>
                    <w:left w:val="single" w:sz="12" w:space="0" w:color="4F81BD"/>
                    <w:right w:val="nil"/>
                  </w:tcBorders>
                  <w:tcMar>
                    <w:left w:w="170" w:type="dxa"/>
                    <w:right w:w="0" w:type="dxa"/>
                  </w:tcMar>
                </w:tcPr>
                <w:p w14:paraId="0DDD74AF" w14:textId="77777777" w:rsidR="00E05E47" w:rsidRDefault="00E05E47">
                  <w:pPr>
                    <w:widowControl w:val="0"/>
                    <w:pBdr>
                      <w:top w:val="nil"/>
                      <w:left w:val="nil"/>
                      <w:bottom w:val="nil"/>
                      <w:right w:val="nil"/>
                      <w:between w:val="nil"/>
                    </w:pBdr>
                    <w:spacing w:line="276" w:lineRule="auto"/>
                    <w:rPr>
                      <w:color w:val="000000"/>
                      <w:sz w:val="18"/>
                      <w:szCs w:val="18"/>
                    </w:rPr>
                  </w:pPr>
                </w:p>
              </w:tc>
            </w:tr>
            <w:tr w:rsidR="00E05E47" w14:paraId="52174B74" w14:textId="77777777">
              <w:tc>
                <w:tcPr>
                  <w:tcW w:w="3402" w:type="dxa"/>
                  <w:tcBorders>
                    <w:top w:val="single" w:sz="12" w:space="0" w:color="4F81BD"/>
                    <w:left w:val="nil"/>
                    <w:bottom w:val="single" w:sz="12" w:space="0" w:color="4F81BD"/>
                    <w:right w:val="nil"/>
                  </w:tcBorders>
                </w:tcPr>
                <w:p w14:paraId="2B442426" w14:textId="77777777" w:rsidR="00E05E47" w:rsidRDefault="00000000">
                  <w:pPr>
                    <w:spacing w:line="240" w:lineRule="auto"/>
                    <w:jc w:val="center"/>
                    <w:rPr>
                      <w:sz w:val="6"/>
                      <w:szCs w:val="6"/>
                    </w:rPr>
                  </w:pPr>
                  <w:r>
                    <w:rPr>
                      <w:noProof/>
                      <w:sz w:val="6"/>
                      <w:szCs w:val="6"/>
                    </w:rPr>
                    <mc:AlternateContent>
                      <mc:Choice Requires="wpg">
                        <w:drawing>
                          <wp:inline distT="0" distB="0" distL="0" distR="0" wp14:anchorId="4152971E" wp14:editId="187C273A">
                            <wp:extent cx="225525" cy="189525"/>
                            <wp:effectExtent l="0" t="0" r="0" b="0"/>
                            <wp:docPr id="54" name="Gelijkbenige driehoek 54"/>
                            <wp:cNvGraphicFramePr/>
                            <a:graphic xmlns:a="http://schemas.openxmlformats.org/drawingml/2006/main">
                              <a:graphicData uri="http://schemas.microsoft.com/office/word/2010/wordprocessingShape">
                                <wps:wsp>
                                  <wps:cNvSpPr/>
                                  <wps:spPr>
                                    <a:xfrm rot="10800000" flipH="1">
                                      <a:off x="5238000" y="3690000"/>
                                      <a:ext cx="216000" cy="180000"/>
                                    </a:xfrm>
                                    <a:prstGeom prst="triangle">
                                      <a:avLst>
                                        <a:gd name="adj" fmla="val 50000"/>
                                      </a:avLst>
                                    </a:prstGeom>
                                    <a:solidFill>
                                      <a:schemeClr val="accent1"/>
                                    </a:solidFill>
                                    <a:ln>
                                      <a:noFill/>
                                    </a:ln>
                                  </wps:spPr>
                                  <wps:txbx>
                                    <w:txbxContent>
                                      <w:p w14:paraId="11208D19" w14:textId="77777777" w:rsidR="00E05E47" w:rsidRDefault="00E05E4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5525" cy="189525"/>
                            <wp:effectExtent b="0" l="0" r="0" t="0"/>
                            <wp:docPr id="54"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225525" cy="189525"/>
                                    </a:xfrm>
                                    <a:prstGeom prst="rect"/>
                                    <a:ln/>
                                  </pic:spPr>
                                </pic:pic>
                              </a:graphicData>
                            </a:graphic>
                          </wp:inline>
                        </w:drawing>
                      </mc:Fallback>
                    </mc:AlternateContent>
                  </w:r>
                </w:p>
              </w:tc>
              <w:tc>
                <w:tcPr>
                  <w:tcW w:w="1977" w:type="dxa"/>
                  <w:tcBorders>
                    <w:top w:val="nil"/>
                    <w:left w:val="nil"/>
                    <w:bottom w:val="nil"/>
                    <w:right w:val="nil"/>
                  </w:tcBorders>
                  <w:tcMar>
                    <w:left w:w="170" w:type="dxa"/>
                    <w:right w:w="0" w:type="dxa"/>
                  </w:tcMar>
                </w:tcPr>
                <w:p w14:paraId="702B8EEF" w14:textId="77777777" w:rsidR="00E05E47" w:rsidRDefault="00E05E47">
                  <w:pPr>
                    <w:spacing w:line="240" w:lineRule="auto"/>
                    <w:rPr>
                      <w:sz w:val="6"/>
                      <w:szCs w:val="6"/>
                    </w:rPr>
                  </w:pPr>
                </w:p>
              </w:tc>
            </w:tr>
            <w:tr w:rsidR="00E05E47" w14:paraId="2877D603" w14:textId="77777777">
              <w:trPr>
                <w:trHeight w:val="123"/>
              </w:trPr>
              <w:tc>
                <w:tcPr>
                  <w:tcW w:w="3402" w:type="dxa"/>
                  <w:tcBorders>
                    <w:top w:val="single" w:sz="12" w:space="0" w:color="4F81BD"/>
                    <w:left w:val="single" w:sz="12" w:space="0" w:color="4F81BD"/>
                    <w:bottom w:val="nil"/>
                    <w:right w:val="single" w:sz="12" w:space="0" w:color="4F81BD"/>
                  </w:tcBorders>
                  <w:shd w:val="clear" w:color="auto" w:fill="4F81BD"/>
                  <w:tcMar>
                    <w:left w:w="0" w:type="dxa"/>
                    <w:right w:w="0" w:type="dxa"/>
                  </w:tcMar>
                  <w:vAlign w:val="center"/>
                </w:tcPr>
                <w:p w14:paraId="62B678E1" w14:textId="77777777" w:rsidR="00E05E47" w:rsidRDefault="00000000">
                  <w:pPr>
                    <w:pBdr>
                      <w:top w:val="nil"/>
                      <w:left w:val="nil"/>
                      <w:bottom w:val="nil"/>
                      <w:right w:val="nil"/>
                      <w:between w:val="nil"/>
                    </w:pBdr>
                    <w:jc w:val="center"/>
                    <w:rPr>
                      <w:b/>
                      <w:color w:val="FFFFFF"/>
                      <w:sz w:val="24"/>
                      <w:szCs w:val="24"/>
                    </w:rPr>
                  </w:pPr>
                  <w:r>
                    <w:rPr>
                      <w:b/>
                      <w:color w:val="FFFFFF"/>
                      <w:sz w:val="24"/>
                      <w:szCs w:val="24"/>
                    </w:rPr>
                    <w:t>Afweging 2</w:t>
                  </w:r>
                </w:p>
              </w:tc>
              <w:tc>
                <w:tcPr>
                  <w:tcW w:w="1977" w:type="dxa"/>
                  <w:vMerge w:val="restart"/>
                  <w:tcBorders>
                    <w:top w:val="nil"/>
                    <w:left w:val="single" w:sz="12" w:space="0" w:color="4F81BD"/>
                    <w:right w:val="nil"/>
                  </w:tcBorders>
                  <w:tcMar>
                    <w:left w:w="170" w:type="dxa"/>
                    <w:right w:w="0" w:type="dxa"/>
                  </w:tcMar>
                </w:tcPr>
                <w:p w14:paraId="0D48447B" w14:textId="77777777" w:rsidR="00E05E47" w:rsidRDefault="00E05E47">
                  <w:pPr>
                    <w:pBdr>
                      <w:top w:val="nil"/>
                      <w:left w:val="nil"/>
                      <w:bottom w:val="nil"/>
                      <w:right w:val="nil"/>
                      <w:between w:val="nil"/>
                    </w:pBdr>
                    <w:ind w:left="227" w:hanging="227"/>
                    <w:rPr>
                      <w:color w:val="000000"/>
                    </w:rPr>
                  </w:pPr>
                </w:p>
              </w:tc>
            </w:tr>
            <w:tr w:rsidR="00E05E47" w14:paraId="2906D1FF" w14:textId="77777777">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1859F4D4" w14:textId="77777777" w:rsidR="00E05E47" w:rsidRDefault="00000000">
                  <w:pPr>
                    <w:numPr>
                      <w:ilvl w:val="0"/>
                      <w:numId w:val="5"/>
                    </w:numPr>
                    <w:pBdr>
                      <w:top w:val="nil"/>
                      <w:left w:val="nil"/>
                      <w:bottom w:val="nil"/>
                      <w:right w:val="nil"/>
                      <w:between w:val="nil"/>
                    </w:pBdr>
                  </w:pPr>
                  <w:r>
                    <w:rPr>
                      <w:color w:val="000000"/>
                    </w:rPr>
                    <w:t>Is hulpverlening (ook) mogelijk?</w:t>
                  </w:r>
                </w:p>
              </w:tc>
              <w:tc>
                <w:tcPr>
                  <w:tcW w:w="1977" w:type="dxa"/>
                  <w:vMerge/>
                  <w:tcBorders>
                    <w:top w:val="nil"/>
                    <w:left w:val="single" w:sz="12" w:space="0" w:color="4F81BD"/>
                    <w:right w:val="nil"/>
                  </w:tcBorders>
                  <w:tcMar>
                    <w:left w:w="170" w:type="dxa"/>
                    <w:right w:w="0" w:type="dxa"/>
                  </w:tcMar>
                </w:tcPr>
                <w:p w14:paraId="4E122449" w14:textId="77777777" w:rsidR="00E05E47" w:rsidRDefault="00E05E47">
                  <w:pPr>
                    <w:widowControl w:val="0"/>
                    <w:pBdr>
                      <w:top w:val="nil"/>
                      <w:left w:val="nil"/>
                      <w:bottom w:val="nil"/>
                      <w:right w:val="nil"/>
                      <w:between w:val="nil"/>
                    </w:pBdr>
                    <w:spacing w:line="276" w:lineRule="auto"/>
                    <w:rPr>
                      <w:color w:val="000000"/>
                    </w:rPr>
                  </w:pPr>
                </w:p>
              </w:tc>
            </w:tr>
          </w:tbl>
          <w:p w14:paraId="05B2F670" w14:textId="77777777" w:rsidR="00E05E47" w:rsidRDefault="00E05E47">
            <w:pPr>
              <w:spacing w:line="240" w:lineRule="auto"/>
            </w:pPr>
          </w:p>
        </w:tc>
      </w:tr>
    </w:tbl>
    <w:p w14:paraId="76ABC1F0" w14:textId="77777777" w:rsidR="00E05E47" w:rsidRDefault="00E05E47">
      <w:pPr>
        <w:sectPr w:rsidR="00E05E47">
          <w:pgSz w:w="11900" w:h="16840"/>
          <w:pgMar w:top="1418" w:right="1418" w:bottom="1418" w:left="1985" w:header="709" w:footer="709" w:gutter="0"/>
          <w:cols w:space="708"/>
        </w:sectPr>
      </w:pPr>
    </w:p>
    <w:p w14:paraId="363C0BED" w14:textId="77777777" w:rsidR="00E05E47" w:rsidRDefault="00000000">
      <w:pPr>
        <w:pStyle w:val="Kop1"/>
      </w:pPr>
      <w:r>
        <w:lastRenderedPageBreak/>
        <w:t>Omschrijving van de stappen van de meldcode</w:t>
      </w:r>
    </w:p>
    <w:p w14:paraId="38A240C4" w14:textId="77777777" w:rsidR="00E05E47" w:rsidRDefault="00E05E47"/>
    <w:p w14:paraId="439B657C" w14:textId="77777777" w:rsidR="00E05E47" w:rsidRDefault="00000000">
      <w:pPr>
        <w:pStyle w:val="Kop2"/>
        <w:rPr>
          <w:b w:val="0"/>
        </w:rPr>
      </w:pPr>
      <w:r>
        <w:t xml:space="preserve">Stap 1: </w:t>
      </w:r>
      <w:r>
        <w:rPr>
          <w:b w:val="0"/>
        </w:rPr>
        <w:t>In kaart brengen van signalen</w:t>
      </w:r>
    </w:p>
    <w:p w14:paraId="3B912E6C" w14:textId="77777777" w:rsidR="00E05E47" w:rsidRDefault="00E05E47">
      <w:pPr>
        <w:pBdr>
          <w:top w:val="nil"/>
          <w:left w:val="nil"/>
          <w:bottom w:val="nil"/>
          <w:right w:val="nil"/>
          <w:between w:val="nil"/>
        </w:pBdr>
        <w:ind w:left="227"/>
        <w:rPr>
          <w:color w:val="000000"/>
        </w:rPr>
      </w:pPr>
    </w:p>
    <w:p w14:paraId="4BAEC00C" w14:textId="77777777" w:rsidR="00E05E47" w:rsidRDefault="00000000">
      <w:pPr>
        <w:numPr>
          <w:ilvl w:val="0"/>
          <w:numId w:val="2"/>
        </w:numPr>
        <w:pBdr>
          <w:top w:val="nil"/>
          <w:left w:val="nil"/>
          <w:bottom w:val="nil"/>
          <w:right w:val="nil"/>
          <w:between w:val="nil"/>
        </w:pBdr>
      </w:pPr>
      <w:r>
        <w:t>De leerkracht is verantwoordelijk voor het vastleggen van signalen van leerlingen in zijn/haar klas. Dit gebeurt door hiervan notities te maken in het leerlingvolgsysteem Parnassys.</w:t>
      </w:r>
    </w:p>
    <w:p w14:paraId="0A0A6BE6" w14:textId="77777777" w:rsidR="00E05E47" w:rsidRDefault="00E05E47">
      <w:pPr>
        <w:pBdr>
          <w:top w:val="nil"/>
          <w:left w:val="nil"/>
          <w:bottom w:val="nil"/>
          <w:right w:val="nil"/>
          <w:between w:val="nil"/>
        </w:pBdr>
        <w:ind w:left="720"/>
      </w:pPr>
    </w:p>
    <w:p w14:paraId="4CD9FA5F" w14:textId="77777777" w:rsidR="00E05E47" w:rsidRDefault="00000000">
      <w:pPr>
        <w:numPr>
          <w:ilvl w:val="0"/>
          <w:numId w:val="2"/>
        </w:numPr>
        <w:pBdr>
          <w:top w:val="nil"/>
          <w:left w:val="nil"/>
          <w:bottom w:val="nil"/>
          <w:right w:val="nil"/>
          <w:between w:val="nil"/>
        </w:pBdr>
      </w:pPr>
      <w:r>
        <w:t xml:space="preserve">Wanneer andere medewerkers van de school signalen ontvangen melden zij dit in eerste instantie bij de leerkracht. De leerkracht maakt hier een notitie van in Parnassys. </w:t>
      </w:r>
    </w:p>
    <w:p w14:paraId="6166E19B" w14:textId="77777777" w:rsidR="00E05E47" w:rsidRDefault="00E05E47">
      <w:pPr>
        <w:pBdr>
          <w:top w:val="nil"/>
          <w:left w:val="nil"/>
          <w:bottom w:val="nil"/>
          <w:right w:val="nil"/>
          <w:between w:val="nil"/>
        </w:pBdr>
        <w:ind w:left="720"/>
      </w:pPr>
    </w:p>
    <w:p w14:paraId="42E9E202" w14:textId="77777777" w:rsidR="00E05E47" w:rsidRDefault="00000000">
      <w:pPr>
        <w:numPr>
          <w:ilvl w:val="0"/>
          <w:numId w:val="2"/>
        </w:numPr>
        <w:pBdr>
          <w:top w:val="nil"/>
          <w:left w:val="nil"/>
          <w:bottom w:val="nil"/>
          <w:right w:val="nil"/>
          <w:between w:val="nil"/>
        </w:pBdr>
      </w:pPr>
      <w:r>
        <w:t>Bij ernstige en acute zorgen melden zij dit bij de aandachtsfunctionaris. De aandachtsfunctionaris bespreekt dit signaal met de leerkracht. Van het signaal en het daaropvolgende gesprek wordt een notitie gemaakt in Parnassys.</w:t>
      </w:r>
    </w:p>
    <w:p w14:paraId="21903361" w14:textId="77777777" w:rsidR="00E05E47" w:rsidRDefault="00E05E47"/>
    <w:p w14:paraId="340FE31C" w14:textId="77777777" w:rsidR="00E05E47" w:rsidRDefault="00000000">
      <w:pPr>
        <w:numPr>
          <w:ilvl w:val="0"/>
          <w:numId w:val="2"/>
        </w:numPr>
      </w:pPr>
      <w:r>
        <w:t>Als medewerkers weten dat ouders/verzorgers door bijvoorbeeld een ernstige (chronische) depressie, zware verslaving, (dreigende) huisuitzetting, geweld tussen huisgenoten, suïcidepoging niet in staat zijn zelf voor hun kinderen te zorgen starten ze de meldcode, OOK ALS ER NOG GEEN KINDSIGNALEN ZIJN</w:t>
      </w:r>
    </w:p>
    <w:p w14:paraId="60887EF7" w14:textId="77777777" w:rsidR="00E05E47" w:rsidRDefault="00E05E47">
      <w:pPr>
        <w:pBdr>
          <w:top w:val="nil"/>
          <w:left w:val="nil"/>
          <w:bottom w:val="nil"/>
          <w:right w:val="nil"/>
          <w:between w:val="nil"/>
        </w:pBdr>
        <w:ind w:left="720"/>
      </w:pPr>
    </w:p>
    <w:p w14:paraId="6F7BA2BE" w14:textId="77777777" w:rsidR="00E05E47" w:rsidRDefault="00000000">
      <w:pPr>
        <w:numPr>
          <w:ilvl w:val="0"/>
          <w:numId w:val="2"/>
        </w:numPr>
        <w:pBdr>
          <w:top w:val="nil"/>
          <w:left w:val="nil"/>
          <w:bottom w:val="nil"/>
          <w:right w:val="nil"/>
          <w:between w:val="nil"/>
        </w:pBdr>
      </w:pPr>
      <w:r>
        <w:t>Bij meerdere signalen vult de leerkracht de signalenkaart in (</w:t>
      </w:r>
      <w:hyperlink r:id="rId19">
        <w:r>
          <w:rPr>
            <w:color w:val="1155CC"/>
            <w:u w:val="single"/>
          </w:rPr>
          <w:t>www.signalenkaart.nl</w:t>
        </w:r>
      </w:hyperlink>
      <w:r>
        <w:t>) en wordt dit document in Parnassys opgeslagen.</w:t>
      </w:r>
    </w:p>
    <w:p w14:paraId="751F4B21" w14:textId="77777777" w:rsidR="00E05E47" w:rsidRDefault="00E05E47">
      <w:pPr>
        <w:pBdr>
          <w:top w:val="nil"/>
          <w:left w:val="nil"/>
          <w:bottom w:val="nil"/>
          <w:right w:val="nil"/>
          <w:between w:val="nil"/>
        </w:pBdr>
        <w:ind w:left="720"/>
        <w:rPr>
          <w:highlight w:val="yellow"/>
        </w:rPr>
      </w:pPr>
    </w:p>
    <w:p w14:paraId="4C9237C9" w14:textId="77777777" w:rsidR="00E05E47" w:rsidRDefault="00E05E47"/>
    <w:p w14:paraId="2072EB2B" w14:textId="77777777" w:rsidR="00E05E47" w:rsidRDefault="00000000">
      <w:pPr>
        <w:pStyle w:val="Kop2"/>
      </w:pPr>
      <w:r>
        <w:t xml:space="preserve">Stap 2: </w:t>
      </w:r>
      <w:r>
        <w:rPr>
          <w:b w:val="0"/>
        </w:rPr>
        <w:t>Collegiale consultatie</w:t>
      </w:r>
    </w:p>
    <w:p w14:paraId="73B49F98" w14:textId="77777777" w:rsidR="00E05E47" w:rsidRDefault="00000000">
      <w:pPr>
        <w:numPr>
          <w:ilvl w:val="0"/>
          <w:numId w:val="5"/>
        </w:numPr>
      </w:pPr>
      <w:r>
        <w:t>De de leerkracht/ assistent/ conciërge bespreekt de signalen altijd met de  aandachtsfunctionaris.</w:t>
      </w:r>
    </w:p>
    <w:p w14:paraId="735B754A" w14:textId="77777777" w:rsidR="00E05E47" w:rsidRDefault="00000000">
      <w:pPr>
        <w:numPr>
          <w:ilvl w:val="0"/>
          <w:numId w:val="5"/>
        </w:numPr>
      </w:pPr>
      <w:r>
        <w:t>‘Bij twijfel’, wordt altijd door de aandachtsfunctionaris advies gevraagd bij Veilig Thuis.</w:t>
      </w:r>
    </w:p>
    <w:p w14:paraId="16AF8774" w14:textId="77777777" w:rsidR="00E05E47" w:rsidRDefault="00000000">
      <w:pPr>
        <w:numPr>
          <w:ilvl w:val="0"/>
          <w:numId w:val="5"/>
        </w:numPr>
      </w:pPr>
      <w:r>
        <w:t>De conclusies van dit overleg worden door de aandachtsfunctionaris gedocumenteerd in Parnassys.</w:t>
      </w:r>
    </w:p>
    <w:p w14:paraId="66EC3272" w14:textId="77777777" w:rsidR="00E05E47" w:rsidRDefault="00000000">
      <w:pPr>
        <w:numPr>
          <w:ilvl w:val="0"/>
          <w:numId w:val="5"/>
        </w:numPr>
      </w:pPr>
      <w:r>
        <w:t>Bij disclosure wordt altijd direct gemeld bij Veilig Thuis, de stappen 3-5 uit de meldcode worden gezet in overleg met Veilig Thuis. Deze stappen worden met het kind besproken door de leerkracht of aandachtsfunctionaris.</w:t>
      </w:r>
    </w:p>
    <w:p w14:paraId="0E58404B" w14:textId="77777777" w:rsidR="00E05E47" w:rsidRDefault="00000000">
      <w:pPr>
        <w:numPr>
          <w:ilvl w:val="0"/>
          <w:numId w:val="5"/>
        </w:numPr>
      </w:pPr>
      <w:r>
        <w:t xml:space="preserve">Bij eergerelateerd geweld ( vermoedens van een gedwongen huwelijk, achterlating, eerwraak, besnijdenis die op (zeer) korte termijn dreigen plaats te vinden) wordt direct contact opgenomen met de aandachtsfunctionaris, een aandachtsfunctionaris eergerelateerd geweld bij de politie of met Veilig Thuis. Bij acute bedreiging van de veiligheid worden de stappen versneld, zo nodig binnen een uur. Niet ingrijpen kan leiden tot moeilijk of niet omkeerbare situaties. </w:t>
      </w:r>
    </w:p>
    <w:p w14:paraId="6AA740E7" w14:textId="77777777" w:rsidR="00E05E47" w:rsidRDefault="00E05E47">
      <w:pPr>
        <w:pBdr>
          <w:top w:val="nil"/>
          <w:left w:val="nil"/>
          <w:bottom w:val="nil"/>
          <w:right w:val="nil"/>
          <w:between w:val="nil"/>
        </w:pBdr>
      </w:pPr>
    </w:p>
    <w:p w14:paraId="2D71DEF2" w14:textId="77777777" w:rsidR="00E05E47" w:rsidRDefault="00000000">
      <w:pPr>
        <w:pStyle w:val="Kop2"/>
        <w:rPr>
          <w:rFonts w:eastAsia="Arial" w:cs="Arial"/>
          <w:b w:val="0"/>
          <w:color w:val="000000"/>
          <w:sz w:val="20"/>
          <w:szCs w:val="20"/>
        </w:rPr>
      </w:pPr>
      <w:r>
        <w:t xml:space="preserve">Stap 3: </w:t>
      </w:r>
      <w:r>
        <w:rPr>
          <w:b w:val="0"/>
        </w:rPr>
        <w:t>Gesprek met betrokkene(n) en gesprek met het kind</w:t>
      </w:r>
    </w:p>
    <w:p w14:paraId="0482BB84" w14:textId="77777777" w:rsidR="00E05E47" w:rsidRDefault="00E05E47">
      <w:pPr>
        <w:pBdr>
          <w:top w:val="nil"/>
          <w:left w:val="nil"/>
          <w:bottom w:val="nil"/>
          <w:right w:val="nil"/>
          <w:between w:val="nil"/>
        </w:pBdr>
        <w:ind w:left="227" w:hanging="227"/>
      </w:pPr>
    </w:p>
    <w:p w14:paraId="26606303" w14:textId="77777777" w:rsidR="00E05E47" w:rsidRDefault="00000000">
      <w:pPr>
        <w:numPr>
          <w:ilvl w:val="0"/>
          <w:numId w:val="4"/>
        </w:numPr>
        <w:pBdr>
          <w:top w:val="nil"/>
          <w:left w:val="nil"/>
          <w:bottom w:val="nil"/>
          <w:right w:val="nil"/>
          <w:between w:val="nil"/>
        </w:pBdr>
      </w:pPr>
      <w:r>
        <w:lastRenderedPageBreak/>
        <w:t>De aandachtsfunctionaris informeert de directeur voordat het gesprek met het kind en de betrokkenen wordt gevoerd.</w:t>
      </w:r>
    </w:p>
    <w:p w14:paraId="5AC33C6F" w14:textId="77777777" w:rsidR="00E05E47" w:rsidRDefault="00000000">
      <w:pPr>
        <w:numPr>
          <w:ilvl w:val="0"/>
          <w:numId w:val="4"/>
        </w:numPr>
        <w:pBdr>
          <w:top w:val="nil"/>
          <w:left w:val="nil"/>
          <w:bottom w:val="nil"/>
          <w:right w:val="nil"/>
          <w:between w:val="nil"/>
        </w:pBdr>
      </w:pPr>
      <w:r>
        <w:t xml:space="preserve">Gezien de vertrouwensband tussen leerkracht en leerling zal het gesprek met het kind in de meeste gevallen plaatsvinden met het kind en de leerkracht. Het kind mag aangeven liever met de aandachtsfunctionaris in gesprek te gaan. Het doel van het gesprek is: informatie vergaren en verhelderen van de situatie Een verslag van het gesprek wordt opgeslagen in Parnassys. </w:t>
      </w:r>
    </w:p>
    <w:p w14:paraId="0EF26012" w14:textId="77777777" w:rsidR="00E05E47" w:rsidRDefault="00000000">
      <w:pPr>
        <w:numPr>
          <w:ilvl w:val="0"/>
          <w:numId w:val="4"/>
        </w:numPr>
        <w:pBdr>
          <w:top w:val="nil"/>
          <w:left w:val="nil"/>
          <w:bottom w:val="nil"/>
          <w:right w:val="nil"/>
          <w:between w:val="nil"/>
        </w:pBdr>
      </w:pPr>
      <w:r>
        <w:t>Tijdens het gesprek met het kind komen de volgende punten aan bod:</w:t>
      </w:r>
    </w:p>
    <w:p w14:paraId="035C3BAE" w14:textId="77777777" w:rsidR="00E05E47" w:rsidRDefault="00E05E47">
      <w:pPr>
        <w:pBdr>
          <w:top w:val="nil"/>
          <w:left w:val="nil"/>
          <w:bottom w:val="nil"/>
          <w:right w:val="nil"/>
          <w:between w:val="nil"/>
        </w:pBdr>
      </w:pPr>
    </w:p>
    <w:p w14:paraId="046A2AFA" w14:textId="77777777" w:rsidR="00E05E47" w:rsidRDefault="00000000">
      <w:pPr>
        <w:pStyle w:val="Kop3"/>
        <w:numPr>
          <w:ilvl w:val="0"/>
          <w:numId w:val="1"/>
        </w:numPr>
      </w:pPr>
      <w:r>
        <w:t>Informatie over het proces</w:t>
      </w:r>
      <w:r>
        <w:tab/>
      </w:r>
    </w:p>
    <w:p w14:paraId="77FF651A" w14:textId="77777777" w:rsidR="00E05E47" w:rsidRDefault="00000000">
      <w:r>
        <w:t>De leerkracht (of aandachtsfunctionaris) geeft informatie aan het kind over:</w:t>
      </w:r>
    </w:p>
    <w:p w14:paraId="1BD67DB3" w14:textId="77777777" w:rsidR="00E05E47" w:rsidRDefault="00000000">
      <w:pPr>
        <w:numPr>
          <w:ilvl w:val="0"/>
          <w:numId w:val="5"/>
        </w:numPr>
        <w:pBdr>
          <w:top w:val="nil"/>
          <w:left w:val="nil"/>
          <w:bottom w:val="nil"/>
          <w:right w:val="nil"/>
          <w:between w:val="nil"/>
        </w:pBdr>
      </w:pPr>
      <w:r>
        <w:rPr>
          <w:color w:val="000000"/>
        </w:rPr>
        <w:t>Wie wat aan het doen is.</w:t>
      </w:r>
    </w:p>
    <w:p w14:paraId="0EA0FB32" w14:textId="77777777" w:rsidR="00E05E47" w:rsidRDefault="00000000">
      <w:pPr>
        <w:numPr>
          <w:ilvl w:val="0"/>
          <w:numId w:val="5"/>
        </w:numPr>
        <w:pBdr>
          <w:top w:val="nil"/>
          <w:left w:val="nil"/>
          <w:bottom w:val="nil"/>
          <w:right w:val="nil"/>
          <w:between w:val="nil"/>
        </w:pBdr>
      </w:pPr>
      <w:r>
        <w:rPr>
          <w:color w:val="000000"/>
        </w:rPr>
        <w:t>Waarom diegene dit aan het doen is.</w:t>
      </w:r>
    </w:p>
    <w:p w14:paraId="50D1655C" w14:textId="77777777" w:rsidR="00E05E47" w:rsidRDefault="00000000">
      <w:pPr>
        <w:numPr>
          <w:ilvl w:val="0"/>
          <w:numId w:val="5"/>
        </w:numPr>
        <w:pBdr>
          <w:top w:val="nil"/>
          <w:left w:val="nil"/>
          <w:bottom w:val="nil"/>
          <w:right w:val="nil"/>
          <w:between w:val="nil"/>
        </w:pBdr>
      </w:pPr>
      <w:r>
        <w:rPr>
          <w:color w:val="000000"/>
        </w:rPr>
        <w:t>Wanneer dit gebeurt.</w:t>
      </w:r>
    </w:p>
    <w:p w14:paraId="0C2A5D1B" w14:textId="77777777" w:rsidR="00E05E47" w:rsidRDefault="00000000">
      <w:pPr>
        <w:numPr>
          <w:ilvl w:val="0"/>
          <w:numId w:val="5"/>
        </w:numPr>
        <w:pBdr>
          <w:top w:val="nil"/>
          <w:left w:val="nil"/>
          <w:bottom w:val="nil"/>
          <w:right w:val="nil"/>
          <w:between w:val="nil"/>
        </w:pBdr>
      </w:pPr>
      <w:r>
        <w:rPr>
          <w:color w:val="000000"/>
        </w:rPr>
        <w:t>Wat de zorgen zijn.</w:t>
      </w:r>
    </w:p>
    <w:p w14:paraId="504290C0" w14:textId="77777777" w:rsidR="00E05E47" w:rsidRDefault="00000000">
      <w:pPr>
        <w:numPr>
          <w:ilvl w:val="0"/>
          <w:numId w:val="5"/>
        </w:numPr>
        <w:pBdr>
          <w:top w:val="nil"/>
          <w:left w:val="nil"/>
          <w:bottom w:val="nil"/>
          <w:right w:val="nil"/>
          <w:between w:val="nil"/>
        </w:pBdr>
      </w:pPr>
      <w:r>
        <w:rPr>
          <w:color w:val="000000"/>
        </w:rPr>
        <w:t>Welke besluiten er genomen worden, door wie, over wat en wanneer.</w:t>
      </w:r>
    </w:p>
    <w:p w14:paraId="24B7FB94" w14:textId="77777777" w:rsidR="00E05E47" w:rsidRDefault="00000000">
      <w:pPr>
        <w:numPr>
          <w:ilvl w:val="0"/>
          <w:numId w:val="5"/>
        </w:numPr>
        <w:pBdr>
          <w:top w:val="nil"/>
          <w:left w:val="nil"/>
          <w:bottom w:val="nil"/>
          <w:right w:val="nil"/>
          <w:between w:val="nil"/>
        </w:pBdr>
      </w:pPr>
      <w:r>
        <w:rPr>
          <w:color w:val="000000"/>
        </w:rPr>
        <w:t>Wanneer er terugkoppeling is van bijv. Veilig Thuis en waarover.</w:t>
      </w:r>
    </w:p>
    <w:p w14:paraId="413B30D6" w14:textId="77777777" w:rsidR="00E05E47" w:rsidRDefault="00000000">
      <w:pPr>
        <w:numPr>
          <w:ilvl w:val="0"/>
          <w:numId w:val="5"/>
        </w:numPr>
        <w:pBdr>
          <w:top w:val="nil"/>
          <w:left w:val="nil"/>
          <w:bottom w:val="nil"/>
          <w:right w:val="nil"/>
          <w:between w:val="nil"/>
        </w:pBdr>
      </w:pPr>
      <w:r>
        <w:rPr>
          <w:color w:val="000000"/>
        </w:rPr>
        <w:t>Mogelijkheden voor het kind voor participatie, meedenken, mening geven.</w:t>
      </w:r>
    </w:p>
    <w:p w14:paraId="16CD53F1" w14:textId="77777777" w:rsidR="00E05E47" w:rsidRDefault="00000000">
      <w:pPr>
        <w:numPr>
          <w:ilvl w:val="0"/>
          <w:numId w:val="5"/>
        </w:numPr>
        <w:pBdr>
          <w:top w:val="nil"/>
          <w:left w:val="nil"/>
          <w:bottom w:val="nil"/>
          <w:right w:val="nil"/>
          <w:between w:val="nil"/>
        </w:pBdr>
      </w:pPr>
      <w:r>
        <w:rPr>
          <w:color w:val="000000"/>
        </w:rPr>
        <w:t>Recht op klacht of verzet.</w:t>
      </w:r>
    </w:p>
    <w:p w14:paraId="5E1A01FE" w14:textId="77777777" w:rsidR="00E05E47" w:rsidRDefault="00E05E47"/>
    <w:p w14:paraId="26CB4504" w14:textId="77777777" w:rsidR="00E05E47" w:rsidRDefault="00000000">
      <w:pPr>
        <w:pStyle w:val="Kop3"/>
        <w:numPr>
          <w:ilvl w:val="0"/>
          <w:numId w:val="1"/>
        </w:numPr>
      </w:pPr>
      <w:r>
        <w:t xml:space="preserve"> Informatie over veilig opgroeien</w:t>
      </w:r>
      <w:r>
        <w:tab/>
      </w:r>
    </w:p>
    <w:p w14:paraId="5F2378D4" w14:textId="77777777" w:rsidR="00E05E47" w:rsidRDefault="00000000">
      <w:r>
        <w:t>Tijdens het gesprek geeft de leerkracht (of aandachtsfunctionaris) aan dat het kind het recht heeft om veilig op te groeien.</w:t>
      </w:r>
    </w:p>
    <w:p w14:paraId="6EDF36B4" w14:textId="77777777" w:rsidR="00E05E47" w:rsidRDefault="00000000">
      <w:r>
        <w:t xml:space="preserve">De leerkracht (of aandachtsfunctionaris) ontschuldigt het kind. Het is belangrijk dat het kind weet dat het geen schuld heeft in de situatie thuis. </w:t>
      </w:r>
    </w:p>
    <w:p w14:paraId="0442817E" w14:textId="77777777" w:rsidR="00E05E47" w:rsidRDefault="00E05E47"/>
    <w:p w14:paraId="066E7A0C" w14:textId="77777777" w:rsidR="00E05E47" w:rsidRDefault="00000000">
      <w:pPr>
        <w:pStyle w:val="Kop3"/>
        <w:numPr>
          <w:ilvl w:val="0"/>
          <w:numId w:val="1"/>
        </w:numPr>
      </w:pPr>
      <w:r>
        <w:t xml:space="preserve"> Recht op eigen mening</w:t>
      </w:r>
      <w:r>
        <w:tab/>
      </w:r>
    </w:p>
    <w:p w14:paraId="574CC579" w14:textId="77777777" w:rsidR="00E05E47" w:rsidRDefault="00000000">
      <w:r>
        <w:t xml:space="preserve">De leerkracht (of aandachtsfunctionaris) bespreekt in het gesprek dat het kind recht heeft om betrokken te worden. De leerkracht (of aandachtsfunctionaris) vraagt het kind om zijn mening. </w:t>
      </w:r>
    </w:p>
    <w:p w14:paraId="374085C1" w14:textId="77777777" w:rsidR="00E05E47" w:rsidRDefault="00E05E47"/>
    <w:p w14:paraId="41580BF0" w14:textId="77777777" w:rsidR="00E05E47" w:rsidRDefault="00000000">
      <w:pPr>
        <w:pStyle w:val="Kop3"/>
        <w:numPr>
          <w:ilvl w:val="0"/>
          <w:numId w:val="1"/>
        </w:numPr>
      </w:pPr>
      <w:r>
        <w:t xml:space="preserve"> Vragen en luisteren naar de visie van het kind</w:t>
      </w:r>
      <w:r>
        <w:tab/>
      </w:r>
    </w:p>
    <w:p w14:paraId="69CED352" w14:textId="77777777" w:rsidR="00E05E47" w:rsidRDefault="00000000">
      <w:r>
        <w:t>De leerkracht of aandachtsfunctionaris vraagt en luistert naar:</w:t>
      </w:r>
    </w:p>
    <w:p w14:paraId="3E8DE886" w14:textId="77777777" w:rsidR="00E05E47" w:rsidRDefault="00000000">
      <w:pPr>
        <w:numPr>
          <w:ilvl w:val="0"/>
          <w:numId w:val="5"/>
        </w:numPr>
      </w:pPr>
      <w:r>
        <w:t>De mening van het kind over bestaande zorgen.</w:t>
      </w:r>
    </w:p>
    <w:p w14:paraId="651E408F" w14:textId="77777777" w:rsidR="00E05E47" w:rsidRDefault="00000000">
      <w:pPr>
        <w:numPr>
          <w:ilvl w:val="0"/>
          <w:numId w:val="5"/>
        </w:numPr>
      </w:pPr>
      <w:r>
        <w:t>De door het kind geopperde oplossingen.</w:t>
      </w:r>
    </w:p>
    <w:p w14:paraId="549F8CA8" w14:textId="77777777" w:rsidR="00E05E47" w:rsidRDefault="00000000">
      <w:pPr>
        <w:numPr>
          <w:ilvl w:val="0"/>
          <w:numId w:val="5"/>
        </w:numPr>
      </w:pPr>
      <w:r>
        <w:t>De mening over voorgestelde beslissingen.</w:t>
      </w:r>
    </w:p>
    <w:p w14:paraId="07E3F9A7" w14:textId="77777777" w:rsidR="00E05E47" w:rsidRDefault="00E05E47"/>
    <w:p w14:paraId="4FED2F5E" w14:textId="77777777" w:rsidR="00E05E47" w:rsidRDefault="00E05E47"/>
    <w:p w14:paraId="593F0FB9" w14:textId="77777777" w:rsidR="00E05E47" w:rsidRDefault="00E05E47"/>
    <w:p w14:paraId="634B1F98" w14:textId="77777777" w:rsidR="00E05E47" w:rsidRDefault="00000000">
      <w:pPr>
        <w:pStyle w:val="Kop3"/>
        <w:numPr>
          <w:ilvl w:val="0"/>
          <w:numId w:val="1"/>
        </w:numPr>
      </w:pPr>
      <w:r>
        <w:t xml:space="preserve"> De mening van het kind in de besluitvorming</w:t>
      </w:r>
      <w:r>
        <w:tab/>
      </w:r>
    </w:p>
    <w:p w14:paraId="5407FFEE" w14:textId="77777777" w:rsidR="00E05E47" w:rsidRDefault="00E05E47"/>
    <w:p w14:paraId="51F23503" w14:textId="77777777" w:rsidR="00E05E47" w:rsidRDefault="00000000">
      <w:pPr>
        <w:rPr>
          <w:highlight w:val="yellow"/>
        </w:rPr>
      </w:pPr>
      <w:r>
        <w:t>De leerkracht (of aandachtsfunctionaris) bespreekt met het kind op welke manier en binnen welk tijdsbestek een besluit wordt genomen.</w:t>
      </w:r>
      <w:r>
        <w:rPr>
          <w:highlight w:val="yellow"/>
        </w:rPr>
        <w:t xml:space="preserve"> </w:t>
      </w:r>
    </w:p>
    <w:p w14:paraId="53E88EFA" w14:textId="77777777" w:rsidR="00E05E47" w:rsidRDefault="00E05E47">
      <w:pPr>
        <w:pStyle w:val="Kop2"/>
      </w:pPr>
    </w:p>
    <w:p w14:paraId="1BC1F353" w14:textId="77777777" w:rsidR="00E05E47" w:rsidRDefault="00000000">
      <w:r>
        <w:t>Gesprek met betrokkenen</w:t>
      </w:r>
    </w:p>
    <w:p w14:paraId="7AA07D35" w14:textId="77777777" w:rsidR="00E05E47" w:rsidRDefault="00000000">
      <w:pPr>
        <w:numPr>
          <w:ilvl w:val="0"/>
          <w:numId w:val="4"/>
        </w:numPr>
      </w:pPr>
      <w:r>
        <w:lastRenderedPageBreak/>
        <w:t>Het gesprek met de betrokkenen (ouders) vindt plaats met leerkracht en aandachtsfunctionaris. Het doel van het gesprek is: informatie vergaren en verhelderen van de situatie.</w:t>
      </w:r>
    </w:p>
    <w:p w14:paraId="79F05416" w14:textId="77777777" w:rsidR="00E05E47" w:rsidRDefault="00000000">
      <w:pPr>
        <w:numPr>
          <w:ilvl w:val="0"/>
          <w:numId w:val="4"/>
        </w:numPr>
      </w:pPr>
      <w:r>
        <w:t xml:space="preserve">Het gesprekt vindt plaats na het kindgesprek. </w:t>
      </w:r>
    </w:p>
    <w:p w14:paraId="13D6B752" w14:textId="77777777" w:rsidR="00E05E47" w:rsidRDefault="00000000">
      <w:pPr>
        <w:numPr>
          <w:ilvl w:val="0"/>
          <w:numId w:val="4"/>
        </w:numPr>
      </w:pPr>
      <w:r>
        <w:t>Tijdens het gesprek notuleren de aandachtsfunctionaris en leerkracht de inhoud van het gesprek. Het verslag hiervan wordt opgeslagen in Parnassys.</w:t>
      </w:r>
    </w:p>
    <w:p w14:paraId="2F438AD9" w14:textId="77777777" w:rsidR="00E05E47" w:rsidRDefault="00000000">
      <w:pPr>
        <w:numPr>
          <w:ilvl w:val="0"/>
          <w:numId w:val="4"/>
        </w:numPr>
      </w:pPr>
      <w:r>
        <w:t>Aan het eind van het gesprek wordt een vervolgafspraak gemaakt.</w:t>
      </w:r>
    </w:p>
    <w:p w14:paraId="4D327A4D" w14:textId="77777777" w:rsidR="00E05E47" w:rsidRDefault="00E05E47">
      <w:pPr>
        <w:ind w:left="720"/>
        <w:rPr>
          <w:highlight w:val="yellow"/>
        </w:rPr>
      </w:pPr>
    </w:p>
    <w:p w14:paraId="248AC327" w14:textId="77777777" w:rsidR="00E05E47" w:rsidRDefault="00000000">
      <w:pPr>
        <w:pStyle w:val="Kop2"/>
        <w:rPr>
          <w:b w:val="0"/>
        </w:rPr>
      </w:pPr>
      <w:r>
        <w:t xml:space="preserve">Stap 4: </w:t>
      </w:r>
      <w:r>
        <w:rPr>
          <w:b w:val="0"/>
        </w:rPr>
        <w:t>Wegen van geweld en/of kindermishandeling</w:t>
      </w:r>
    </w:p>
    <w:p w14:paraId="7A6D6736" w14:textId="77777777" w:rsidR="00E05E47" w:rsidRDefault="00E05E47">
      <w:pPr>
        <w:pStyle w:val="Kop3"/>
      </w:pPr>
    </w:p>
    <w:p w14:paraId="521D7DB9" w14:textId="77777777" w:rsidR="00E05E47" w:rsidRDefault="00000000">
      <w:pPr>
        <w:numPr>
          <w:ilvl w:val="0"/>
          <w:numId w:val="6"/>
        </w:numPr>
      </w:pPr>
      <w:r>
        <w:t>Na het doorlopen van de drie stappen bespreken de leerkracht, de aandachtsfunctionaris en de directie de onderstaande afwegingsvragen.</w:t>
      </w:r>
    </w:p>
    <w:p w14:paraId="506D0CD4" w14:textId="77777777" w:rsidR="00E05E47" w:rsidRDefault="00000000">
      <w:pPr>
        <w:numPr>
          <w:ilvl w:val="0"/>
          <w:numId w:val="6"/>
        </w:numPr>
        <w:rPr>
          <w:highlight w:val="yellow"/>
        </w:rPr>
      </w:pPr>
      <w:r>
        <w:rPr>
          <w:highlight w:val="yellow"/>
        </w:rPr>
        <w:t>De directie informeert het bevoegd gezag hierover.</w:t>
      </w:r>
    </w:p>
    <w:p w14:paraId="02920D11" w14:textId="77777777" w:rsidR="00E05E47" w:rsidRDefault="00000000">
      <w:pPr>
        <w:numPr>
          <w:ilvl w:val="0"/>
          <w:numId w:val="6"/>
        </w:numPr>
      </w:pPr>
      <w:r>
        <w:t xml:space="preserve">Indien er aan de hand van afwegingsvragen besloten is om naar stap 5 te gaan, bespreekt de aandachtsfunctionaris met de betrokken dat er een melding wordt gedaan. (Er is hiervoor in stap 3 al een afspraak gemaakt). </w:t>
      </w:r>
    </w:p>
    <w:p w14:paraId="380BF5CE" w14:textId="77777777" w:rsidR="00E05E47" w:rsidRDefault="00000000">
      <w:pPr>
        <w:numPr>
          <w:ilvl w:val="0"/>
          <w:numId w:val="6"/>
        </w:numPr>
      </w:pPr>
      <w:r>
        <w:t>De aandachtsfunctionaris doet een melding bij Veilig Thuis.</w:t>
      </w:r>
    </w:p>
    <w:p w14:paraId="3DE1B542" w14:textId="77777777" w:rsidR="00E05E47" w:rsidRDefault="00000000">
      <w:pPr>
        <w:numPr>
          <w:ilvl w:val="0"/>
          <w:numId w:val="6"/>
        </w:numPr>
        <w:sectPr w:rsidR="00E05E47">
          <w:pgSz w:w="11900" w:h="16840"/>
          <w:pgMar w:top="1418" w:right="1418" w:bottom="1418" w:left="1985" w:header="709" w:footer="709" w:gutter="0"/>
          <w:cols w:space="708"/>
        </w:sectPr>
      </w:pPr>
      <w:r>
        <w:t xml:space="preserve">De leerkracht (of de aandachtsfunctionaris) informeert het kind over de uitkomst van het afwegingskader en de gevolgen hiervan. </w:t>
      </w:r>
    </w:p>
    <w:p w14:paraId="16F37228" w14:textId="77777777" w:rsidR="00E05E47" w:rsidRDefault="00000000">
      <w:pPr>
        <w:pStyle w:val="Kop3"/>
      </w:pPr>
      <w:r>
        <w:lastRenderedPageBreak/>
        <w:t>Vijf afwegingsvragen</w:t>
      </w:r>
    </w:p>
    <w:p w14:paraId="146F1F75" w14:textId="77777777" w:rsidR="00E05E47" w:rsidRDefault="00E05E47"/>
    <w:tbl>
      <w:tblPr>
        <w:tblStyle w:val="a2"/>
        <w:tblW w:w="8497" w:type="dxa"/>
        <w:tblInd w:w="0" w:type="dxa"/>
        <w:tblBorders>
          <w:bottom w:val="single" w:sz="4" w:space="0" w:color="000000"/>
          <w:insideH w:val="single" w:sz="4" w:space="0" w:color="000000"/>
          <w:insideV w:val="single" w:sz="4" w:space="0" w:color="000000"/>
        </w:tblBorders>
        <w:tblLayout w:type="fixed"/>
        <w:tblLook w:val="0600" w:firstRow="0" w:lastRow="0" w:firstColumn="0" w:lastColumn="0" w:noHBand="1" w:noVBand="1"/>
      </w:tblPr>
      <w:tblGrid>
        <w:gridCol w:w="561"/>
        <w:gridCol w:w="386"/>
        <w:gridCol w:w="7550"/>
      </w:tblGrid>
      <w:tr w:rsidR="00E05E47" w14:paraId="20832A1C" w14:textId="77777777">
        <w:tc>
          <w:tcPr>
            <w:tcW w:w="561" w:type="dxa"/>
            <w:shd w:val="clear" w:color="auto" w:fill="auto"/>
          </w:tcPr>
          <w:p w14:paraId="06168474" w14:textId="77777777" w:rsidR="00E05E47" w:rsidRDefault="00E05E47"/>
        </w:tc>
        <w:tc>
          <w:tcPr>
            <w:tcW w:w="386" w:type="dxa"/>
            <w:tcMar>
              <w:top w:w="0" w:type="dxa"/>
            </w:tcMar>
          </w:tcPr>
          <w:p w14:paraId="28E40B6B" w14:textId="77777777" w:rsidR="00E05E47" w:rsidRDefault="00000000">
            <w:pPr>
              <w:pStyle w:val="Kop3"/>
            </w:pPr>
            <w:r>
              <w:t>1</w:t>
            </w:r>
          </w:p>
        </w:tc>
        <w:tc>
          <w:tcPr>
            <w:tcW w:w="7550" w:type="dxa"/>
            <w:shd w:val="clear" w:color="auto" w:fill="auto"/>
          </w:tcPr>
          <w:p w14:paraId="4F96C0F7" w14:textId="77777777" w:rsidR="00E05E47" w:rsidRDefault="00000000">
            <w:pPr>
              <w:rPr>
                <w:i/>
              </w:rPr>
            </w:pPr>
            <w:r>
              <w:rPr>
                <w:i/>
              </w:rPr>
              <w:t xml:space="preserve">Heb ik op basis van de stappen 1 tot en met 4 van de Meldcode een vermoeden van (dreiging van) huiselijk geweld en/of kindermishandeling? </w:t>
            </w:r>
          </w:p>
          <w:p w14:paraId="6575AD4D" w14:textId="77777777" w:rsidR="00E05E47" w:rsidRDefault="00E05E47"/>
          <w:p w14:paraId="6E86608D" w14:textId="77777777" w:rsidR="00E05E47" w:rsidRDefault="00000000">
            <w:pPr>
              <w:ind w:left="543" w:hanging="543"/>
            </w:pPr>
            <w:r>
              <w:rPr>
                <w:b/>
              </w:rPr>
              <w:t>Nee</w:t>
            </w:r>
            <w:r>
              <w:t>:</w:t>
            </w:r>
            <w:r>
              <w:tab/>
              <w:t>Afsluiten en vastleggen in dossier.</w:t>
            </w:r>
          </w:p>
          <w:p w14:paraId="3432EB8C" w14:textId="77777777" w:rsidR="00E05E47" w:rsidRDefault="00000000">
            <w:pPr>
              <w:ind w:left="543" w:hanging="543"/>
            </w:pPr>
            <w:r>
              <w:rPr>
                <w:b/>
              </w:rPr>
              <w:t>Ja</w:t>
            </w:r>
            <w:r>
              <w:t xml:space="preserve">: </w:t>
            </w:r>
            <w:r>
              <w:tab/>
              <w:t>Ga verder met afweging 2.</w:t>
            </w:r>
          </w:p>
        </w:tc>
      </w:tr>
      <w:tr w:rsidR="00E05E47" w14:paraId="7E5131EE" w14:textId="77777777">
        <w:trPr>
          <w:trHeight w:val="1134"/>
        </w:trPr>
        <w:tc>
          <w:tcPr>
            <w:tcW w:w="561" w:type="dxa"/>
            <w:tcBorders>
              <w:bottom w:val="single" w:sz="4" w:space="0" w:color="000000"/>
            </w:tcBorders>
          </w:tcPr>
          <w:p w14:paraId="62F33C40" w14:textId="77777777" w:rsidR="00E05E47" w:rsidRDefault="00000000">
            <w:pPr>
              <w:jc w:val="center"/>
              <w:rPr>
                <w:b/>
              </w:rPr>
            </w:pPr>
            <w:r>
              <w:rPr>
                <w:b/>
              </w:rPr>
              <w:t>Meldnorm 1</w:t>
            </w:r>
          </w:p>
        </w:tc>
        <w:tc>
          <w:tcPr>
            <w:tcW w:w="386" w:type="dxa"/>
            <w:tcMar>
              <w:top w:w="0" w:type="dxa"/>
            </w:tcMar>
          </w:tcPr>
          <w:p w14:paraId="285B596A" w14:textId="77777777" w:rsidR="00E05E47" w:rsidRDefault="00000000">
            <w:pPr>
              <w:pStyle w:val="Kop3"/>
            </w:pPr>
            <w:r>
              <w:t>2</w:t>
            </w:r>
          </w:p>
        </w:tc>
        <w:tc>
          <w:tcPr>
            <w:tcW w:w="7550" w:type="dxa"/>
          </w:tcPr>
          <w:p w14:paraId="5381FC24" w14:textId="77777777" w:rsidR="00E05E47" w:rsidRDefault="00000000">
            <w:pPr>
              <w:rPr>
                <w:i/>
              </w:rPr>
            </w:pPr>
            <w:r>
              <w:rPr>
                <w:i/>
              </w:rPr>
              <w:t>Schat ik op basis van de stappen 1 tot en met 4 van de Meldcode in dat er sprake is van acute onveiligheid en/of structurele onveiligheid?</w:t>
            </w:r>
          </w:p>
          <w:p w14:paraId="3CB2D99B" w14:textId="77777777" w:rsidR="00E05E47" w:rsidRDefault="00E05E47">
            <w:pPr>
              <w:ind w:left="543" w:hanging="543"/>
            </w:pPr>
          </w:p>
          <w:p w14:paraId="3452D1B2" w14:textId="77777777" w:rsidR="00E05E47" w:rsidRDefault="00000000">
            <w:pPr>
              <w:ind w:left="543" w:hanging="543"/>
            </w:pPr>
            <w:r>
              <w:rPr>
                <w:b/>
              </w:rPr>
              <w:t>Nee</w:t>
            </w:r>
            <w:r>
              <w:t>:</w:t>
            </w:r>
            <w:r>
              <w:tab/>
              <w:t>Ga verder met afweging 3.</w:t>
            </w:r>
          </w:p>
          <w:p w14:paraId="684370F4" w14:textId="77777777" w:rsidR="00E05E47" w:rsidRDefault="00000000">
            <w:pPr>
              <w:ind w:left="543" w:hanging="543"/>
            </w:pPr>
            <w:r>
              <w:rPr>
                <w:b/>
              </w:rPr>
              <w:t>Ja</w:t>
            </w:r>
            <w:r>
              <w:t xml:space="preserve">: </w:t>
            </w:r>
            <w:r>
              <w:tab/>
              <w:t xml:space="preserve">Melden bij Veilig Thuis. De afwegingen 3 tot en met 5 worden samen met Veilig Thuis doorlopen. </w:t>
            </w:r>
          </w:p>
        </w:tc>
      </w:tr>
      <w:tr w:rsidR="00E05E47" w14:paraId="3CD40C1F" w14:textId="77777777">
        <w:trPr>
          <w:trHeight w:val="1134"/>
        </w:trPr>
        <w:tc>
          <w:tcPr>
            <w:tcW w:w="561" w:type="dxa"/>
            <w:vMerge w:val="restart"/>
            <w:tcBorders>
              <w:top w:val="single" w:sz="4" w:space="0" w:color="000000"/>
              <w:bottom w:val="nil"/>
            </w:tcBorders>
          </w:tcPr>
          <w:p w14:paraId="0BF569E1" w14:textId="77777777" w:rsidR="00E05E47" w:rsidRDefault="00000000">
            <w:pPr>
              <w:jc w:val="center"/>
              <w:rPr>
                <w:b/>
              </w:rPr>
            </w:pPr>
            <w:r>
              <w:rPr>
                <w:b/>
              </w:rPr>
              <w:t>Meldnormen 2 en 3</w:t>
            </w:r>
          </w:p>
        </w:tc>
        <w:tc>
          <w:tcPr>
            <w:tcW w:w="386" w:type="dxa"/>
            <w:tcMar>
              <w:top w:w="0" w:type="dxa"/>
            </w:tcMar>
          </w:tcPr>
          <w:p w14:paraId="60EB9E4D" w14:textId="77777777" w:rsidR="00E05E47" w:rsidRDefault="00000000">
            <w:pPr>
              <w:pStyle w:val="Kop3"/>
            </w:pPr>
            <w:r>
              <w:t>3</w:t>
            </w:r>
          </w:p>
        </w:tc>
        <w:tc>
          <w:tcPr>
            <w:tcW w:w="7550" w:type="dxa"/>
          </w:tcPr>
          <w:p w14:paraId="4A24C757" w14:textId="77777777" w:rsidR="00E05E47" w:rsidRDefault="00000000">
            <w:r>
              <w:rPr>
                <w:i/>
              </w:rPr>
              <w:t>Ben ik in staat effectieve hulp te bieden of organiseren om dreiging van (toekomstig) huiselijk geweld en/of kindermishandeling af te wenden?</w:t>
            </w:r>
            <w:r>
              <w:t xml:space="preserve"> Bij acute onveiligheid en/of structurele onveiligheid wordt deze afweging samen met Veilig Thuis doorlopen.</w:t>
            </w:r>
          </w:p>
          <w:p w14:paraId="00002682" w14:textId="77777777" w:rsidR="00E05E47" w:rsidRDefault="00E05E47"/>
          <w:p w14:paraId="20D1EACC" w14:textId="77777777" w:rsidR="00E05E47" w:rsidRDefault="00000000">
            <w:pPr>
              <w:ind w:left="543" w:hanging="543"/>
            </w:pPr>
            <w:r>
              <w:rPr>
                <w:b/>
              </w:rPr>
              <w:t>Nee</w:t>
            </w:r>
            <w:r>
              <w:t>:</w:t>
            </w:r>
            <w:r>
              <w:tab/>
              <w:t>Melden bij Veilig Thuis, die binnen 5 werkdagen een besluit neemt en terugkoppelt naar de melder.</w:t>
            </w:r>
          </w:p>
          <w:p w14:paraId="302955F9" w14:textId="77777777" w:rsidR="00E05E47" w:rsidRDefault="00000000">
            <w:pPr>
              <w:ind w:left="543" w:hanging="543"/>
            </w:pPr>
            <w:r>
              <w:rPr>
                <w:b/>
              </w:rPr>
              <w:t>Ja</w:t>
            </w:r>
            <w:r>
              <w:t xml:space="preserve">: </w:t>
            </w:r>
            <w:r>
              <w:tab/>
              <w:t>Ga verder met afweging 4.</w:t>
            </w:r>
          </w:p>
        </w:tc>
      </w:tr>
      <w:tr w:rsidR="00E05E47" w14:paraId="527DFCCB" w14:textId="77777777">
        <w:trPr>
          <w:trHeight w:val="1134"/>
        </w:trPr>
        <w:tc>
          <w:tcPr>
            <w:tcW w:w="561" w:type="dxa"/>
            <w:vMerge/>
            <w:tcBorders>
              <w:top w:val="single" w:sz="4" w:space="0" w:color="000000"/>
              <w:bottom w:val="nil"/>
            </w:tcBorders>
          </w:tcPr>
          <w:p w14:paraId="2DE1D2DC" w14:textId="77777777" w:rsidR="00E05E47" w:rsidRDefault="00E05E47">
            <w:pPr>
              <w:widowControl w:val="0"/>
              <w:pBdr>
                <w:top w:val="nil"/>
                <w:left w:val="nil"/>
                <w:bottom w:val="nil"/>
                <w:right w:val="nil"/>
                <w:between w:val="nil"/>
              </w:pBdr>
              <w:spacing w:line="276" w:lineRule="auto"/>
            </w:pPr>
          </w:p>
        </w:tc>
        <w:tc>
          <w:tcPr>
            <w:tcW w:w="386" w:type="dxa"/>
            <w:tcBorders>
              <w:bottom w:val="single" w:sz="4" w:space="0" w:color="000000"/>
            </w:tcBorders>
            <w:tcMar>
              <w:top w:w="0" w:type="dxa"/>
            </w:tcMar>
          </w:tcPr>
          <w:p w14:paraId="4B631458" w14:textId="77777777" w:rsidR="00E05E47" w:rsidRDefault="00000000">
            <w:pPr>
              <w:pStyle w:val="Kop3"/>
            </w:pPr>
            <w:r>
              <w:t>4</w:t>
            </w:r>
          </w:p>
        </w:tc>
        <w:tc>
          <w:tcPr>
            <w:tcW w:w="7550" w:type="dxa"/>
            <w:tcBorders>
              <w:bottom w:val="single" w:sz="4" w:space="0" w:color="000000"/>
            </w:tcBorders>
          </w:tcPr>
          <w:p w14:paraId="33104651" w14:textId="77777777" w:rsidR="00E05E47" w:rsidRDefault="00000000">
            <w:r>
              <w:rPr>
                <w:i/>
              </w:rPr>
              <w:t>Aanvaarden de betrokkenen hulp om dreiging van (toekomstig) huiselijk geweld en/of kindermishandeling af te wenden en zijn zij bereid zich hiervoor in te zetten?</w:t>
            </w:r>
            <w:r>
              <w:t xml:space="preserve"> Bij acute onveiligheid en/of structurele onveiligheid wordt deze afweging samen met Veilig Thuis doorlopen.</w:t>
            </w:r>
          </w:p>
          <w:p w14:paraId="12665CCF" w14:textId="77777777" w:rsidR="00E05E47" w:rsidRDefault="00E05E47">
            <w:pPr>
              <w:ind w:left="543" w:hanging="543"/>
            </w:pPr>
          </w:p>
          <w:p w14:paraId="7C031A55" w14:textId="77777777" w:rsidR="00E05E47" w:rsidRDefault="00000000">
            <w:pPr>
              <w:ind w:left="543" w:hanging="543"/>
            </w:pPr>
            <w:r>
              <w:rPr>
                <w:b/>
              </w:rPr>
              <w:t>Nee</w:t>
            </w:r>
            <w:r>
              <w:t>:</w:t>
            </w:r>
            <w:r>
              <w:tab/>
              <w:t>Melden bij Veilig Thuis.</w:t>
            </w:r>
          </w:p>
          <w:p w14:paraId="1E16245E" w14:textId="77777777" w:rsidR="00E05E47" w:rsidRDefault="00000000">
            <w:pPr>
              <w:ind w:left="543" w:hanging="543"/>
            </w:pPr>
            <w:r>
              <w:rPr>
                <w:b/>
              </w:rPr>
              <w:t>Ja</w:t>
            </w:r>
            <w:r>
              <w:t>:</w:t>
            </w:r>
            <w:r>
              <w:tab/>
              <w:t>Hulp bieden of organiseren, termijn afspreken waarop effect meetbaar of merkbaar moet zijn, concreet maken en documenteren. Afspreken wie wat gaat doen. Afspreken wie de casemanager wordt. Alle afspraken vastleggen en datum afspreken voor evaluatiegesprek over de voortgang. Ga verder met afweging 5.</w:t>
            </w:r>
          </w:p>
        </w:tc>
      </w:tr>
      <w:tr w:rsidR="00E05E47" w14:paraId="5F20BB8A" w14:textId="77777777">
        <w:trPr>
          <w:trHeight w:val="1134"/>
        </w:trPr>
        <w:tc>
          <w:tcPr>
            <w:tcW w:w="561" w:type="dxa"/>
            <w:vMerge/>
            <w:tcBorders>
              <w:top w:val="single" w:sz="4" w:space="0" w:color="000000"/>
              <w:bottom w:val="nil"/>
            </w:tcBorders>
          </w:tcPr>
          <w:p w14:paraId="4657DEFF" w14:textId="77777777" w:rsidR="00E05E47" w:rsidRDefault="00E05E47">
            <w:pPr>
              <w:widowControl w:val="0"/>
              <w:pBdr>
                <w:top w:val="nil"/>
                <w:left w:val="nil"/>
                <w:bottom w:val="nil"/>
                <w:right w:val="nil"/>
                <w:between w:val="nil"/>
              </w:pBdr>
              <w:spacing w:line="276" w:lineRule="auto"/>
            </w:pPr>
          </w:p>
        </w:tc>
        <w:tc>
          <w:tcPr>
            <w:tcW w:w="386" w:type="dxa"/>
            <w:tcBorders>
              <w:top w:val="single" w:sz="4" w:space="0" w:color="000000"/>
              <w:bottom w:val="nil"/>
            </w:tcBorders>
            <w:tcMar>
              <w:top w:w="0" w:type="dxa"/>
            </w:tcMar>
          </w:tcPr>
          <w:p w14:paraId="3412C204" w14:textId="77777777" w:rsidR="00E05E47" w:rsidRDefault="00000000">
            <w:pPr>
              <w:pStyle w:val="Kop3"/>
            </w:pPr>
            <w:r>
              <w:t>5</w:t>
            </w:r>
          </w:p>
        </w:tc>
        <w:tc>
          <w:tcPr>
            <w:tcW w:w="7550" w:type="dxa"/>
            <w:tcBorders>
              <w:top w:val="single" w:sz="4" w:space="0" w:color="000000"/>
              <w:bottom w:val="nil"/>
            </w:tcBorders>
          </w:tcPr>
          <w:p w14:paraId="4EA9E413" w14:textId="77777777" w:rsidR="00E05E47" w:rsidRDefault="00000000">
            <w:r>
              <w:rPr>
                <w:i/>
              </w:rPr>
              <w:t>Leidt de hulp binnen de afgesproken termijn tot de noodzakelijke resultaten ten aanzien van de veiligheid en/of het welzijn (herstel) van alle betrokkenen?</w:t>
            </w:r>
            <w:r>
              <w:t xml:space="preserve"> Bij acute onveiligheid en/of structurele onveiligheid wordt deze afweging samen met Veilig Thuis doorlopen.</w:t>
            </w:r>
          </w:p>
          <w:p w14:paraId="669F97D3" w14:textId="77777777" w:rsidR="00E05E47" w:rsidRDefault="00E05E47">
            <w:pPr>
              <w:ind w:left="543" w:hanging="543"/>
            </w:pPr>
          </w:p>
          <w:p w14:paraId="13905B36" w14:textId="77777777" w:rsidR="00E05E47" w:rsidRDefault="00000000">
            <w:pPr>
              <w:ind w:left="543" w:hanging="543"/>
            </w:pPr>
            <w:r>
              <w:rPr>
                <w:b/>
              </w:rPr>
              <w:t>Nee</w:t>
            </w:r>
            <w:r>
              <w:t>:</w:t>
            </w:r>
            <w:r>
              <w:tab/>
              <w:t>(Opnieuw) melden bij Veilig Thuis.</w:t>
            </w:r>
          </w:p>
          <w:p w14:paraId="2407ED20" w14:textId="77777777" w:rsidR="00E05E47" w:rsidRDefault="00000000">
            <w:pPr>
              <w:ind w:left="543" w:hanging="543"/>
            </w:pPr>
            <w:r>
              <w:rPr>
                <w:b/>
              </w:rPr>
              <w:t>Ja</w:t>
            </w:r>
            <w:r>
              <w:t>:</w:t>
            </w:r>
            <w:r>
              <w:tab/>
              <w:t>Hulp afsluiten met vastgelegde afspraken over het volgen van toekomstige (on)veiligheid met betrokkenen en samenwerkingspartners.</w:t>
            </w:r>
          </w:p>
        </w:tc>
      </w:tr>
    </w:tbl>
    <w:p w14:paraId="05C791F3" w14:textId="77777777" w:rsidR="00E05E47" w:rsidRDefault="00E05E47"/>
    <w:p w14:paraId="5436D192" w14:textId="77777777" w:rsidR="00E05E47" w:rsidRDefault="00E05E47">
      <w:pPr>
        <w:pStyle w:val="Kop2"/>
        <w:sectPr w:rsidR="00E05E47">
          <w:pgSz w:w="11900" w:h="16840"/>
          <w:pgMar w:top="1418" w:right="1418" w:bottom="1418" w:left="1985" w:header="709" w:footer="709" w:gutter="0"/>
          <w:cols w:space="708"/>
        </w:sectPr>
      </w:pPr>
    </w:p>
    <w:p w14:paraId="5612B404" w14:textId="77777777" w:rsidR="00E05E47" w:rsidRDefault="00000000">
      <w:pPr>
        <w:pStyle w:val="Kop2"/>
        <w:rPr>
          <w:b w:val="0"/>
        </w:rPr>
      </w:pPr>
      <w:r>
        <w:lastRenderedPageBreak/>
        <w:t xml:space="preserve">Stap 5: </w:t>
      </w:r>
      <w:r>
        <w:rPr>
          <w:b w:val="0"/>
        </w:rPr>
        <w:t>Beslissen met Veilig Thuis:</w:t>
      </w:r>
    </w:p>
    <w:p w14:paraId="2690DF76" w14:textId="77777777" w:rsidR="00E05E47" w:rsidRDefault="00E05E47"/>
    <w:p w14:paraId="1ED97BD3" w14:textId="77777777" w:rsidR="00E05E47" w:rsidRDefault="00000000">
      <w:pPr>
        <w:spacing w:line="360" w:lineRule="auto"/>
        <w:rPr>
          <w:i/>
        </w:rPr>
      </w:pPr>
      <w:r>
        <w:rPr>
          <w:i/>
        </w:rPr>
        <w:t>1: Is melden noodzakelijk?</w:t>
      </w:r>
    </w:p>
    <w:p w14:paraId="18700BD8" w14:textId="77777777" w:rsidR="00E05E47" w:rsidRDefault="00000000">
      <w:pPr>
        <w:spacing w:line="360" w:lineRule="auto"/>
        <w:rPr>
          <w:i/>
        </w:rPr>
      </w:pPr>
      <w:r>
        <w:rPr>
          <w:i/>
        </w:rPr>
        <w:t>2: Is hulp inzetten/organiseren (ook) mogelijk?</w:t>
      </w:r>
    </w:p>
    <w:p w14:paraId="1D832E2B" w14:textId="77777777" w:rsidR="00E05E47" w:rsidRDefault="00E05E47"/>
    <w:p w14:paraId="4C8EF326" w14:textId="77777777" w:rsidR="00E05E47" w:rsidRDefault="00000000">
      <w:r>
        <w:t xml:space="preserve">De melder neemt bij een melding samen met Veilig Thuis de laatste drie vragen van het afwegingskader door. </w:t>
      </w:r>
    </w:p>
    <w:p w14:paraId="2312D63E" w14:textId="77777777" w:rsidR="00E05E47" w:rsidRDefault="00000000">
      <w:r>
        <w:t>De aandachtsfunctionaris bespreekt met Veilig Thuis alle informatie uit het leerlingdossier in Parnassys.</w:t>
      </w:r>
    </w:p>
    <w:p w14:paraId="24B1CF68" w14:textId="77777777" w:rsidR="00E05E47" w:rsidRDefault="00000000">
      <w:r>
        <w:t>De aandachtsfunctionaris maakt een verslag van het gesprek met Veilig Thuis en slaat dit op in het leerlingdossier in Parnassys.</w:t>
      </w:r>
    </w:p>
    <w:p w14:paraId="546E9C2D" w14:textId="77777777" w:rsidR="00E05E47" w:rsidRDefault="00000000">
      <w:r>
        <w:t>De aandachtsfunctionaris documenteert de vervolgstappen in Parnassys.</w:t>
      </w:r>
    </w:p>
    <w:p w14:paraId="326A4A8F" w14:textId="77777777" w:rsidR="00E05E47" w:rsidRDefault="00000000">
      <w:r>
        <w:t>De aandachtsfunctionaris houdt na de melding contact met de ouders en documenteert dit in Parnassys. Er worden afspraken gemaakt over de frequentie van het contact.</w:t>
      </w:r>
    </w:p>
    <w:p w14:paraId="32BB0C1E" w14:textId="77777777" w:rsidR="00E05E47" w:rsidRDefault="00000000">
      <w:r>
        <w:t xml:space="preserve">De aandachtsfunctionaris houdt contact met Veilig Thuis over de status en afhandeling van de melding en documenteert dit in Parnassys. </w:t>
      </w:r>
    </w:p>
    <w:p w14:paraId="4CCCAF44" w14:textId="77777777" w:rsidR="00E05E47" w:rsidRDefault="00E05E47">
      <w:pPr>
        <w:rPr>
          <w:highlight w:val="yellow"/>
        </w:rPr>
        <w:sectPr w:rsidR="00E05E47">
          <w:pgSz w:w="11900" w:h="16840"/>
          <w:pgMar w:top="1418" w:right="1418" w:bottom="1418" w:left="1985" w:header="709" w:footer="709" w:gutter="0"/>
          <w:cols w:space="708"/>
        </w:sectPr>
      </w:pPr>
    </w:p>
    <w:p w14:paraId="636CB1C5" w14:textId="77777777" w:rsidR="00E05E47" w:rsidRDefault="00000000">
      <w:pPr>
        <w:pStyle w:val="Kop1"/>
      </w:pPr>
      <w:r>
        <w:lastRenderedPageBreak/>
        <w:t>Bijlage(n)</w:t>
      </w:r>
    </w:p>
    <w:p w14:paraId="5BECCC40" w14:textId="77777777" w:rsidR="00E05E47" w:rsidRDefault="00000000">
      <w:pPr>
        <w:pStyle w:val="Kop2"/>
      </w:pPr>
      <w:r>
        <w:t>Definities en voorbeelden acute, structurele onveiligheid en disclosure</w:t>
      </w:r>
    </w:p>
    <w:p w14:paraId="26648C7E" w14:textId="77777777" w:rsidR="00E05E47" w:rsidRDefault="00000000">
      <w:r>
        <w:rPr>
          <w:noProof/>
        </w:rPr>
        <mc:AlternateContent>
          <mc:Choice Requires="wpg">
            <w:drawing>
              <wp:inline distT="0" distB="0" distL="0" distR="0" wp14:anchorId="6DF9A0ED" wp14:editId="1C9FA188">
                <wp:extent cx="145813" cy="145813"/>
                <wp:effectExtent l="0" t="0" r="0" b="0"/>
                <wp:docPr id="49" name="Ster: 5 punten 49"/>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14:paraId="0EA0FF45" w14:textId="77777777" w:rsidR="00E05E47" w:rsidRDefault="00E05E4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5813" cy="145813"/>
                <wp:effectExtent b="0" l="0" r="0" t="0"/>
                <wp:docPr id="49"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45813" cy="145813"/>
                        </a:xfrm>
                        <a:prstGeom prst="rect"/>
                        <a:ln/>
                      </pic:spPr>
                    </pic:pic>
                  </a:graphicData>
                </a:graphic>
              </wp:inline>
            </w:drawing>
          </mc:Fallback>
        </mc:AlternateContent>
      </w:r>
      <w:r>
        <w:t xml:space="preserve"> In samenspraak met Veilig Thuis zijn standaard definities en voorbeelden opgesteld. Deze voorbeelden zijn gericht op de praktijk van het onderwijs, bijvoorbeeld: basisonderwijs, voortgezet onderwijs, speciaal onderwijs en leerplicht.</w:t>
      </w:r>
    </w:p>
    <w:p w14:paraId="7A6E7E0F" w14:textId="77777777" w:rsidR="00E05E47" w:rsidRDefault="00E05E47"/>
    <w:p w14:paraId="7BE6FFCE" w14:textId="77777777" w:rsidR="00E05E47" w:rsidRDefault="00000000">
      <w:pPr>
        <w:pStyle w:val="Kop3"/>
      </w:pPr>
      <w:r>
        <w:t>Acute onveiligheid</w:t>
      </w:r>
    </w:p>
    <w:tbl>
      <w:tblPr>
        <w:tblStyle w:val="a3"/>
        <w:tblW w:w="8713" w:type="dxa"/>
        <w:tblInd w:w="108" w:type="dxa"/>
        <w:tblBorders>
          <w:insideH w:val="single" w:sz="4" w:space="0" w:color="000000"/>
          <w:insideV w:val="single" w:sz="4" w:space="0" w:color="000000"/>
        </w:tblBorders>
        <w:tblLayout w:type="fixed"/>
        <w:tblLook w:val="0400" w:firstRow="0" w:lastRow="0" w:firstColumn="0" w:lastColumn="0" w:noHBand="0" w:noVBand="1"/>
      </w:tblPr>
      <w:tblGrid>
        <w:gridCol w:w="1472"/>
        <w:gridCol w:w="7241"/>
      </w:tblGrid>
      <w:tr w:rsidR="00E05E47" w14:paraId="27C8A9CF" w14:textId="77777777">
        <w:tc>
          <w:tcPr>
            <w:tcW w:w="1472" w:type="dxa"/>
          </w:tcPr>
          <w:p w14:paraId="67F07380" w14:textId="77777777" w:rsidR="00E05E47" w:rsidRDefault="00000000">
            <w:pPr>
              <w:jc w:val="right"/>
            </w:pPr>
            <w:r>
              <w:t>Definitie</w:t>
            </w:r>
          </w:p>
        </w:tc>
        <w:tc>
          <w:tcPr>
            <w:tcW w:w="7241" w:type="dxa"/>
          </w:tcPr>
          <w:p w14:paraId="0E8BE479" w14:textId="77777777" w:rsidR="00E05E47" w:rsidRDefault="00000000">
            <w:r>
              <w:t>Een persoon is in direct fysiek gevaar, diens veiligheid is de komende dagen niet gegarandeerd en hij of zij heeft direct bescherming nodig.</w:t>
            </w:r>
          </w:p>
        </w:tc>
      </w:tr>
      <w:tr w:rsidR="00E05E47" w14:paraId="4C71D3C8" w14:textId="77777777">
        <w:tc>
          <w:tcPr>
            <w:tcW w:w="1472" w:type="dxa"/>
          </w:tcPr>
          <w:p w14:paraId="58273859" w14:textId="77777777" w:rsidR="00E05E47" w:rsidRDefault="00000000">
            <w:pPr>
              <w:jc w:val="right"/>
            </w:pPr>
            <w:r>
              <w:t>Toelichting</w:t>
            </w:r>
          </w:p>
        </w:tc>
        <w:tc>
          <w:tcPr>
            <w:tcW w:w="7241" w:type="dxa"/>
          </w:tcPr>
          <w:p w14:paraId="73A9997A" w14:textId="77777777" w:rsidR="00E05E47" w:rsidRDefault="00000000">
            <w: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E05E47" w14:paraId="0E41848C" w14:textId="77777777">
        <w:tc>
          <w:tcPr>
            <w:tcW w:w="1472" w:type="dxa"/>
          </w:tcPr>
          <w:p w14:paraId="45D6803D" w14:textId="77777777" w:rsidR="00E05E47" w:rsidRDefault="00000000">
            <w:pPr>
              <w:jc w:val="right"/>
            </w:pPr>
            <w:r>
              <w:t>Voorbeelden</w:t>
            </w:r>
          </w:p>
        </w:tc>
        <w:tc>
          <w:tcPr>
            <w:tcW w:w="7241" w:type="dxa"/>
          </w:tcPr>
          <w:p w14:paraId="5102832B" w14:textId="77777777" w:rsidR="00E05E47" w:rsidRDefault="00000000">
            <w:pPr>
              <w:numPr>
                <w:ilvl w:val="0"/>
                <w:numId w:val="5"/>
              </w:numPr>
              <w:pBdr>
                <w:top w:val="nil"/>
                <w:left w:val="nil"/>
                <w:bottom w:val="nil"/>
                <w:right w:val="nil"/>
                <w:between w:val="nil"/>
              </w:pBdr>
              <w:rPr>
                <w:color w:val="000000"/>
              </w:rPr>
            </w:pPr>
            <w:r>
              <w:rPr>
                <w:color w:val="000000"/>
              </w:rPr>
              <w:t>Door geweld toegebrachte verwonding die medische behandeling behoeft.</w:t>
            </w:r>
          </w:p>
          <w:p w14:paraId="686EEEBF" w14:textId="77777777" w:rsidR="00E05E47" w:rsidRDefault="00000000">
            <w:pPr>
              <w:numPr>
                <w:ilvl w:val="0"/>
                <w:numId w:val="5"/>
              </w:numPr>
              <w:pBdr>
                <w:top w:val="nil"/>
                <w:left w:val="nil"/>
                <w:bottom w:val="nil"/>
                <w:right w:val="nil"/>
                <w:between w:val="nil"/>
              </w:pBdr>
              <w:rPr>
                <w:color w:val="000000"/>
              </w:rPr>
            </w:pPr>
            <w:r>
              <w:rPr>
                <w:color w:val="000000"/>
              </w:rPr>
              <w:t>(Ernstig) letsel met een vermoeden dat dit is toegebracht, of een poging daartoe.</w:t>
            </w:r>
          </w:p>
          <w:p w14:paraId="02CA0555" w14:textId="77777777" w:rsidR="00E05E47" w:rsidRDefault="00000000">
            <w:pPr>
              <w:numPr>
                <w:ilvl w:val="0"/>
                <w:numId w:val="5"/>
              </w:numPr>
              <w:pBdr>
                <w:top w:val="nil"/>
                <w:left w:val="nil"/>
                <w:bottom w:val="nil"/>
                <w:right w:val="nil"/>
                <w:between w:val="nil"/>
              </w:pBdr>
              <w:rPr>
                <w:color w:val="000000"/>
              </w:rPr>
            </w:pPr>
            <w:r>
              <w:rPr>
                <w:color w:val="000000"/>
              </w:rPr>
              <w:t>Poging tot verwurging.</w:t>
            </w:r>
          </w:p>
          <w:p w14:paraId="1B3B4F98" w14:textId="77777777" w:rsidR="00E05E47" w:rsidRDefault="00000000">
            <w:pPr>
              <w:numPr>
                <w:ilvl w:val="0"/>
                <w:numId w:val="5"/>
              </w:numPr>
              <w:pBdr>
                <w:top w:val="nil"/>
                <w:left w:val="nil"/>
                <w:bottom w:val="nil"/>
                <w:right w:val="nil"/>
                <w:between w:val="nil"/>
              </w:pBdr>
              <w:rPr>
                <w:color w:val="000000"/>
              </w:rPr>
            </w:pPr>
            <w:r>
              <w:rPr>
                <w:color w:val="000000"/>
              </w:rPr>
              <w:t>Wapengebruik.</w:t>
            </w:r>
          </w:p>
          <w:p w14:paraId="4D693929" w14:textId="77777777" w:rsidR="00E05E47" w:rsidRDefault="00000000">
            <w:pPr>
              <w:numPr>
                <w:ilvl w:val="0"/>
                <w:numId w:val="5"/>
              </w:numPr>
              <w:pBdr>
                <w:top w:val="nil"/>
                <w:left w:val="nil"/>
                <w:bottom w:val="nil"/>
                <w:right w:val="nil"/>
                <w:between w:val="nil"/>
              </w:pBdr>
              <w:rPr>
                <w:color w:val="000000"/>
              </w:rPr>
            </w:pPr>
            <w:r>
              <w:rPr>
                <w:color w:val="000000"/>
              </w:rPr>
              <w:t>Geweld tijdens de zwangerschap.</w:t>
            </w:r>
          </w:p>
          <w:p w14:paraId="58C2BA8D" w14:textId="77777777" w:rsidR="00E05E47" w:rsidRDefault="00000000">
            <w:pPr>
              <w:numPr>
                <w:ilvl w:val="0"/>
                <w:numId w:val="5"/>
              </w:numPr>
              <w:pBdr>
                <w:top w:val="nil"/>
                <w:left w:val="nil"/>
                <w:bottom w:val="nil"/>
                <w:right w:val="nil"/>
                <w:between w:val="nil"/>
              </w:pBdr>
              <w:rPr>
                <w:color w:val="000000"/>
              </w:rPr>
            </w:pPr>
            <w:r>
              <w:rPr>
                <w:color w:val="000000"/>
              </w:rPr>
              <w:t>(Vermoeden van) seksueel misbruik of seksueel geweld of seksuele exploitatie van kinderen jonger dan 18 jaar.</w:t>
            </w:r>
          </w:p>
          <w:p w14:paraId="417B9933" w14:textId="77777777" w:rsidR="00E05E47" w:rsidRDefault="00000000">
            <w:pPr>
              <w:numPr>
                <w:ilvl w:val="0"/>
                <w:numId w:val="5"/>
              </w:numPr>
              <w:pBdr>
                <w:top w:val="nil"/>
                <w:left w:val="nil"/>
                <w:bottom w:val="nil"/>
                <w:right w:val="nil"/>
                <w:between w:val="nil"/>
              </w:pBdr>
              <w:rPr>
                <w:color w:val="000000"/>
              </w:rPr>
            </w:pPr>
            <w:r>
              <w:rPr>
                <w:color w:val="000000"/>
              </w:rPr>
              <w:t>Acute bedreiging om zichzelf of een naaste (waaronder (ex)-partner, kinderen of familielid) te doden, ernstig letsel toe te brengen of hun vrijheid te benemen (familiedrama, eerwraak, vrouwelijke genitale verminking).</w:t>
            </w:r>
          </w:p>
          <w:p w14:paraId="3DB11B89" w14:textId="77777777" w:rsidR="00E05E47" w:rsidRDefault="00000000">
            <w:pPr>
              <w:numPr>
                <w:ilvl w:val="0"/>
                <w:numId w:val="5"/>
              </w:numPr>
              <w:pBdr>
                <w:top w:val="nil"/>
                <w:left w:val="nil"/>
                <w:bottom w:val="nil"/>
                <w:right w:val="nil"/>
                <w:between w:val="nil"/>
              </w:pBdr>
              <w:rPr>
                <w:color w:val="000000"/>
              </w:rPr>
            </w:pPr>
            <w:r>
              <w:rPr>
                <w:color w:val="000000"/>
              </w:rPr>
              <w:t>Onthouden van zorg die acuut de gezondheid bedreigt van -9 maanden tot + 100 jaar, waaronder het onthouden van voedsel.</w:t>
            </w:r>
          </w:p>
          <w:p w14:paraId="4E7A20B9" w14:textId="77777777" w:rsidR="00E05E47" w:rsidRDefault="00000000">
            <w:pPr>
              <w:numPr>
                <w:ilvl w:val="0"/>
                <w:numId w:val="5"/>
              </w:numPr>
              <w:pBdr>
                <w:top w:val="nil"/>
                <w:left w:val="nil"/>
                <w:bottom w:val="nil"/>
                <w:right w:val="nil"/>
                <w:between w:val="nil"/>
              </w:pBdr>
              <w:rPr>
                <w:color w:val="000000"/>
              </w:rPr>
            </w:pPr>
            <w:r>
              <w:rPr>
                <w:color w:val="000000"/>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3E463DC3" w14:textId="77777777" w:rsidR="00E05E47" w:rsidRDefault="00000000">
            <w:pPr>
              <w:numPr>
                <w:ilvl w:val="0"/>
                <w:numId w:val="5"/>
              </w:numPr>
              <w:pBdr>
                <w:top w:val="nil"/>
                <w:left w:val="nil"/>
                <w:bottom w:val="nil"/>
                <w:right w:val="nil"/>
                <w:between w:val="nil"/>
              </w:pBdr>
              <w:rPr>
                <w:color w:val="000000"/>
              </w:rPr>
            </w:pPr>
            <w:r>
              <w:rPr>
                <w:color w:val="000000"/>
              </w:rPr>
              <w:t>Vrijheidsbeperkende maatregel voor pleger loopt af zonder dat er afdoende veiligheidsmaatregelen genomen zijn.</w:t>
            </w:r>
          </w:p>
          <w:p w14:paraId="27BC328A" w14:textId="77777777" w:rsidR="00E05E47" w:rsidRDefault="00000000">
            <w:pPr>
              <w:numPr>
                <w:ilvl w:val="0"/>
                <w:numId w:val="5"/>
              </w:numPr>
              <w:pBdr>
                <w:top w:val="nil"/>
                <w:left w:val="nil"/>
                <w:bottom w:val="nil"/>
                <w:right w:val="nil"/>
                <w:between w:val="nil"/>
              </w:pBdr>
              <w:rPr>
                <w:color w:val="000000"/>
              </w:rPr>
            </w:pPr>
            <w:r>
              <w:rPr>
                <w:color w:val="000000"/>
              </w:rPr>
              <w:t>Acuut onveilige situatie bestaat of zorg dreigt weg te vallen vanwege suïcidepoging, automutilatie, acuut psychiatrisch beeld, intoxicatie door alcohol of drugs.</w:t>
            </w:r>
          </w:p>
          <w:p w14:paraId="79EBA3A8" w14:textId="77777777" w:rsidR="00E05E47" w:rsidRDefault="00000000">
            <w:pPr>
              <w:numPr>
                <w:ilvl w:val="0"/>
                <w:numId w:val="5"/>
              </w:numPr>
              <w:pBdr>
                <w:top w:val="nil"/>
                <w:left w:val="nil"/>
                <w:bottom w:val="nil"/>
                <w:right w:val="nil"/>
                <w:between w:val="nil"/>
              </w:pBdr>
              <w:rPr>
                <w:color w:val="000000"/>
              </w:rPr>
            </w:pPr>
            <w:r>
              <w:rPr>
                <w:color w:val="000000"/>
              </w:rPr>
              <w:t>Noodgedwongen vlucht van huis door (dreiging van) huiselijk geweld en/of kindermishandeling.</w:t>
            </w:r>
          </w:p>
          <w:p w14:paraId="5FF267D4" w14:textId="77777777" w:rsidR="00E05E47" w:rsidRDefault="00000000">
            <w:pPr>
              <w:numPr>
                <w:ilvl w:val="0"/>
                <w:numId w:val="5"/>
              </w:numPr>
              <w:pBdr>
                <w:top w:val="nil"/>
                <w:left w:val="nil"/>
                <w:bottom w:val="nil"/>
                <w:right w:val="nil"/>
                <w:between w:val="nil"/>
              </w:pBdr>
              <w:rPr>
                <w:color w:val="000000"/>
              </w:rPr>
            </w:pPr>
            <w:r>
              <w:rPr>
                <w:color w:val="000000"/>
              </w:rPr>
              <w:lastRenderedPageBreak/>
              <w:t>Een minderjarig kind dat alleen gelaten wordt in huis zonder toezicht en verzorging van een volwassene.</w:t>
            </w:r>
          </w:p>
          <w:p w14:paraId="71861D55" w14:textId="77777777" w:rsidR="00E05E47" w:rsidRDefault="00000000">
            <w:pPr>
              <w:numPr>
                <w:ilvl w:val="0"/>
                <w:numId w:val="5"/>
              </w:numPr>
              <w:pBdr>
                <w:top w:val="nil"/>
                <w:left w:val="nil"/>
                <w:bottom w:val="nil"/>
                <w:right w:val="nil"/>
                <w:between w:val="nil"/>
              </w:pBdr>
              <w:rPr>
                <w:color w:val="000000"/>
              </w:rPr>
            </w:pPr>
            <w:r>
              <w:rPr>
                <w:color w:val="000000"/>
              </w:rPr>
              <w:t>Minderjarigen die opgesloten worden in huis en onthouden worden van eten en drinken.</w:t>
            </w:r>
          </w:p>
          <w:p w14:paraId="4120469B" w14:textId="77777777" w:rsidR="00E05E47" w:rsidRDefault="00000000">
            <w:pPr>
              <w:numPr>
                <w:ilvl w:val="0"/>
                <w:numId w:val="5"/>
              </w:numPr>
              <w:pBdr>
                <w:top w:val="nil"/>
                <w:left w:val="nil"/>
                <w:bottom w:val="nil"/>
                <w:right w:val="nil"/>
                <w:between w:val="nil"/>
              </w:pBdr>
            </w:pPr>
            <w:r>
              <w:rPr>
                <w:color w:val="000000"/>
              </w:rPr>
              <w:t>Minderjarigen die met een alleenstaande ouder leven, waarbij deze ouder een acute psychose krijgt.</w:t>
            </w:r>
          </w:p>
        </w:tc>
      </w:tr>
    </w:tbl>
    <w:p w14:paraId="0286B958" w14:textId="77777777" w:rsidR="00E05E47" w:rsidRDefault="00E05E47"/>
    <w:p w14:paraId="05810737" w14:textId="77777777" w:rsidR="00E05E47" w:rsidRDefault="00000000">
      <w:pPr>
        <w:pStyle w:val="Kop3"/>
      </w:pPr>
      <w:r>
        <w:t>Structurele onveiligheid</w:t>
      </w:r>
    </w:p>
    <w:tbl>
      <w:tblPr>
        <w:tblStyle w:val="a4"/>
        <w:tblW w:w="8713" w:type="dxa"/>
        <w:tblInd w:w="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480"/>
        <w:gridCol w:w="7233"/>
      </w:tblGrid>
      <w:tr w:rsidR="00E05E47" w14:paraId="57A3D379" w14:textId="77777777">
        <w:tc>
          <w:tcPr>
            <w:tcW w:w="1480" w:type="dxa"/>
          </w:tcPr>
          <w:p w14:paraId="41FE7CD5" w14:textId="77777777" w:rsidR="00E05E47" w:rsidRDefault="00000000">
            <w:pPr>
              <w:jc w:val="right"/>
            </w:pPr>
            <w:r>
              <w:t>Definitie</w:t>
            </w:r>
          </w:p>
        </w:tc>
        <w:tc>
          <w:tcPr>
            <w:tcW w:w="7233" w:type="dxa"/>
          </w:tcPr>
          <w:p w14:paraId="5B07DC85" w14:textId="77777777" w:rsidR="00E05E47" w:rsidRDefault="00000000">
            <w:r>
              <w:t>Er is sprake van herhaling of voortduren van onveilige situaties of van geweld.</w:t>
            </w:r>
          </w:p>
        </w:tc>
      </w:tr>
      <w:tr w:rsidR="00E05E47" w14:paraId="30B1F524" w14:textId="77777777">
        <w:tc>
          <w:tcPr>
            <w:tcW w:w="1480" w:type="dxa"/>
          </w:tcPr>
          <w:p w14:paraId="42F4BE25" w14:textId="77777777" w:rsidR="00E05E47" w:rsidRDefault="00000000">
            <w:pPr>
              <w:jc w:val="right"/>
            </w:pPr>
            <w:r>
              <w:t>Toelichting</w:t>
            </w:r>
          </w:p>
        </w:tc>
        <w:tc>
          <w:tcPr>
            <w:tcW w:w="7233" w:type="dxa"/>
          </w:tcPr>
          <w:p w14:paraId="422F6E94" w14:textId="77777777" w:rsidR="00E05E47" w:rsidRDefault="00000000">
            <w:r>
              <w:t>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E05E47" w14:paraId="6AD79BD3" w14:textId="77777777">
        <w:trPr>
          <w:trHeight w:val="134"/>
        </w:trPr>
        <w:tc>
          <w:tcPr>
            <w:tcW w:w="1480" w:type="dxa"/>
          </w:tcPr>
          <w:p w14:paraId="36162398" w14:textId="77777777" w:rsidR="00E05E47" w:rsidRDefault="00000000">
            <w:pPr>
              <w:jc w:val="right"/>
            </w:pPr>
            <w:r>
              <w:t>Voorbeelden</w:t>
            </w:r>
          </w:p>
        </w:tc>
        <w:tc>
          <w:tcPr>
            <w:tcW w:w="7233" w:type="dxa"/>
          </w:tcPr>
          <w:p w14:paraId="0A605CEF" w14:textId="77777777" w:rsidR="00E05E47" w:rsidRDefault="00000000">
            <w:pPr>
              <w:numPr>
                <w:ilvl w:val="0"/>
                <w:numId w:val="5"/>
              </w:numPr>
              <w:pBdr>
                <w:top w:val="nil"/>
                <w:left w:val="nil"/>
                <w:bottom w:val="nil"/>
                <w:right w:val="nil"/>
                <w:between w:val="nil"/>
              </w:pBdr>
              <w:rPr>
                <w:color w:val="000000"/>
              </w:rPr>
            </w:pPr>
            <w:r>
              <w:rPr>
                <w:color w:val="000000"/>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2DD9E0B7" w14:textId="77777777" w:rsidR="00E05E47" w:rsidRDefault="00000000">
            <w:pPr>
              <w:numPr>
                <w:ilvl w:val="0"/>
                <w:numId w:val="5"/>
              </w:numPr>
              <w:pBdr>
                <w:top w:val="nil"/>
                <w:left w:val="nil"/>
                <w:bottom w:val="nil"/>
                <w:right w:val="nil"/>
                <w:between w:val="nil"/>
              </w:pBdr>
              <w:rPr>
                <w:color w:val="000000"/>
              </w:rPr>
            </w:pPr>
            <w:r>
              <w:rPr>
                <w:color w:val="000000"/>
              </w:rPr>
              <w:t>Ernstige verwaarlozing die voor jonge opgroeiende kinderen blijvende schade kan veroorzaken.</w:t>
            </w:r>
          </w:p>
          <w:p w14:paraId="1A8EA68C" w14:textId="77777777" w:rsidR="00E05E47" w:rsidRDefault="00000000">
            <w:pPr>
              <w:numPr>
                <w:ilvl w:val="0"/>
                <w:numId w:val="5"/>
              </w:numPr>
              <w:pBdr>
                <w:top w:val="nil"/>
                <w:left w:val="nil"/>
                <w:bottom w:val="nil"/>
                <w:right w:val="nil"/>
                <w:between w:val="nil"/>
              </w:pBdr>
              <w:rPr>
                <w:color w:val="000000"/>
              </w:rPr>
            </w:pPr>
            <w:r>
              <w:rPr>
                <w:color w:val="000000"/>
              </w:rPr>
              <w:t>Minderjarigen die een hoog schoolverzuim hebben.</w:t>
            </w:r>
          </w:p>
          <w:p w14:paraId="6D980912" w14:textId="77777777" w:rsidR="00E05E47" w:rsidRDefault="00000000">
            <w:pPr>
              <w:numPr>
                <w:ilvl w:val="0"/>
                <w:numId w:val="5"/>
              </w:numPr>
              <w:pBdr>
                <w:top w:val="nil"/>
                <w:left w:val="nil"/>
                <w:bottom w:val="nil"/>
                <w:right w:val="nil"/>
                <w:between w:val="nil"/>
              </w:pBdr>
              <w:rPr>
                <w:color w:val="000000"/>
              </w:rPr>
            </w:pPr>
            <w:r>
              <w:rPr>
                <w:color w:val="000000"/>
              </w:rPr>
              <w:t>Minderjarigen die stelselmatig getuige zijn van huiselijk geweld.</w:t>
            </w:r>
          </w:p>
          <w:p w14:paraId="7CA0EAED" w14:textId="77777777" w:rsidR="00E05E47" w:rsidRDefault="00000000">
            <w:pPr>
              <w:numPr>
                <w:ilvl w:val="0"/>
                <w:numId w:val="5"/>
              </w:numPr>
              <w:pBdr>
                <w:top w:val="nil"/>
                <w:left w:val="nil"/>
                <w:bottom w:val="nil"/>
                <w:right w:val="nil"/>
                <w:between w:val="nil"/>
              </w:pBdr>
              <w:rPr>
                <w:color w:val="000000"/>
              </w:rPr>
            </w:pPr>
            <w:r>
              <w:rPr>
                <w:color w:val="000000"/>
              </w:rPr>
              <w:t>Minderjarigen die geregeld fysiek mishandeld worden.</w:t>
            </w:r>
          </w:p>
          <w:p w14:paraId="44617BCF" w14:textId="77777777" w:rsidR="00E05E47" w:rsidRDefault="00000000">
            <w:pPr>
              <w:numPr>
                <w:ilvl w:val="0"/>
                <w:numId w:val="5"/>
              </w:numPr>
              <w:pBdr>
                <w:top w:val="nil"/>
                <w:left w:val="nil"/>
                <w:bottom w:val="nil"/>
                <w:right w:val="nil"/>
                <w:between w:val="nil"/>
              </w:pBdr>
            </w:pPr>
            <w:r>
              <w:rPr>
                <w:color w:val="000000"/>
              </w:rPr>
              <w:t>Psychische en/of fysieke mishandeling door escalerende vormen van langdurige stalking in partnerrelaties.</w:t>
            </w:r>
          </w:p>
        </w:tc>
      </w:tr>
    </w:tbl>
    <w:p w14:paraId="6C81CF82" w14:textId="77777777" w:rsidR="00E05E47" w:rsidRDefault="00E05E47"/>
    <w:p w14:paraId="4B0290C2" w14:textId="77777777" w:rsidR="00E05E47" w:rsidRDefault="00000000">
      <w:pPr>
        <w:pStyle w:val="Kop3"/>
      </w:pPr>
      <w:r>
        <w:t>Disclosure</w:t>
      </w:r>
    </w:p>
    <w:tbl>
      <w:tblPr>
        <w:tblStyle w:val="a5"/>
        <w:tblW w:w="8676" w:type="dxa"/>
        <w:tblInd w:w="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474"/>
        <w:gridCol w:w="7202"/>
      </w:tblGrid>
      <w:tr w:rsidR="00E05E47" w14:paraId="2664ED58" w14:textId="77777777">
        <w:tc>
          <w:tcPr>
            <w:tcW w:w="1474" w:type="dxa"/>
          </w:tcPr>
          <w:p w14:paraId="3C7836EC" w14:textId="77777777" w:rsidR="00E05E47" w:rsidRDefault="00000000">
            <w:pPr>
              <w:jc w:val="right"/>
            </w:pPr>
            <w:r>
              <w:t>Definitie</w:t>
            </w:r>
          </w:p>
        </w:tc>
        <w:tc>
          <w:tcPr>
            <w:tcW w:w="7202" w:type="dxa"/>
          </w:tcPr>
          <w:p w14:paraId="6ADFCA68" w14:textId="77777777" w:rsidR="00E05E47" w:rsidRDefault="00000000">
            <w:r>
              <w:t>Slachtoffers die uit zichzelf een beroepskracht om hulp vragen of zich uiten bij (mogelijk) huiselijk geweld en/of kindermishandeling.</w:t>
            </w:r>
          </w:p>
        </w:tc>
      </w:tr>
      <w:tr w:rsidR="00E05E47" w14:paraId="4688E09F" w14:textId="77777777">
        <w:tc>
          <w:tcPr>
            <w:tcW w:w="1474" w:type="dxa"/>
          </w:tcPr>
          <w:p w14:paraId="08F222A9" w14:textId="77777777" w:rsidR="00E05E47" w:rsidRDefault="00000000">
            <w:pPr>
              <w:jc w:val="right"/>
            </w:pPr>
            <w:r>
              <w:t>Toelichting</w:t>
            </w:r>
          </w:p>
        </w:tc>
        <w:tc>
          <w:tcPr>
            <w:tcW w:w="7202" w:type="dxa"/>
          </w:tcPr>
          <w:p w14:paraId="4C287121" w14:textId="77777777" w:rsidR="00E05E47" w:rsidRDefault="00000000">
            <w:r>
              <w:t xml:space="preserve">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w:t>
            </w:r>
            <w:r>
              <w:lastRenderedPageBreak/>
              <w:t>zorgvuldige afstemming over de vervolgacties tussen de beroepskracht, Veilig Thuis en het slachtoffer.</w:t>
            </w:r>
          </w:p>
        </w:tc>
      </w:tr>
      <w:tr w:rsidR="00E05E47" w14:paraId="1DFBACD5" w14:textId="77777777">
        <w:tc>
          <w:tcPr>
            <w:tcW w:w="1474" w:type="dxa"/>
          </w:tcPr>
          <w:p w14:paraId="0C1E013E" w14:textId="77777777" w:rsidR="00E05E47" w:rsidRDefault="00000000">
            <w:pPr>
              <w:jc w:val="right"/>
            </w:pPr>
            <w:r>
              <w:lastRenderedPageBreak/>
              <w:t>Voorbeelden</w:t>
            </w:r>
          </w:p>
        </w:tc>
        <w:tc>
          <w:tcPr>
            <w:tcW w:w="7202" w:type="dxa"/>
          </w:tcPr>
          <w:p w14:paraId="762253F4" w14:textId="77777777" w:rsidR="00E05E47" w:rsidRDefault="00E05E47"/>
        </w:tc>
      </w:tr>
    </w:tbl>
    <w:p w14:paraId="5B221E26" w14:textId="77777777" w:rsidR="00E05E47" w:rsidRDefault="00E05E47">
      <w:pPr>
        <w:sectPr w:rsidR="00E05E47">
          <w:pgSz w:w="11900" w:h="16840"/>
          <w:pgMar w:top="1418" w:right="1418" w:bottom="1418" w:left="1985" w:header="709" w:footer="709" w:gutter="0"/>
          <w:cols w:space="708"/>
        </w:sectPr>
      </w:pPr>
    </w:p>
    <w:p w14:paraId="46EB8F8A" w14:textId="77777777" w:rsidR="00E05E47" w:rsidRDefault="00E05E47">
      <w:pPr>
        <w:rPr>
          <w:b/>
          <w:sz w:val="24"/>
          <w:szCs w:val="24"/>
        </w:rPr>
      </w:pPr>
    </w:p>
    <w:sectPr w:rsidR="00E05E47">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8E65" w14:textId="77777777" w:rsidR="00FD7345" w:rsidRDefault="00FD7345">
      <w:pPr>
        <w:spacing w:line="240" w:lineRule="auto"/>
      </w:pPr>
      <w:r>
        <w:separator/>
      </w:r>
    </w:p>
  </w:endnote>
  <w:endnote w:type="continuationSeparator" w:id="0">
    <w:p w14:paraId="3308230B" w14:textId="77777777" w:rsidR="00FD7345" w:rsidRDefault="00FD7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8447" w14:textId="77777777" w:rsidR="00E05E47" w:rsidRDefault="00000000">
    <w:pPr>
      <w:pBdr>
        <w:top w:val="nil"/>
        <w:left w:val="nil"/>
        <w:bottom w:val="nil"/>
        <w:right w:val="nil"/>
        <w:between w:val="nil"/>
      </w:pBdr>
      <w:tabs>
        <w:tab w:val="center" w:pos="4536"/>
        <w:tab w:val="right" w:pos="9072"/>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fldChar w:fldCharType="end"/>
    </w:r>
  </w:p>
  <w:p w14:paraId="59168124" w14:textId="77777777" w:rsidR="00E05E47" w:rsidRDefault="00E05E47">
    <w:pPr>
      <w:pBdr>
        <w:top w:val="nil"/>
        <w:left w:val="nil"/>
        <w:bottom w:val="nil"/>
        <w:right w:val="nil"/>
        <w:between w:val="nil"/>
      </w:pBdr>
      <w:tabs>
        <w:tab w:val="center" w:pos="4536"/>
        <w:tab w:val="right" w:pos="9072"/>
      </w:tabs>
      <w:ind w:right="360"/>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FE6F" w14:textId="77777777" w:rsidR="00E05E47"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B7545">
      <w:rPr>
        <w:noProof/>
        <w:color w:val="000000"/>
      </w:rPr>
      <w:t>1</w:t>
    </w:r>
    <w:r>
      <w:rPr>
        <w:color w:val="000000"/>
      </w:rPr>
      <w:fldChar w:fldCharType="end"/>
    </w:r>
  </w:p>
  <w:p w14:paraId="079EDDBE" w14:textId="77777777" w:rsidR="00E05E47" w:rsidRDefault="00E05E47">
    <w:pPr>
      <w:pBdr>
        <w:top w:val="nil"/>
        <w:left w:val="nil"/>
        <w:bottom w:val="nil"/>
        <w:right w:val="nil"/>
        <w:between w:val="nil"/>
      </w:pBdr>
      <w:tabs>
        <w:tab w:val="center" w:pos="4536"/>
        <w:tab w:val="right" w:pos="9072"/>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43AE" w14:textId="77777777" w:rsidR="00FD7345" w:rsidRDefault="00FD7345">
      <w:pPr>
        <w:spacing w:line="240" w:lineRule="auto"/>
      </w:pPr>
      <w:r>
        <w:separator/>
      </w:r>
    </w:p>
  </w:footnote>
  <w:footnote w:type="continuationSeparator" w:id="0">
    <w:p w14:paraId="2F1C0796" w14:textId="77777777" w:rsidR="00FD7345" w:rsidRDefault="00FD73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060"/>
    <w:multiLevelType w:val="multilevel"/>
    <w:tmpl w:val="282A2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77250D"/>
    <w:multiLevelType w:val="multilevel"/>
    <w:tmpl w:val="39A27816"/>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042154"/>
    <w:multiLevelType w:val="multilevel"/>
    <w:tmpl w:val="9D52DE0A"/>
    <w:lvl w:ilvl="0">
      <w:start w:val="1"/>
      <w:numFmt w:val="lowerLetter"/>
      <w:lvlText w:val="%1)"/>
      <w:lvlJc w:val="left"/>
      <w:pPr>
        <w:ind w:left="587" w:hanging="360"/>
      </w:p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3" w15:restartNumberingAfterBreak="0">
    <w:nsid w:val="40326DB2"/>
    <w:multiLevelType w:val="multilevel"/>
    <w:tmpl w:val="4A1EE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9F3EB2"/>
    <w:multiLevelType w:val="multilevel"/>
    <w:tmpl w:val="02609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976D52"/>
    <w:multiLevelType w:val="multilevel"/>
    <w:tmpl w:val="56D221A2"/>
    <w:lvl w:ilvl="0">
      <w:start w:val="1"/>
      <w:numFmt w:val="decimal"/>
      <w:pStyle w:val="Lijstnummer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E7B164C"/>
    <w:multiLevelType w:val="multilevel"/>
    <w:tmpl w:val="17DC9FC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1604444">
    <w:abstractNumId w:val="2"/>
  </w:num>
  <w:num w:numId="2" w16cid:durableId="432166728">
    <w:abstractNumId w:val="3"/>
  </w:num>
  <w:num w:numId="3" w16cid:durableId="1663850032">
    <w:abstractNumId w:val="6"/>
  </w:num>
  <w:num w:numId="4" w16cid:durableId="1524202132">
    <w:abstractNumId w:val="0"/>
  </w:num>
  <w:num w:numId="5" w16cid:durableId="1856921692">
    <w:abstractNumId w:val="1"/>
  </w:num>
  <w:num w:numId="6" w16cid:durableId="2008164487">
    <w:abstractNumId w:val="4"/>
  </w:num>
  <w:num w:numId="7" w16cid:durableId="1315183182">
    <w:abstractNumId w:val="5"/>
  </w:num>
  <w:num w:numId="8" w16cid:durableId="14992728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47"/>
    <w:rsid w:val="004B7545"/>
    <w:rsid w:val="00916C9C"/>
    <w:rsid w:val="00E05E47"/>
    <w:rsid w:val="00FD7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7E03"/>
  <w15:docId w15:val="{1320D49A-716D-4986-9576-A6C7A449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NL" w:eastAsia="nl-NL"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21D6"/>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uiPriority w:val="9"/>
    <w:unhideWhenUsed/>
    <w:qFormat/>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uiPriority w:val="9"/>
    <w:semiHidden/>
    <w:unhideWhenUsed/>
    <w:qFormat/>
    <w:rsid w:val="00922A48"/>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677057"/>
    <w:pPr>
      <w:spacing w:line="240" w:lineRule="auto"/>
      <w:contextualSpacing/>
    </w:pPr>
    <w:rPr>
      <w:rFonts w:eastAsiaTheme="majorEastAsia" w:cstheme="majorBidi"/>
      <w:color w:val="1F497D" w:themeColor="text2"/>
      <w:spacing w:val="-10"/>
      <w:kern w:val="28"/>
      <w:sz w:val="72"/>
      <w:szCs w:val="56"/>
    </w:rPr>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Geenafstand">
    <w:name w:val="No Spacing"/>
    <w:uiPriority w:val="1"/>
    <w:qFormat/>
    <w:rsid w:val="008745FF"/>
    <w:rPr>
      <w:rFonts w:ascii="Times New Roman" w:eastAsiaTheme="minorEastAsia" w:hAnsi="Times New Roman"/>
      <w:szCs w:val="22"/>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uiPriority w:val="11"/>
    <w:qFormat/>
    <w:pPr>
      <w:spacing w:after="160"/>
    </w:pPr>
    <w:rPr>
      <w:color w:val="A6A6A6"/>
      <w:sz w:val="28"/>
      <w:szCs w:val="28"/>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7"/>
      </w:numPr>
      <w:spacing w:after="120"/>
      <w:ind w:left="357" w:hanging="357"/>
    </w:pPr>
  </w:style>
  <w:style w:type="paragraph" w:styleId="Lijstopsomteken">
    <w:name w:val="List Bullet"/>
    <w:basedOn w:val="Standaard"/>
    <w:unhideWhenUsed/>
    <w:rsid w:val="00677057"/>
    <w:pPr>
      <w:tabs>
        <w:tab w:val="num" w:pos="720"/>
      </w:tabs>
      <w:ind w:left="720" w:hanging="720"/>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57" w:type="dxa"/>
        <w:left w:w="0" w:type="dxa"/>
        <w:bottom w:w="57" w:type="dxa"/>
        <w:right w:w="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113" w:type="dxa"/>
        <w:left w:w="115" w:type="dxa"/>
        <w:bottom w:w="113" w:type="dxa"/>
        <w:right w:w="0" w:type="dxa"/>
      </w:tblCellMar>
    </w:tblPr>
  </w:style>
  <w:style w:type="table" w:customStyle="1" w:styleId="a3">
    <w:basedOn w:val="TableNormal"/>
    <w:tblPr>
      <w:tblStyleRowBandSize w:val="1"/>
      <w:tblStyleColBandSize w:val="1"/>
      <w:tblCellMar>
        <w:top w:w="113" w:type="dxa"/>
        <w:left w:w="115" w:type="dxa"/>
        <w:bottom w:w="113" w:type="dxa"/>
        <w:right w:w="115" w:type="dxa"/>
      </w:tblCellMar>
    </w:tblPr>
  </w:style>
  <w:style w:type="table" w:customStyle="1" w:styleId="a4">
    <w:basedOn w:val="TableNormal"/>
    <w:tblPr>
      <w:tblStyleRowBandSize w:val="1"/>
      <w:tblStyleColBandSize w:val="1"/>
      <w:tblCellMar>
        <w:top w:w="113" w:type="dxa"/>
        <w:left w:w="108" w:type="dxa"/>
        <w:bottom w:w="113" w:type="dxa"/>
        <w:right w:w="108" w:type="dxa"/>
      </w:tblCellMar>
    </w:tblPr>
  </w:style>
  <w:style w:type="table" w:customStyle="1" w:styleId="a5">
    <w:basedOn w:val="TableNormal"/>
    <w:tblPr>
      <w:tblStyleRowBandSize w:val="1"/>
      <w:tblStyleColBandSize w:val="1"/>
      <w:tblCellMar>
        <w:top w:w="113" w:type="dxa"/>
        <w:left w:w="108" w:type="dxa"/>
        <w:bottom w:w="11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daltonschoolhillegom.nl/" TargetMode="External"/><Relationship Id="rId19" Type="http://schemas.openxmlformats.org/officeDocument/2006/relationships/hyperlink" Target="http://www.signalenkaart.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A27w41YZhwcL8nwOkKPD9JidQ==">AMUW2mWm5XrIWoF1JGbsArbkBMqBvxe1Xrf1NNFOS3OofPSeNwOwUCU+7nhGpNC/MxORQiAzRKylg5SJYN/dIk7l219Hv2np5fqM27PRjEhxT6Ry2BtVCocrmBj4SbAXo8PCU44MNaLn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2823</Words>
  <Characters>15532</Characters>
  <Application>Microsoft Office Word</Application>
  <DocSecurity>0</DocSecurity>
  <Lines>129</Lines>
  <Paragraphs>36</Paragraphs>
  <ScaleCrop>false</ScaleCrop>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Administrator</cp:lastModifiedBy>
  <cp:revision>3</cp:revision>
  <dcterms:created xsi:type="dcterms:W3CDTF">2023-09-11T13:14:00Z</dcterms:created>
  <dcterms:modified xsi:type="dcterms:W3CDTF">2023-09-11T13:14:00Z</dcterms:modified>
</cp:coreProperties>
</file>