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5F" w:rsidRDefault="0005745F">
      <w:bookmarkStart w:id="0" w:name="_GoBack"/>
      <w:bookmarkEnd w:id="0"/>
    </w:p>
    <w:p w:rsidR="0005745F" w:rsidRDefault="0005745F"/>
    <w:p w:rsidR="0005745F" w:rsidRDefault="0005745F"/>
    <w:p w:rsidR="0005745F" w:rsidRDefault="0005745F"/>
    <w:p w:rsidR="0005745F" w:rsidRDefault="0005745F"/>
    <w:p w:rsidR="0005745F" w:rsidRPr="0005745F" w:rsidRDefault="0005745F">
      <w:pPr>
        <w:rPr>
          <w:b/>
          <w:sz w:val="32"/>
          <w:szCs w:val="32"/>
        </w:rPr>
      </w:pPr>
      <w:r w:rsidRPr="0005745F">
        <w:rPr>
          <w:b/>
          <w:sz w:val="32"/>
          <w:szCs w:val="32"/>
        </w:rPr>
        <w:t xml:space="preserve">Meldcode Huiselijk geweld </w:t>
      </w:r>
    </w:p>
    <w:p w:rsidR="0005745F" w:rsidRDefault="0005745F">
      <w:pPr>
        <w:rPr>
          <w:b/>
          <w:sz w:val="32"/>
          <w:szCs w:val="32"/>
        </w:rPr>
      </w:pPr>
      <w:r w:rsidRPr="0005745F">
        <w:rPr>
          <w:b/>
          <w:sz w:val="32"/>
          <w:szCs w:val="32"/>
        </w:rPr>
        <w:t>en kindermishandeling</w:t>
      </w:r>
    </w:p>
    <w:p w:rsidR="0005745F" w:rsidRDefault="0005745F">
      <w:pPr>
        <w:rPr>
          <w:b/>
          <w:sz w:val="32"/>
          <w:szCs w:val="32"/>
        </w:rPr>
      </w:pPr>
    </w:p>
    <w:p w:rsidR="0005745F" w:rsidRDefault="0005745F">
      <w:pPr>
        <w:rPr>
          <w:i/>
          <w:sz w:val="24"/>
          <w:szCs w:val="24"/>
        </w:rPr>
      </w:pPr>
      <w:r>
        <w:rPr>
          <w:i/>
          <w:sz w:val="24"/>
          <w:szCs w:val="24"/>
        </w:rPr>
        <w:t xml:space="preserve">Stappenplan voor het handelen bij signaleren van </w:t>
      </w:r>
    </w:p>
    <w:p w:rsidR="0005745F" w:rsidRDefault="0005745F">
      <w:pPr>
        <w:rPr>
          <w:i/>
          <w:sz w:val="24"/>
          <w:szCs w:val="24"/>
        </w:rPr>
      </w:pPr>
      <w:r>
        <w:rPr>
          <w:i/>
          <w:sz w:val="24"/>
          <w:szCs w:val="24"/>
        </w:rPr>
        <w:t>huiselijk geweld en kindermishandeling</w:t>
      </w:r>
    </w:p>
    <w:p w:rsidR="0005745F" w:rsidRDefault="0005745F">
      <w:pPr>
        <w:rPr>
          <w:i/>
          <w:sz w:val="24"/>
          <w:szCs w:val="24"/>
        </w:rPr>
      </w:pPr>
      <w:r>
        <w:rPr>
          <w:i/>
          <w:sz w:val="24"/>
          <w:szCs w:val="24"/>
        </w:rPr>
        <w:t>Basisschool de Vink</w:t>
      </w:r>
    </w:p>
    <w:p w:rsidR="0005745F" w:rsidRDefault="0005745F">
      <w:pPr>
        <w:rPr>
          <w:i/>
          <w:sz w:val="24"/>
          <w:szCs w:val="24"/>
        </w:rPr>
      </w:pPr>
      <w:r>
        <w:rPr>
          <w:i/>
          <w:sz w:val="24"/>
          <w:szCs w:val="24"/>
        </w:rPr>
        <w:t>Oktober 2018</w:t>
      </w: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pPr>
        <w:rPr>
          <w:i/>
          <w:sz w:val="24"/>
          <w:szCs w:val="24"/>
        </w:rPr>
      </w:pPr>
    </w:p>
    <w:p w:rsidR="0005745F" w:rsidRDefault="0005745F">
      <w:r>
        <w:rPr>
          <w:i/>
          <w:sz w:val="24"/>
          <w:szCs w:val="24"/>
        </w:rPr>
        <w:t>Deze meldcode is ontleend aan Basismodel meldcode</w:t>
      </w:r>
      <w:r w:rsidR="0036651A">
        <w:rPr>
          <w:i/>
          <w:sz w:val="24"/>
          <w:szCs w:val="24"/>
        </w:rPr>
        <w:t xml:space="preserve"> huiselijk geweld en kindermishandeling versie 2016 en het afwegingskader meldcode onderwijs en leerplicht juni 2018</w:t>
      </w:r>
      <w:r>
        <w:br w:type="page"/>
      </w:r>
    </w:p>
    <w:tbl>
      <w:tblPr>
        <w:tblStyle w:val="Tabelraster"/>
        <w:tblW w:w="0" w:type="auto"/>
        <w:tblLook w:val="04A0" w:firstRow="1" w:lastRow="0" w:firstColumn="1" w:lastColumn="0" w:noHBand="0" w:noVBand="1"/>
      </w:tblPr>
      <w:tblGrid>
        <w:gridCol w:w="1559"/>
        <w:gridCol w:w="2718"/>
        <w:gridCol w:w="2140"/>
        <w:gridCol w:w="2645"/>
      </w:tblGrid>
      <w:tr w:rsidR="00186FBC" w:rsidTr="00DA1503">
        <w:tc>
          <w:tcPr>
            <w:tcW w:w="1696" w:type="dxa"/>
          </w:tcPr>
          <w:p w:rsidR="00186FBC" w:rsidRDefault="00186FBC" w:rsidP="00DA1503">
            <w:pPr>
              <w:rPr>
                <w:b/>
              </w:rPr>
            </w:pPr>
            <w:r>
              <w:rPr>
                <w:b/>
              </w:rPr>
              <w:lastRenderedPageBreak/>
              <w:t>Document</w:t>
            </w:r>
          </w:p>
        </w:tc>
        <w:tc>
          <w:tcPr>
            <w:tcW w:w="2977" w:type="dxa"/>
          </w:tcPr>
          <w:p w:rsidR="00186FBC" w:rsidRPr="007E364A" w:rsidRDefault="00186FBC" w:rsidP="00DA1503">
            <w:r>
              <w:t>Meldcode Huiselijk geweld en kindermishandeling</w:t>
            </w:r>
          </w:p>
        </w:tc>
        <w:tc>
          <w:tcPr>
            <w:tcW w:w="2268" w:type="dxa"/>
          </w:tcPr>
          <w:p w:rsidR="00186FBC" w:rsidRDefault="00186FBC" w:rsidP="00DA1503">
            <w:pPr>
              <w:rPr>
                <w:b/>
              </w:rPr>
            </w:pPr>
            <w:r>
              <w:rPr>
                <w:b/>
              </w:rPr>
              <w:t>Procesbeheerder</w:t>
            </w:r>
          </w:p>
        </w:tc>
        <w:tc>
          <w:tcPr>
            <w:tcW w:w="3260" w:type="dxa"/>
          </w:tcPr>
          <w:p w:rsidR="00186FBC" w:rsidRPr="007E364A" w:rsidRDefault="00186FBC" w:rsidP="00DA1503">
            <w:r>
              <w:t>Simone Vink</w:t>
            </w:r>
          </w:p>
        </w:tc>
      </w:tr>
      <w:tr w:rsidR="00186FBC" w:rsidTr="00DA1503">
        <w:tc>
          <w:tcPr>
            <w:tcW w:w="1696" w:type="dxa"/>
          </w:tcPr>
          <w:p w:rsidR="00186FBC" w:rsidRDefault="00186FBC" w:rsidP="00DA1503">
            <w:pPr>
              <w:rPr>
                <w:b/>
              </w:rPr>
            </w:pPr>
            <w:r>
              <w:rPr>
                <w:b/>
              </w:rPr>
              <w:t>Versie</w:t>
            </w:r>
          </w:p>
        </w:tc>
        <w:tc>
          <w:tcPr>
            <w:tcW w:w="2977" w:type="dxa"/>
          </w:tcPr>
          <w:p w:rsidR="00186FBC" w:rsidRPr="007E364A" w:rsidRDefault="00186FBC" w:rsidP="00E2096A">
            <w:r>
              <w:t xml:space="preserve">2.0 </w:t>
            </w:r>
          </w:p>
        </w:tc>
        <w:tc>
          <w:tcPr>
            <w:tcW w:w="2268" w:type="dxa"/>
          </w:tcPr>
          <w:p w:rsidR="00186FBC" w:rsidRDefault="00186FBC" w:rsidP="00DA1503">
            <w:pPr>
              <w:rPr>
                <w:b/>
              </w:rPr>
            </w:pPr>
            <w:r>
              <w:rPr>
                <w:b/>
              </w:rPr>
              <w:t>Auteur</w:t>
            </w:r>
          </w:p>
        </w:tc>
        <w:tc>
          <w:tcPr>
            <w:tcW w:w="3260" w:type="dxa"/>
          </w:tcPr>
          <w:p w:rsidR="00186FBC" w:rsidRPr="007E364A" w:rsidRDefault="00186FBC" w:rsidP="00DA1503">
            <w:r>
              <w:t>Simone Vink</w:t>
            </w:r>
          </w:p>
        </w:tc>
      </w:tr>
      <w:tr w:rsidR="00186FBC" w:rsidTr="00DA1503">
        <w:tc>
          <w:tcPr>
            <w:tcW w:w="1696" w:type="dxa"/>
          </w:tcPr>
          <w:p w:rsidR="00186FBC" w:rsidRDefault="00186FBC" w:rsidP="00DA1503">
            <w:pPr>
              <w:rPr>
                <w:b/>
              </w:rPr>
            </w:pPr>
            <w:r>
              <w:rPr>
                <w:b/>
              </w:rPr>
              <w:t>Datum</w:t>
            </w:r>
          </w:p>
        </w:tc>
        <w:tc>
          <w:tcPr>
            <w:tcW w:w="2977" w:type="dxa"/>
          </w:tcPr>
          <w:p w:rsidR="00186FBC" w:rsidRPr="007E364A" w:rsidRDefault="00186FBC" w:rsidP="00DA1503">
            <w:r>
              <w:t>Okt. 2018</w:t>
            </w:r>
          </w:p>
        </w:tc>
        <w:tc>
          <w:tcPr>
            <w:tcW w:w="2268" w:type="dxa"/>
          </w:tcPr>
          <w:p w:rsidR="00186FBC" w:rsidRDefault="00186FBC" w:rsidP="00DA1503">
            <w:pPr>
              <w:rPr>
                <w:b/>
              </w:rPr>
            </w:pPr>
            <w:r>
              <w:rPr>
                <w:b/>
              </w:rPr>
              <w:t>Evaluatie</w:t>
            </w:r>
          </w:p>
        </w:tc>
        <w:tc>
          <w:tcPr>
            <w:tcW w:w="3260" w:type="dxa"/>
          </w:tcPr>
          <w:p w:rsidR="00186FBC" w:rsidRPr="007E364A" w:rsidRDefault="00186FBC" w:rsidP="00DA1503">
            <w:r>
              <w:t>2022</w:t>
            </w:r>
          </w:p>
        </w:tc>
      </w:tr>
    </w:tbl>
    <w:p w:rsidR="00186FBC" w:rsidRDefault="00186FBC">
      <w:pPr>
        <w:rPr>
          <w:b/>
        </w:rPr>
      </w:pPr>
      <w:r>
        <w:rPr>
          <w:b/>
        </w:rPr>
        <w:br w:type="page"/>
      </w:r>
    </w:p>
    <w:p w:rsidR="00583366" w:rsidRDefault="008C4A11" w:rsidP="006B2043">
      <w:pPr>
        <w:rPr>
          <w:b/>
        </w:rPr>
      </w:pPr>
      <w:r>
        <w:rPr>
          <w:b/>
        </w:rPr>
        <w:lastRenderedPageBreak/>
        <w:t>M</w:t>
      </w:r>
      <w:r w:rsidR="006B2043" w:rsidRPr="009816CA">
        <w:rPr>
          <w:b/>
        </w:rPr>
        <w:t>eldcode kindermishandeling en huisel</w:t>
      </w:r>
      <w:r w:rsidR="00583366" w:rsidRPr="009816CA">
        <w:rPr>
          <w:b/>
        </w:rPr>
        <w:t>ijk geweld van de Vink</w:t>
      </w:r>
    </w:p>
    <w:p w:rsidR="003B17DA" w:rsidRPr="003B17DA" w:rsidRDefault="003B17DA" w:rsidP="006B2043">
      <w:r>
        <w:t>In deze notitie is (op hoofdlijnen) beschreven op welke wijze op onze school invulling wordt gegeven aan het</w:t>
      </w:r>
      <w:r w:rsidR="0043100C">
        <w:t xml:space="preserve"> handelingsprotocol</w:t>
      </w:r>
      <w:r>
        <w:t xml:space="preserve"> Basismodel Meldcode (2016)</w:t>
      </w:r>
      <w:r w:rsidR="0043100C">
        <w:t xml:space="preserve"> en de aanscherping op deze wet die ingaat per 1 januari 2019,</w:t>
      </w:r>
      <w:r>
        <w:t xml:space="preserve"> opgesteld vanuit het Ministerie van Volksgezondheid, Welzijn en Sport</w:t>
      </w:r>
      <w:r w:rsidR="0043100C">
        <w:t xml:space="preserve">.   </w:t>
      </w:r>
    </w:p>
    <w:p w:rsidR="009816CA" w:rsidRPr="003B17DA" w:rsidRDefault="006B2043" w:rsidP="006B2043">
      <w:r w:rsidRPr="009816CA">
        <w:rPr>
          <w:b/>
        </w:rPr>
        <w:t xml:space="preserve">Nieuwe wetgeving </w:t>
      </w:r>
    </w:p>
    <w:p w:rsidR="003B17DA" w:rsidRDefault="006B2043" w:rsidP="006B2043">
      <w:r>
        <w:t>Op 1 juli 2013 is de Wet meldcode huiselijk geweld en kindermishandeling in werking getreden.</w:t>
      </w:r>
      <w:r w:rsidR="003B17DA">
        <w:t xml:space="preserve"> </w:t>
      </w:r>
      <w:r>
        <w:t xml:space="preserve"> De wet stelt het gebruik van een meldcode verplicht voor professionals bij (mogelijke) signalen van huiselijk geweld en kindermishandeling.</w:t>
      </w:r>
      <w:r w:rsidR="003B17DA">
        <w:t xml:space="preserve"> </w:t>
      </w:r>
    </w:p>
    <w:p w:rsidR="009816CA" w:rsidRDefault="003B17DA" w:rsidP="006B2043">
      <w:r>
        <w:t>De Meldcode Huiselijk Geweld en Kindermishandeling wordt per 1 januari 2019 verbeterd en aangescherpt. De Meldcode is een stappenplan waarin staat hoe</w:t>
      </w:r>
      <w:r w:rsidR="006B2043">
        <w:t xml:space="preserve"> professionals</w:t>
      </w:r>
      <w:r>
        <w:t xml:space="preserve"> kindermishandeling signaleren en melden. </w:t>
      </w:r>
      <w:r w:rsidR="00DE7E67">
        <w:t>Het doel van de Meldcode is dat beroepskrachten ondersteund worden in de omgang met signalen van huiselijk geweld en kindermishandeling.</w:t>
      </w:r>
      <w:r w:rsidR="006B2043">
        <w:t xml:space="preserve"> </w:t>
      </w:r>
      <w:r w:rsidR="001B2E23">
        <w:t>De Meldcode wordt per 1 januari 2019 op stap 4 en 5 aangepast. Met behulp van de notitie afwegingskader Meldcode onderwijs en leerplicht wordt deze uitbreiding in deze notitie opgenomen.</w:t>
      </w:r>
    </w:p>
    <w:p w:rsidR="009816CA" w:rsidRPr="009816CA" w:rsidRDefault="006B2043" w:rsidP="006B2043">
      <w:pPr>
        <w:rPr>
          <w:b/>
        </w:rPr>
      </w:pPr>
      <w:r w:rsidRPr="009816CA">
        <w:rPr>
          <w:b/>
        </w:rPr>
        <w:t xml:space="preserve">Wat verstaan we onder huiselijk geweld en kindermishandeling? </w:t>
      </w:r>
    </w:p>
    <w:p w:rsidR="009816CA" w:rsidRDefault="006B2043" w:rsidP="006B2043">
      <w:r>
        <w:t xml:space="preserve">Huiselijk geweld is geweld dat door iemand uit de huiselijke of familiekring van het slachtoffer wordt gepleegd. Hieronder vallen lichamelijk geweld, psychisch geweld, seksueel geweld, schending van rechten en financiële uitbuiting. </w:t>
      </w:r>
    </w:p>
    <w:p w:rsidR="009816CA" w:rsidRDefault="006B2043" w:rsidP="006B2043">
      <w: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009816CA">
        <w:t>.</w:t>
      </w:r>
    </w:p>
    <w:p w:rsidR="00DC279B" w:rsidRDefault="00DC279B" w:rsidP="006B2043">
      <w:pPr>
        <w:rPr>
          <w:b/>
        </w:rPr>
      </w:pPr>
      <w:r>
        <w:rPr>
          <w:b/>
        </w:rPr>
        <w:t>Privacy</w:t>
      </w:r>
    </w:p>
    <w:p w:rsidR="00DC279B" w:rsidRPr="00DC279B" w:rsidRDefault="00DC279B" w:rsidP="006B2043">
      <w:r w:rsidRPr="00DC279B">
        <w:t>Op 25 mei 2018 is de nieuwe privacywetgeving (AVG) van kracht geworden</w:t>
      </w:r>
      <w:r>
        <w:t>.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Het recht om dossier aan te maken en te melden bij Veilig Thuis is dus onverminderd van toepassing.</w:t>
      </w:r>
    </w:p>
    <w:p w:rsidR="009816CA" w:rsidRPr="009816CA" w:rsidRDefault="00EE4FC4" w:rsidP="006B2043">
      <w:pPr>
        <w:rPr>
          <w:b/>
        </w:rPr>
      </w:pPr>
      <w:r>
        <w:rPr>
          <w:b/>
        </w:rPr>
        <w:t>Veilig thuis</w:t>
      </w:r>
      <w:r w:rsidR="001B2E23">
        <w:rPr>
          <w:b/>
        </w:rPr>
        <w:t xml:space="preserve"> Hollands Midden</w:t>
      </w:r>
    </w:p>
    <w:p w:rsidR="009816CA" w:rsidRDefault="0079016F" w:rsidP="006B2043">
      <w:r>
        <w:t xml:space="preserve"> In Hollands Midden</w:t>
      </w:r>
      <w:r w:rsidR="006B2043">
        <w:t xml:space="preserve"> is een steunpunt ingericht</w:t>
      </w:r>
      <w:r w:rsidR="0043100C">
        <w:t>: Veilig Thuis Hollands Midden. Zij geven advies, informatie, denken mee over oplossingen en verwijst door naar adequate hulp. Via hun website is meer informatie te vinden:</w:t>
      </w:r>
      <w:r w:rsidR="006B2043">
        <w:t xml:space="preserve"> www</w:t>
      </w:r>
      <w:r>
        <w:t>.vei</w:t>
      </w:r>
      <w:r w:rsidR="00495F2F">
        <w:t>ligthuishollandsmidden.nl</w:t>
      </w:r>
      <w:r>
        <w:t xml:space="preserve"> of via tel. nr. 0800-2000. </w:t>
      </w:r>
      <w:r w:rsidR="006B2043">
        <w:t xml:space="preserve"> Informatie voor de school is op deze website overzic</w:t>
      </w:r>
      <w:r w:rsidR="00495F2F">
        <w:t>htelijk bij elkaar gebracht</w:t>
      </w:r>
      <w:r w:rsidR="006B2043">
        <w:t>. Op de web</w:t>
      </w:r>
      <w:r w:rsidR="0043100C">
        <w:t>s</w:t>
      </w:r>
      <w:r w:rsidR="006B2043">
        <w:t xml:space="preserve">ite staan de stappen van het protocol uitgebreid beschreven, worden handelingsadviezen gegeven en wordt duidelijk welke weg er gevolgd kan worden om, indien daar sprake van is, het geweld of de mishandeling zo snel mogelijk te stoppen en hulpverlening op gang te brengen. </w:t>
      </w:r>
    </w:p>
    <w:p w:rsidR="005116AB" w:rsidRDefault="005116AB">
      <w:r>
        <w:br w:type="page"/>
      </w:r>
    </w:p>
    <w:p w:rsidR="009816CA" w:rsidRDefault="006B2043" w:rsidP="006B2043">
      <w:r>
        <w:lastRenderedPageBreak/>
        <w:t>Stappen in het handelingsprotocol</w:t>
      </w:r>
      <w:r w:rsidR="0043100C">
        <w:t xml:space="preserve"> </w:t>
      </w:r>
      <w:r>
        <w:t xml:space="preserve"> zijn: </w:t>
      </w:r>
    </w:p>
    <w:p w:rsidR="009816CA" w:rsidRDefault="006B2043" w:rsidP="006B2043">
      <w:r>
        <w:t xml:space="preserve">Stap 1 : Het in kaart brengen van de signalen; </w:t>
      </w:r>
    </w:p>
    <w:p w:rsidR="009816CA" w:rsidRDefault="006B2043" w:rsidP="006B2043">
      <w:r>
        <w:t xml:space="preserve">Stap 2 : Het bespreken van de signalen met een deskundige collega; </w:t>
      </w:r>
    </w:p>
    <w:p w:rsidR="009816CA" w:rsidRDefault="006B2043" w:rsidP="006B2043">
      <w:r>
        <w:t xml:space="preserve">Stap 3 : Het bespreken van de signalen met de leerling / ouder(s). </w:t>
      </w:r>
    </w:p>
    <w:p w:rsidR="009816CA" w:rsidRDefault="006B2043" w:rsidP="006B2043">
      <w:r>
        <w:t xml:space="preserve">Stap 4 : Het wegen van de aard en de ernst van het huiselijk geweld of kindermishandeling; </w:t>
      </w:r>
    </w:p>
    <w:p w:rsidR="009816CA" w:rsidRDefault="006B2043" w:rsidP="006B2043">
      <w:r>
        <w:t xml:space="preserve">Stap 5 : Beslissen: zelf hulp organiseren of een melding doen </w:t>
      </w:r>
    </w:p>
    <w:p w:rsidR="009478CB" w:rsidRDefault="0043100C" w:rsidP="006B2043">
      <w:r>
        <w:t>Bij stap 2 en 4 van de meldcode kan Veilig Thuis anoniem geconsulteerd worden. De meldcode wordt per 1 januari 2019 op stap 4 en 5 aangepast</w:t>
      </w:r>
      <w:r w:rsidR="009478CB">
        <w:t xml:space="preserve">. In stap 4 en 5 vervalt het onderscheid tussen hulp verlenen of melden. De beroepskracht neemt in de nieuwe situatie twee losse besluiten: </w:t>
      </w:r>
    </w:p>
    <w:p w:rsidR="0043100C" w:rsidRDefault="009478CB" w:rsidP="009478CB">
      <w:pPr>
        <w:pStyle w:val="Lijstalinea"/>
        <w:numPr>
          <w:ilvl w:val="0"/>
          <w:numId w:val="1"/>
        </w:numPr>
      </w:pPr>
      <w:r>
        <w:t>Is melden bij Veilig Thuis noodzakelijk?</w:t>
      </w:r>
    </w:p>
    <w:p w:rsidR="009478CB" w:rsidRDefault="009478CB" w:rsidP="009478CB">
      <w:pPr>
        <w:pStyle w:val="Lijstalinea"/>
        <w:numPr>
          <w:ilvl w:val="0"/>
          <w:numId w:val="1"/>
        </w:numPr>
      </w:pPr>
      <w:r>
        <w:t>Is zelf hulp bieden of organiseren ook mogelijk?</w:t>
      </w:r>
    </w:p>
    <w:p w:rsidR="009478CB" w:rsidRDefault="009478CB" w:rsidP="009478CB">
      <w:r>
        <w:t xml:space="preserve">Om antwoord te kunnen geven op deze vragen, zijn er voor de beroepskracht </w:t>
      </w:r>
      <w:r w:rsidR="005A3028">
        <w:t>5 afwegingsvragen en beslissingen in stappen 4 en 5 van de Meldcode</w:t>
      </w:r>
      <w:r w:rsidR="00E661B8">
        <w:t xml:space="preserve"> Onderwijs en Leerplicht</w:t>
      </w:r>
      <w:r w:rsidR="005A3028">
        <w:t xml:space="preserve"> opgenomen:</w:t>
      </w:r>
    </w:p>
    <w:tbl>
      <w:tblPr>
        <w:tblStyle w:val="Tabelraster"/>
        <w:tblW w:w="9929" w:type="dxa"/>
        <w:tblLook w:val="04A0" w:firstRow="1" w:lastRow="0" w:firstColumn="1" w:lastColumn="0" w:noHBand="0" w:noVBand="1"/>
      </w:tblPr>
      <w:tblGrid>
        <w:gridCol w:w="612"/>
        <w:gridCol w:w="4628"/>
        <w:gridCol w:w="4678"/>
        <w:gridCol w:w="11"/>
      </w:tblGrid>
      <w:tr w:rsidR="007925DB" w:rsidTr="005116AB">
        <w:tc>
          <w:tcPr>
            <w:tcW w:w="9929" w:type="dxa"/>
            <w:gridSpan w:val="4"/>
          </w:tcPr>
          <w:p w:rsidR="007925DB" w:rsidRPr="007925DB" w:rsidRDefault="007925DB" w:rsidP="009478CB">
            <w:pPr>
              <w:rPr>
                <w:b/>
              </w:rPr>
            </w:pPr>
            <w:r>
              <w:rPr>
                <w:b/>
              </w:rPr>
              <w:t>Afspraken op schoolniveau aan de hand van het handelingsprotocol</w:t>
            </w:r>
          </w:p>
        </w:tc>
      </w:tr>
      <w:tr w:rsidR="007925DB" w:rsidTr="005116AB">
        <w:tc>
          <w:tcPr>
            <w:tcW w:w="9929" w:type="dxa"/>
            <w:gridSpan w:val="4"/>
          </w:tcPr>
          <w:p w:rsidR="006951B0" w:rsidRPr="006951B0" w:rsidRDefault="006951B0" w:rsidP="007925DB">
            <w:pPr>
              <w:rPr>
                <w:b/>
              </w:rPr>
            </w:pPr>
            <w:r>
              <w:rPr>
                <w:b/>
              </w:rPr>
              <w:t>Wie kunnen signalen opvangen?</w:t>
            </w:r>
          </w:p>
          <w:p w:rsidR="007925DB" w:rsidRDefault="007925DB" w:rsidP="007925DB">
            <w:r>
              <w:t>Alle medewerkers van de school kunnen een signaal opvangen. Dat geldt niet alleen voor leerkrachten en directie, maar ook voor de vertrouwenspersoon, de conciërge, overblijfkrachten en stagiaires of extern ingehuurde professionals. In alle gevallen wordt dit signaal zo snel mogelijk doorgegeven aan de directeur of aandachtsfunctionaris (Intern Begeleider)</w:t>
            </w:r>
          </w:p>
        </w:tc>
      </w:tr>
      <w:tr w:rsidR="007925DB" w:rsidTr="005116AB">
        <w:tc>
          <w:tcPr>
            <w:tcW w:w="9929" w:type="dxa"/>
            <w:gridSpan w:val="4"/>
          </w:tcPr>
          <w:p w:rsidR="006951B0" w:rsidRPr="006951B0" w:rsidRDefault="006951B0" w:rsidP="009478CB">
            <w:pPr>
              <w:rPr>
                <w:b/>
              </w:rPr>
            </w:pPr>
            <w:r>
              <w:rPr>
                <w:b/>
              </w:rPr>
              <w:t>Focus op</w:t>
            </w:r>
          </w:p>
          <w:p w:rsidR="007925DB" w:rsidRDefault="007925DB" w:rsidP="009478CB">
            <w:r>
              <w:t>Belangrijk is de focus te houden op de hulpverlening die zo snel mogelijk op gang moet worden gebracht als kinderen zich in een onveilige situatie bevinden.</w:t>
            </w:r>
          </w:p>
        </w:tc>
      </w:tr>
      <w:tr w:rsidR="007925DB" w:rsidTr="005116AB">
        <w:tc>
          <w:tcPr>
            <w:tcW w:w="9929" w:type="dxa"/>
            <w:gridSpan w:val="4"/>
          </w:tcPr>
          <w:p w:rsidR="006951B0" w:rsidRPr="006951B0" w:rsidRDefault="006951B0" w:rsidP="006951B0">
            <w:pPr>
              <w:rPr>
                <w:b/>
              </w:rPr>
            </w:pPr>
            <w:r>
              <w:rPr>
                <w:b/>
              </w:rPr>
              <w:t>Hoe te h</w:t>
            </w:r>
            <w:r w:rsidRPr="006951B0">
              <w:rPr>
                <w:b/>
              </w:rPr>
              <w:t>andelen bij melding Veilig Thuis</w:t>
            </w:r>
            <w:r>
              <w:rPr>
                <w:b/>
              </w:rPr>
              <w:t>?</w:t>
            </w:r>
          </w:p>
          <w:p w:rsidR="007925DB" w:rsidRDefault="005116AB" w:rsidP="005116AB">
            <w:r>
              <w:t xml:space="preserve">Alvorens te besluiten tot een melding bij Veilig Thuis overlegt de aandachtfunctionaris met een mede directielid en komen zij tot een gezamenlijk besluit. </w:t>
            </w:r>
            <w:r w:rsidR="007925DB">
              <w:t>Mocht het besluit moeten vallen om een melding te doen bij Veilig thuis, dan lichten wij waar mogelijk, zelf de ouders in. De aandachts</w:t>
            </w:r>
            <w:r w:rsidR="00003D89">
              <w:t xml:space="preserve">functionaris doet de melding bij Veilig Thuis. Daarnaast legt de aandachtfunctionaris </w:t>
            </w:r>
            <w:r w:rsidR="006951B0">
              <w:t>e</w:t>
            </w:r>
            <w:r w:rsidR="007925DB">
              <w:t xml:space="preserve">en melding </w:t>
            </w:r>
            <w:r w:rsidR="006951B0">
              <w:t xml:space="preserve">vast </w:t>
            </w:r>
            <w:r w:rsidR="007925DB">
              <w:t xml:space="preserve">in het leerlingdossier. De directeur ligt </w:t>
            </w:r>
            <w:r>
              <w:t xml:space="preserve">tevens </w:t>
            </w:r>
            <w:r w:rsidR="007925DB">
              <w:t>het dagelijks bestuur in.</w:t>
            </w:r>
          </w:p>
        </w:tc>
      </w:tr>
      <w:tr w:rsidR="007925DB" w:rsidTr="005116AB">
        <w:tc>
          <w:tcPr>
            <w:tcW w:w="9929" w:type="dxa"/>
            <w:gridSpan w:val="4"/>
          </w:tcPr>
          <w:p w:rsidR="006951B0" w:rsidRPr="006951B0" w:rsidRDefault="006951B0" w:rsidP="009478CB">
            <w:pPr>
              <w:rPr>
                <w:b/>
              </w:rPr>
            </w:pPr>
            <w:r w:rsidRPr="006951B0">
              <w:rPr>
                <w:b/>
              </w:rPr>
              <w:t>Mogelijkheden voor passende hulp of collegiale consultatie</w:t>
            </w:r>
          </w:p>
          <w:p w:rsidR="007925DB" w:rsidRDefault="006951B0" w:rsidP="009478CB">
            <w:r>
              <w:t xml:space="preserve">De volgende </w:t>
            </w:r>
            <w:r w:rsidR="007925DB">
              <w:t xml:space="preserve">passende hulp of collegiale consultatie vanuit het Centrum Jeugd en Gezin uit Voorschoten kan worden ingezet: Jeugdconsulente, School Maatschappelijk Werk, </w:t>
            </w:r>
            <w:proofErr w:type="spellStart"/>
            <w:r w:rsidR="007925DB">
              <w:t>Cardea</w:t>
            </w:r>
            <w:proofErr w:type="spellEnd"/>
            <w:r w:rsidR="007925DB">
              <w:t xml:space="preserve">, Schoolarts of advies Veilig Thuis met toestemming van ouders of anoniem. </w:t>
            </w:r>
          </w:p>
        </w:tc>
      </w:tr>
      <w:tr w:rsidR="007925DB" w:rsidTr="005116AB">
        <w:trPr>
          <w:gridAfter w:val="1"/>
          <w:wAfter w:w="11" w:type="dxa"/>
        </w:trPr>
        <w:tc>
          <w:tcPr>
            <w:tcW w:w="612" w:type="dxa"/>
            <w:shd w:val="clear" w:color="auto" w:fill="BDD6EE" w:themeFill="accent1" w:themeFillTint="66"/>
          </w:tcPr>
          <w:p w:rsidR="007925DB" w:rsidRDefault="007925DB" w:rsidP="007925DB">
            <w:r>
              <w:t>Stap</w:t>
            </w:r>
          </w:p>
        </w:tc>
        <w:tc>
          <w:tcPr>
            <w:tcW w:w="4628" w:type="dxa"/>
            <w:shd w:val="clear" w:color="auto" w:fill="BDD6EE" w:themeFill="accent1" w:themeFillTint="66"/>
          </w:tcPr>
          <w:p w:rsidR="007925DB" w:rsidRDefault="007925DB" w:rsidP="007925DB">
            <w:r>
              <w:t>Afwegingsvragen</w:t>
            </w:r>
          </w:p>
        </w:tc>
        <w:tc>
          <w:tcPr>
            <w:tcW w:w="4678" w:type="dxa"/>
            <w:shd w:val="clear" w:color="auto" w:fill="BDD6EE" w:themeFill="accent1" w:themeFillTint="66"/>
          </w:tcPr>
          <w:p w:rsidR="007925DB" w:rsidRDefault="007925DB" w:rsidP="007925DB">
            <w:r>
              <w:t>Schoolniveau</w:t>
            </w:r>
          </w:p>
        </w:tc>
      </w:tr>
      <w:tr w:rsidR="007925DB" w:rsidTr="005116AB">
        <w:trPr>
          <w:gridAfter w:val="1"/>
          <w:wAfter w:w="11" w:type="dxa"/>
        </w:trPr>
        <w:tc>
          <w:tcPr>
            <w:tcW w:w="612" w:type="dxa"/>
          </w:tcPr>
          <w:p w:rsidR="007925DB" w:rsidRPr="00492416" w:rsidRDefault="007925DB" w:rsidP="007925DB">
            <w:pPr>
              <w:rPr>
                <w:b/>
              </w:rPr>
            </w:pPr>
            <w:r w:rsidRPr="00492416">
              <w:rPr>
                <w:b/>
              </w:rPr>
              <w:t>1</w:t>
            </w:r>
          </w:p>
        </w:tc>
        <w:tc>
          <w:tcPr>
            <w:tcW w:w="4628" w:type="dxa"/>
          </w:tcPr>
          <w:p w:rsidR="007925DB" w:rsidRPr="00492416" w:rsidRDefault="007925DB" w:rsidP="007925DB">
            <w:pPr>
              <w:rPr>
                <w:b/>
                <w:sz w:val="24"/>
                <w:szCs w:val="24"/>
              </w:rPr>
            </w:pPr>
            <w:r w:rsidRPr="00492416">
              <w:rPr>
                <w:b/>
                <w:sz w:val="24"/>
                <w:szCs w:val="24"/>
              </w:rPr>
              <w:t>Vermoeden wegen</w:t>
            </w:r>
          </w:p>
          <w:p w:rsidR="007925DB" w:rsidRDefault="007925DB" w:rsidP="007925DB">
            <w:pPr>
              <w:pStyle w:val="Lijstalinea"/>
              <w:ind w:left="0"/>
            </w:pPr>
            <w:r>
              <w:t xml:space="preserve">Ik heb de stappen 1 t/m 3 van de Meldcode doorlopen en </w:t>
            </w:r>
          </w:p>
          <w:p w:rsidR="007925DB" w:rsidRDefault="007925DB" w:rsidP="007925DB">
            <w:pPr>
              <w:pStyle w:val="Lijstalinea"/>
              <w:ind w:left="0"/>
            </w:pPr>
            <w:r w:rsidRPr="00492416">
              <w:rPr>
                <w:b/>
                <w:u w:val="single"/>
              </w:rPr>
              <w:t>A:</w:t>
            </w:r>
            <w:r>
              <w:t xml:space="preserve"> op basis van deze doorlopen stappen is er geen actie nodig: dossier vastleggen en sluiten </w:t>
            </w:r>
          </w:p>
          <w:p w:rsidR="007925DB" w:rsidRDefault="007925DB" w:rsidP="005116AB">
            <w:pPr>
              <w:pStyle w:val="Lijstalinea"/>
              <w:ind w:left="0"/>
            </w:pPr>
            <w:r w:rsidRPr="00492416">
              <w:rPr>
                <w:b/>
                <w:u w:val="single"/>
              </w:rPr>
              <w:t>B:</w:t>
            </w:r>
            <w:r>
              <w:t xml:space="preserve"> ik heb een sterk vermoeden van huiselijk geweld en/of kindermishandeling. Het bevoegd gezag van mijn school is op de hoogte (in geval het vermoeden door schoolmedewerker wordt geconstateerd). Ga verder naar afweging 2. </w:t>
            </w:r>
          </w:p>
        </w:tc>
        <w:tc>
          <w:tcPr>
            <w:tcW w:w="4678" w:type="dxa"/>
          </w:tcPr>
          <w:p w:rsidR="007925DB" w:rsidRDefault="007925DB" w:rsidP="007925DB">
            <w:r>
              <w:t>Zo spoedig mogelijk wordt een intern overleg gepland tussen leerkracht en aandachtsfunctionaris. Het signaal of de signalen worden in kaart gebracht en op waarde getoetst. De signalen worden opgenomen in het leerlingdossier. In dit stadium kan de aandachtsfunctionaris besluiten anoniem contact op te nemen met Veilig Thuis (Stap 1 en 2).</w:t>
            </w:r>
          </w:p>
        </w:tc>
      </w:tr>
    </w:tbl>
    <w:p w:rsidR="005116AB" w:rsidRDefault="005116AB">
      <w:r>
        <w:br w:type="page"/>
      </w:r>
    </w:p>
    <w:tbl>
      <w:tblPr>
        <w:tblStyle w:val="Tabelraster"/>
        <w:tblW w:w="9918" w:type="dxa"/>
        <w:tblLook w:val="04A0" w:firstRow="1" w:lastRow="0" w:firstColumn="1" w:lastColumn="0" w:noHBand="0" w:noVBand="1"/>
      </w:tblPr>
      <w:tblGrid>
        <w:gridCol w:w="612"/>
        <w:gridCol w:w="4628"/>
        <w:gridCol w:w="4678"/>
      </w:tblGrid>
      <w:tr w:rsidR="007925DB" w:rsidTr="005116AB">
        <w:tc>
          <w:tcPr>
            <w:tcW w:w="612" w:type="dxa"/>
          </w:tcPr>
          <w:p w:rsidR="007925DB" w:rsidRPr="00492416" w:rsidRDefault="007925DB" w:rsidP="007925DB">
            <w:pPr>
              <w:rPr>
                <w:b/>
              </w:rPr>
            </w:pPr>
            <w:r>
              <w:rPr>
                <w:b/>
              </w:rPr>
              <w:lastRenderedPageBreak/>
              <w:t>2</w:t>
            </w:r>
          </w:p>
        </w:tc>
        <w:tc>
          <w:tcPr>
            <w:tcW w:w="4628" w:type="dxa"/>
          </w:tcPr>
          <w:p w:rsidR="007925DB" w:rsidRDefault="007925DB" w:rsidP="007925DB">
            <w:pPr>
              <w:rPr>
                <w:b/>
                <w:sz w:val="24"/>
                <w:szCs w:val="24"/>
              </w:rPr>
            </w:pPr>
            <w:r w:rsidRPr="00E661B8">
              <w:rPr>
                <w:b/>
                <w:sz w:val="24"/>
                <w:szCs w:val="24"/>
              </w:rPr>
              <w:t>Veiligheid</w:t>
            </w:r>
          </w:p>
          <w:p w:rsidR="007925DB" w:rsidRDefault="007925DB" w:rsidP="007925DB">
            <w:pPr>
              <w:pStyle w:val="Lijstalinea"/>
              <w:ind w:left="0"/>
            </w:pPr>
            <w:r>
              <w:t xml:space="preserve">Op basis van de stappen 1 t/m 4 van de Meldcode schatten wij als school (functionarissen en bevoegd gezag)/ leerplicht in dat er sprake is van acute en/of structurele onveiligheid: </w:t>
            </w:r>
          </w:p>
          <w:p w:rsidR="007925DB" w:rsidRDefault="007925DB" w:rsidP="007925DB">
            <w:pPr>
              <w:pStyle w:val="Lijstalinea"/>
              <w:ind w:left="0"/>
            </w:pPr>
            <w:r w:rsidRPr="00492416">
              <w:rPr>
                <w:b/>
                <w:u w:val="single"/>
              </w:rPr>
              <w:t>A:</w:t>
            </w:r>
            <w:r>
              <w:t xml:space="preserve"> NEE -&gt; ga verder naar afweging 3</w:t>
            </w:r>
          </w:p>
          <w:p w:rsidR="007925DB" w:rsidRDefault="007925DB" w:rsidP="007925DB">
            <w:pPr>
              <w:pStyle w:val="Lijstalinea"/>
              <w:ind w:left="0"/>
            </w:pPr>
            <w:r w:rsidRPr="00492416">
              <w:rPr>
                <w:b/>
                <w:u w:val="single"/>
              </w:rPr>
              <w:t>B:</w:t>
            </w:r>
            <w:r>
              <w:t xml:space="preserve"> JA of twijfel -&gt; direct (telefonisch) (anoniem) melding doen bij Veilig Thuis. De afwegingen hierna worden met Veilig Thuis doorlopen. </w:t>
            </w:r>
          </w:p>
        </w:tc>
        <w:tc>
          <w:tcPr>
            <w:tcW w:w="4678" w:type="dxa"/>
          </w:tcPr>
          <w:p w:rsidR="007925DB" w:rsidRDefault="00D61FE0" w:rsidP="007925DB">
            <w:r>
              <w:t>Indien er sprake is van acute en of structurele onveiligheid neemt de aandachtfunctionaris anoniem contact op met Veilig Thuis</w:t>
            </w:r>
            <w:r w:rsidR="00E146AF">
              <w:t xml:space="preserve"> en neemt de adviezen van Veilig thuis over.</w:t>
            </w:r>
          </w:p>
          <w:p w:rsidR="00E146AF" w:rsidRDefault="00E146AF" w:rsidP="007925DB">
            <w:r>
              <w:t>Indien er niet sprake is van acute en/of structurele onveiligheid, kijkt de aandachtfunctionaris welke hulp in of buiten school georganiseerd moet worden.</w:t>
            </w:r>
          </w:p>
        </w:tc>
      </w:tr>
      <w:tr w:rsidR="007925DB" w:rsidTr="005116AB">
        <w:tc>
          <w:tcPr>
            <w:tcW w:w="612" w:type="dxa"/>
          </w:tcPr>
          <w:p w:rsidR="007925DB" w:rsidRPr="00492416" w:rsidRDefault="007925DB" w:rsidP="007925DB">
            <w:pPr>
              <w:rPr>
                <w:b/>
              </w:rPr>
            </w:pPr>
            <w:r w:rsidRPr="00492416">
              <w:rPr>
                <w:b/>
              </w:rPr>
              <w:t>3</w:t>
            </w:r>
          </w:p>
        </w:tc>
        <w:tc>
          <w:tcPr>
            <w:tcW w:w="4628" w:type="dxa"/>
          </w:tcPr>
          <w:p w:rsidR="007925DB" w:rsidRDefault="007925DB" w:rsidP="007925DB">
            <w:pPr>
              <w:rPr>
                <w:sz w:val="24"/>
                <w:szCs w:val="24"/>
              </w:rPr>
            </w:pPr>
            <w:r w:rsidRPr="00E661B8">
              <w:rPr>
                <w:b/>
                <w:sz w:val="24"/>
                <w:szCs w:val="24"/>
              </w:rPr>
              <w:t>Hulp</w:t>
            </w:r>
            <w:r>
              <w:rPr>
                <w:b/>
                <w:sz w:val="24"/>
                <w:szCs w:val="24"/>
              </w:rPr>
              <w:t xml:space="preserve"> bieden</w:t>
            </w:r>
          </w:p>
          <w:p w:rsidR="007925DB" w:rsidRDefault="007925DB" w:rsidP="007925DB">
            <w:pPr>
              <w:pStyle w:val="Lijstalinea"/>
              <w:ind w:left="0"/>
            </w:pPr>
            <w:r>
              <w:t xml:space="preserve">Ben ik, of iemand anders in mijn school (aandachtsfunctionaris) in staat om effectieve hulp te bieden of te organiseren en kan de dreiging voor mogelijk huiselijk geweld of kindermishandeling afgewend worden? </w:t>
            </w:r>
          </w:p>
          <w:p w:rsidR="007925DB" w:rsidRDefault="007925DB" w:rsidP="007925DB">
            <w:pPr>
              <w:pStyle w:val="Lijstalinea"/>
              <w:ind w:left="0"/>
            </w:pPr>
            <w:r w:rsidRPr="00492416">
              <w:rPr>
                <w:b/>
                <w:u w:val="single"/>
              </w:rPr>
              <w:t>A:</w:t>
            </w:r>
            <w:r>
              <w:t xml:space="preserve"> NEE -&gt; melden bij Veilig Thuis, die binnen 5 werkdagen een besluit neemt en terugkoppelt naar de melder </w:t>
            </w:r>
          </w:p>
          <w:p w:rsidR="007925DB" w:rsidRPr="00492416" w:rsidRDefault="007925DB" w:rsidP="007925DB">
            <w:r w:rsidRPr="00492416">
              <w:rPr>
                <w:b/>
                <w:u w:val="single"/>
              </w:rPr>
              <w:t>B:</w:t>
            </w:r>
            <w:r>
              <w:t xml:space="preserve"> JA -&gt; ga verder met afweging 4</w:t>
            </w:r>
          </w:p>
        </w:tc>
        <w:tc>
          <w:tcPr>
            <w:tcW w:w="4678" w:type="dxa"/>
          </w:tcPr>
          <w:p w:rsidR="007925DB" w:rsidRDefault="007925DB" w:rsidP="007925DB">
            <w:r w:rsidRPr="00B130A6">
              <w:t xml:space="preserve">In stap 3 volgt er een gesprek met ouders/verzorgers, (kind), leerkracht en aandachtsfunctionaris. In dit gesprek worden de signalen met ouders besproken. </w:t>
            </w:r>
            <w:r>
              <w:t>Het hangt af van de casus door wie dit gesprek wordt gevoerd en of de directeur aansluit bij het gesprek.</w:t>
            </w:r>
            <w:r w:rsidRPr="00285CA7">
              <w:t xml:space="preserve"> </w:t>
            </w:r>
            <w:r w:rsidRPr="00B130A6">
              <w:t>Als de zorgen na het ge</w:t>
            </w:r>
            <w:r>
              <w:t>sprek niet zijn weggenomen, volgt stap 4.</w:t>
            </w:r>
          </w:p>
          <w:p w:rsidR="007925DB" w:rsidRDefault="007925DB" w:rsidP="007925DB">
            <w:r>
              <w:t xml:space="preserve">In het leerlingdossier wordt melding gemaakt van het overleg met ouders. Ouders ontvangen het verslag van de aandachtsfunctionaris. In het overleg wordt besproken of het wenselijk is in dit stadium een verslag van het gesprek op te nemen of dat voorlopig moet worden volstaan met een mededeling over het proces. </w:t>
            </w:r>
          </w:p>
          <w:p w:rsidR="007925DB" w:rsidRDefault="007925DB" w:rsidP="007925DB"/>
        </w:tc>
      </w:tr>
      <w:tr w:rsidR="007925DB" w:rsidTr="005116AB">
        <w:tc>
          <w:tcPr>
            <w:tcW w:w="612" w:type="dxa"/>
          </w:tcPr>
          <w:p w:rsidR="007925DB" w:rsidRPr="005C1AC5" w:rsidRDefault="007925DB" w:rsidP="007925DB">
            <w:pPr>
              <w:rPr>
                <w:b/>
              </w:rPr>
            </w:pPr>
            <w:r>
              <w:br w:type="page"/>
            </w:r>
            <w:r w:rsidRPr="005C1AC5">
              <w:rPr>
                <w:b/>
              </w:rPr>
              <w:t>4</w:t>
            </w:r>
          </w:p>
        </w:tc>
        <w:tc>
          <w:tcPr>
            <w:tcW w:w="4628" w:type="dxa"/>
          </w:tcPr>
          <w:p w:rsidR="007925DB" w:rsidRPr="005C1AC5" w:rsidRDefault="007925DB" w:rsidP="007925DB">
            <w:pPr>
              <w:rPr>
                <w:b/>
              </w:rPr>
            </w:pPr>
            <w:r w:rsidRPr="005C1AC5">
              <w:rPr>
                <w:b/>
              </w:rPr>
              <w:t>Hulp</w:t>
            </w:r>
            <w:r>
              <w:rPr>
                <w:b/>
              </w:rPr>
              <w:t xml:space="preserve"> aanvaarden</w:t>
            </w:r>
          </w:p>
          <w:p w:rsidR="007925DB" w:rsidRDefault="007925DB" w:rsidP="007925DB">
            <w:pPr>
              <w:pStyle w:val="Lijstalinea"/>
              <w:ind w:left="0"/>
            </w:pPr>
            <w:r>
              <w:t xml:space="preserve">Aanvaarden de betrokkenen de hulp zoals in afweging 3 is georganiseerd en zijn zij bereid zich actief in te zetten? </w:t>
            </w:r>
          </w:p>
          <w:p w:rsidR="007925DB" w:rsidRDefault="007925DB" w:rsidP="007925DB">
            <w:pPr>
              <w:pStyle w:val="Lijstalinea"/>
              <w:ind w:left="0"/>
            </w:pPr>
            <w:r w:rsidRPr="005C1AC5">
              <w:rPr>
                <w:b/>
                <w:u w:val="single"/>
              </w:rPr>
              <w:t>A:</w:t>
            </w:r>
            <w:r>
              <w:t xml:space="preserve"> NEE -&gt; melden bij Veilig Thuis </w:t>
            </w:r>
          </w:p>
          <w:p w:rsidR="007925DB" w:rsidRDefault="007925DB" w:rsidP="007925DB">
            <w:pPr>
              <w:pStyle w:val="Lijstalinea"/>
              <w:ind w:left="0"/>
            </w:pPr>
            <w:r w:rsidRPr="005C1AC5">
              <w:rPr>
                <w:b/>
                <w:u w:val="single"/>
              </w:rPr>
              <w:t>B:</w:t>
            </w:r>
            <w:r>
              <w:t xml:space="preserve"> JA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 </w:t>
            </w:r>
          </w:p>
          <w:p w:rsidR="007925DB" w:rsidRDefault="007925DB" w:rsidP="007925DB">
            <w:pPr>
              <w:pStyle w:val="Lijstalinea"/>
              <w:ind w:left="0"/>
            </w:pPr>
          </w:p>
        </w:tc>
        <w:tc>
          <w:tcPr>
            <w:tcW w:w="4678" w:type="dxa"/>
          </w:tcPr>
          <w:p w:rsidR="007925DB" w:rsidRDefault="007925DB" w:rsidP="007925DB">
            <w:r>
              <w:t>Vanaf stap 4 en 5 neemt de aandachtsfunctionaris de te nemen stappen over van de leerkracht en neemt ouders mee in dit proces</w:t>
            </w:r>
            <w:r w:rsidR="00E266B1">
              <w:t xml:space="preserve">. </w:t>
            </w:r>
          </w:p>
          <w:p w:rsidR="00E146AF" w:rsidRDefault="00E146AF" w:rsidP="007925DB">
            <w:r>
              <w:t>Mogelijkheid 1:</w:t>
            </w:r>
          </w:p>
          <w:p w:rsidR="00E266B1" w:rsidRDefault="00D61FE0" w:rsidP="007925DB">
            <w:r>
              <w:t>Ouders melden zich aan bij het CJG. Ouders, CJG en aandachtfunctionaris kijken welke hulp er nodig is. Jeugdconsulente wordt de casemanager en stelt een plan van aanpak op (1 gezin 1 plan).</w:t>
            </w:r>
            <w:r w:rsidR="00004090">
              <w:t xml:space="preserve"> Het plan wordt opgenomen in het </w:t>
            </w:r>
            <w:proofErr w:type="spellStart"/>
            <w:r w:rsidR="00004090">
              <w:t>leerlingdossier</w:t>
            </w:r>
            <w:proofErr w:type="spellEnd"/>
            <w:r w:rsidR="00004090">
              <w:t>.</w:t>
            </w:r>
          </w:p>
          <w:p w:rsidR="00E146AF" w:rsidRDefault="00E146AF" w:rsidP="007925DB">
            <w:r>
              <w:t xml:space="preserve">Mogelijkheid 2: aandachtfunctionaris stelt een groeidocument op. Er wordt een ondersteuningsteam overleg gepland waarbij betrokkenen (CJG,PPO en onderwijsspecialist, </w:t>
            </w:r>
            <w:r w:rsidR="00004090">
              <w:t>leerplichtambtenaar, ouders, leerkracht en aandachtfunctionaris en directeur) aansluiten.</w:t>
            </w:r>
          </w:p>
          <w:p w:rsidR="00004090" w:rsidRDefault="00004090" w:rsidP="007925DB">
            <w:r>
              <w:t>Hier is de aandachtfunctionaris de casemanager.</w:t>
            </w:r>
          </w:p>
          <w:p w:rsidR="00004090" w:rsidRDefault="00004090" w:rsidP="007925DB">
            <w:r>
              <w:t>Mogelijkheid twee zal voor gekozen worden als er ook sprake is van cognitieve, sociaal emotionele en zelfsturing problematiek op school.</w:t>
            </w:r>
          </w:p>
          <w:p w:rsidR="00E146AF" w:rsidRDefault="00E146AF" w:rsidP="007925DB"/>
          <w:p w:rsidR="00E146AF" w:rsidRDefault="00E146AF" w:rsidP="007925DB"/>
        </w:tc>
      </w:tr>
    </w:tbl>
    <w:p w:rsidR="00186FBC" w:rsidRDefault="00186FBC">
      <w:r>
        <w:br w:type="page"/>
      </w:r>
    </w:p>
    <w:tbl>
      <w:tblPr>
        <w:tblStyle w:val="Tabelraster"/>
        <w:tblW w:w="9918" w:type="dxa"/>
        <w:tblLook w:val="04A0" w:firstRow="1" w:lastRow="0" w:firstColumn="1" w:lastColumn="0" w:noHBand="0" w:noVBand="1"/>
      </w:tblPr>
      <w:tblGrid>
        <w:gridCol w:w="612"/>
        <w:gridCol w:w="4628"/>
        <w:gridCol w:w="4678"/>
      </w:tblGrid>
      <w:tr w:rsidR="007925DB" w:rsidTr="005116AB">
        <w:tc>
          <w:tcPr>
            <w:tcW w:w="612" w:type="dxa"/>
          </w:tcPr>
          <w:p w:rsidR="007925DB" w:rsidRPr="005C1AC5" w:rsidRDefault="007925DB" w:rsidP="007925DB">
            <w:pPr>
              <w:rPr>
                <w:b/>
              </w:rPr>
            </w:pPr>
            <w:r w:rsidRPr="005C1AC5">
              <w:rPr>
                <w:b/>
              </w:rPr>
              <w:lastRenderedPageBreak/>
              <w:t>5</w:t>
            </w:r>
          </w:p>
        </w:tc>
        <w:tc>
          <w:tcPr>
            <w:tcW w:w="4628" w:type="dxa"/>
          </w:tcPr>
          <w:p w:rsidR="007925DB" w:rsidRPr="005C1AC5" w:rsidRDefault="007925DB" w:rsidP="007925DB">
            <w:pPr>
              <w:ind w:left="45"/>
              <w:rPr>
                <w:b/>
                <w:sz w:val="24"/>
                <w:szCs w:val="24"/>
              </w:rPr>
            </w:pPr>
            <w:r w:rsidRPr="005C1AC5">
              <w:rPr>
                <w:b/>
                <w:sz w:val="24"/>
                <w:szCs w:val="24"/>
              </w:rPr>
              <w:t xml:space="preserve">Resultaat </w:t>
            </w:r>
          </w:p>
          <w:p w:rsidR="007925DB" w:rsidRDefault="007925DB" w:rsidP="007925DB">
            <w:pPr>
              <w:pStyle w:val="Lijstalinea"/>
              <w:ind w:left="45"/>
            </w:pPr>
            <w:r>
              <w:t xml:space="preserve">Leidt de hulp binnen de afgesproken termijn tot de afgesproken resultaten ten aanzien van de veiligheid, het welzijn en/of het herstel van de direct betrokkenen? </w:t>
            </w:r>
          </w:p>
          <w:p w:rsidR="007925DB" w:rsidRDefault="007925DB" w:rsidP="007925DB">
            <w:pPr>
              <w:pStyle w:val="Lijstalinea"/>
              <w:ind w:left="45"/>
            </w:pPr>
            <w:r w:rsidRPr="005C1AC5">
              <w:rPr>
                <w:b/>
                <w:u w:val="single"/>
              </w:rPr>
              <w:t>A:</w:t>
            </w:r>
            <w:r>
              <w:t xml:space="preserve"> NEE -&gt; melden bij Veilig Thuis </w:t>
            </w:r>
          </w:p>
          <w:p w:rsidR="007925DB" w:rsidRDefault="007925DB" w:rsidP="005116AB">
            <w:pPr>
              <w:pStyle w:val="Lijstalinea"/>
              <w:ind w:left="45"/>
            </w:pPr>
            <w:r w:rsidRPr="005C1AC5">
              <w:rPr>
                <w:b/>
                <w:u w:val="single"/>
              </w:rPr>
              <w:t>B:</w:t>
            </w:r>
            <w:r>
              <w:t xml:space="preserve"> JA -&gt; hulp afsluiten met vastgelegde afspraken over het monitoren van de veiligheid van alle betrokkenen.</w:t>
            </w:r>
          </w:p>
        </w:tc>
        <w:tc>
          <w:tcPr>
            <w:tcW w:w="4678" w:type="dxa"/>
          </w:tcPr>
          <w:p w:rsidR="007925DB" w:rsidRDefault="00004090" w:rsidP="007925DB">
            <w:r>
              <w:t>Indien hulp kan worden afgesloten omdat de afgesproken resultaten ten aanzien van de veiligheid</w:t>
            </w:r>
            <w:r w:rsidR="00BA79C4">
              <w:t xml:space="preserve"> en het welzijn zijn behaald, wordt het 1 gezin 1 plan of groeidocument afgesloten en opgenomen in het </w:t>
            </w:r>
            <w:proofErr w:type="spellStart"/>
            <w:r w:rsidR="00BA79C4">
              <w:t>leerlingdossier</w:t>
            </w:r>
            <w:proofErr w:type="spellEnd"/>
            <w:r w:rsidR="00BA79C4">
              <w:t>.</w:t>
            </w:r>
          </w:p>
        </w:tc>
      </w:tr>
    </w:tbl>
    <w:p w:rsidR="009816CA" w:rsidRDefault="009816CA" w:rsidP="005116AB"/>
    <w:sectPr w:rsidR="009816CA" w:rsidSect="005116AB">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3E" w:rsidRDefault="007B123E" w:rsidP="0005745F">
      <w:pPr>
        <w:spacing w:after="0" w:line="240" w:lineRule="auto"/>
      </w:pPr>
      <w:r>
        <w:separator/>
      </w:r>
    </w:p>
  </w:endnote>
  <w:endnote w:type="continuationSeparator" w:id="0">
    <w:p w:rsidR="007B123E" w:rsidRDefault="007B123E" w:rsidP="0005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3E" w:rsidRDefault="007B123E" w:rsidP="0005745F">
      <w:pPr>
        <w:spacing w:after="0" w:line="240" w:lineRule="auto"/>
      </w:pPr>
      <w:r>
        <w:separator/>
      </w:r>
    </w:p>
  </w:footnote>
  <w:footnote w:type="continuationSeparator" w:id="0">
    <w:p w:rsidR="007B123E" w:rsidRDefault="007B123E" w:rsidP="0005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5F" w:rsidRDefault="0005745F">
    <w:pPr>
      <w:pStyle w:val="Koptekst"/>
    </w:pPr>
    <w:r>
      <w:rPr>
        <w:noProof/>
        <w:lang w:eastAsia="nl-NL"/>
      </w:rPr>
      <w:drawing>
        <wp:inline distT="0" distB="0" distL="0" distR="0">
          <wp:extent cx="952500" cy="4953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Vink kleur klein.jpg"/>
                  <pic:cNvPicPr/>
                </pic:nvPicPr>
                <pic:blipFill>
                  <a:blip r:embed="rId1">
                    <a:extLst>
                      <a:ext uri="{28A0092B-C50C-407E-A947-70E740481C1C}">
                        <a14:useLocalDpi xmlns:a14="http://schemas.microsoft.com/office/drawing/2010/main" val="0"/>
                      </a:ext>
                    </a:extLst>
                  </a:blip>
                  <a:stretch>
                    <a:fillRect/>
                  </a:stretch>
                </pic:blipFill>
                <pic:spPr>
                  <a:xfrm>
                    <a:off x="0" y="0"/>
                    <a:ext cx="952500" cy="495300"/>
                  </a:xfrm>
                  <a:prstGeom prst="rect">
                    <a:avLst/>
                  </a:prstGeom>
                </pic:spPr>
              </pic:pic>
            </a:graphicData>
          </a:graphic>
        </wp:inline>
      </w:drawing>
    </w:r>
  </w:p>
  <w:p w:rsidR="0005745F" w:rsidRDefault="000574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150A"/>
    <w:multiLevelType w:val="hybridMultilevel"/>
    <w:tmpl w:val="41A61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5952282"/>
    <w:multiLevelType w:val="hybridMultilevel"/>
    <w:tmpl w:val="13A296BE"/>
    <w:lvl w:ilvl="0" w:tplc="3B58F0DE">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43"/>
    <w:rsid w:val="00003D89"/>
    <w:rsid w:val="00004090"/>
    <w:rsid w:val="0005745F"/>
    <w:rsid w:val="00186FBC"/>
    <w:rsid w:val="001B2E23"/>
    <w:rsid w:val="00212090"/>
    <w:rsid w:val="00285CA7"/>
    <w:rsid w:val="0036651A"/>
    <w:rsid w:val="003B17DA"/>
    <w:rsid w:val="0043100C"/>
    <w:rsid w:val="00492416"/>
    <w:rsid w:val="00495F2F"/>
    <w:rsid w:val="004A7E59"/>
    <w:rsid w:val="005116AB"/>
    <w:rsid w:val="00516132"/>
    <w:rsid w:val="0053649B"/>
    <w:rsid w:val="00583366"/>
    <w:rsid w:val="005A3028"/>
    <w:rsid w:val="005C1AC5"/>
    <w:rsid w:val="006951B0"/>
    <w:rsid w:val="006A7ECF"/>
    <w:rsid w:val="006B2043"/>
    <w:rsid w:val="0079016F"/>
    <w:rsid w:val="007925DB"/>
    <w:rsid w:val="007B123E"/>
    <w:rsid w:val="007B3F70"/>
    <w:rsid w:val="00863FF7"/>
    <w:rsid w:val="008665D5"/>
    <w:rsid w:val="008C4A11"/>
    <w:rsid w:val="009478CB"/>
    <w:rsid w:val="009816CA"/>
    <w:rsid w:val="00A35E53"/>
    <w:rsid w:val="00AC2594"/>
    <w:rsid w:val="00B130A6"/>
    <w:rsid w:val="00BA79C4"/>
    <w:rsid w:val="00D61FE0"/>
    <w:rsid w:val="00DB43FD"/>
    <w:rsid w:val="00DC279B"/>
    <w:rsid w:val="00DE7E67"/>
    <w:rsid w:val="00E03BE4"/>
    <w:rsid w:val="00E146AF"/>
    <w:rsid w:val="00E2096A"/>
    <w:rsid w:val="00E266B1"/>
    <w:rsid w:val="00E35600"/>
    <w:rsid w:val="00E661B8"/>
    <w:rsid w:val="00EE4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DAA0468-CB25-47D1-B9B1-F0583D39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78CB"/>
    <w:pPr>
      <w:ind w:left="720"/>
      <w:contextualSpacing/>
    </w:pPr>
  </w:style>
  <w:style w:type="paragraph" w:styleId="Koptekst">
    <w:name w:val="header"/>
    <w:basedOn w:val="Standaard"/>
    <w:link w:val="KoptekstChar"/>
    <w:uiPriority w:val="99"/>
    <w:unhideWhenUsed/>
    <w:rsid w:val="000574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745F"/>
  </w:style>
  <w:style w:type="paragraph" w:styleId="Voettekst">
    <w:name w:val="footer"/>
    <w:basedOn w:val="Standaard"/>
    <w:link w:val="VoettekstChar"/>
    <w:uiPriority w:val="99"/>
    <w:unhideWhenUsed/>
    <w:rsid w:val="000574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745F"/>
  </w:style>
  <w:style w:type="table" w:styleId="Tabelraster">
    <w:name w:val="Table Grid"/>
    <w:basedOn w:val="Standaardtabel"/>
    <w:uiPriority w:val="39"/>
    <w:rsid w:val="0049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CDA3E66F8CC40906F1C025D28AFAF" ma:contentTypeVersion="16" ma:contentTypeDescription="Een nieuw document maken." ma:contentTypeScope="" ma:versionID="2dd5f1f0b6cb960e25addd814607d128">
  <xsd:schema xmlns:xsd="http://www.w3.org/2001/XMLSchema" xmlns:xs="http://www.w3.org/2001/XMLSchema" xmlns:p="http://schemas.microsoft.com/office/2006/metadata/properties" xmlns:ns2="e78b8038-f10c-48a0-891a-8d3f8626d446" xmlns:ns3="7f2c4e1c-d8cd-4c35-9a65-1e7a91e41db3" targetNamespace="http://schemas.microsoft.com/office/2006/metadata/properties" ma:root="true" ma:fieldsID="f3d65dc45eb614905a470a6139fa26f8" ns2:_="" ns3:_="">
    <xsd:import namespace="e78b8038-f10c-48a0-891a-8d3f8626d446"/>
    <xsd:import namespace="7f2c4e1c-d8cd-4c35-9a65-1e7a91e41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b8038-f10c-48a0-891a-8d3f8626d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d295bb2-f41f-4b0d-a8d3-de21c004c8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2c4e1c-d8cd-4c35-9a65-1e7a91e41d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f4a91ce-d916-4e1b-97e3-78d474f892e0}" ma:internalName="TaxCatchAll" ma:showField="CatchAllData" ma:web="7f2c4e1c-d8cd-4c35-9a65-1e7a91e41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8b8038-f10c-48a0-891a-8d3f8626d446">
      <Terms xmlns="http://schemas.microsoft.com/office/infopath/2007/PartnerControls"/>
    </lcf76f155ced4ddcb4097134ff3c332f>
    <TaxCatchAll xmlns="7f2c4e1c-d8cd-4c35-9a65-1e7a91e41db3" xsi:nil="true"/>
  </documentManagement>
</p:properties>
</file>

<file path=customXml/itemProps1.xml><?xml version="1.0" encoding="utf-8"?>
<ds:datastoreItem xmlns:ds="http://schemas.openxmlformats.org/officeDocument/2006/customXml" ds:itemID="{3F515774-241D-4289-B0D7-67526EC2C80D}"/>
</file>

<file path=customXml/itemProps2.xml><?xml version="1.0" encoding="utf-8"?>
<ds:datastoreItem xmlns:ds="http://schemas.openxmlformats.org/officeDocument/2006/customXml" ds:itemID="{63318281-B102-41E2-B837-07FD6B2D3293}"/>
</file>

<file path=customXml/itemProps3.xml><?xml version="1.0" encoding="utf-8"?>
<ds:datastoreItem xmlns:ds="http://schemas.openxmlformats.org/officeDocument/2006/customXml" ds:itemID="{7AD1963C-5337-4B7B-AAA6-CD6FDF3D7160}"/>
</file>

<file path=docProps/app.xml><?xml version="1.0" encoding="utf-8"?>
<Properties xmlns="http://schemas.openxmlformats.org/officeDocument/2006/extended-properties" xmlns:vt="http://schemas.openxmlformats.org/officeDocument/2006/docPropsVTypes">
  <Template>BA8AAD3D</Template>
  <TotalTime>0</TotalTime>
  <Pages>6</Pages>
  <Words>1588</Words>
  <Characters>8738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Hendriksen</dc:creator>
  <cp:keywords/>
  <dc:description/>
  <cp:lastModifiedBy>Annet Hendriksen</cp:lastModifiedBy>
  <cp:revision>2</cp:revision>
  <dcterms:created xsi:type="dcterms:W3CDTF">2018-11-07T11:16:00Z</dcterms:created>
  <dcterms:modified xsi:type="dcterms:W3CDTF">2018-11-07T11:16:00Z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0x010100B31CDA3E66F8CC40906F1C025D28AFAF</vt:lpwstr>
  </property>
  <property fmtid="{D5CDD505-2E9C-101B-9397-08002B2CF9AE}" pid="3" name="Order">
    <vt:r8>284800</vt:r8>
  </property>
</Properties>
</file>