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F88B" w14:textId="77777777" w:rsidR="00144EAB" w:rsidRDefault="00144EAB" w:rsidP="00144EAB">
      <w:pPr>
        <w:rPr>
          <w:b/>
        </w:rPr>
      </w:pPr>
      <w:r w:rsidRPr="00A72260">
        <w:rPr>
          <w:noProof/>
        </w:rPr>
        <w:drawing>
          <wp:inline distT="0" distB="0" distL="0" distR="0" wp14:anchorId="1C76F440" wp14:editId="1A84F120">
            <wp:extent cx="5756910" cy="11703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1170305"/>
                    </a:xfrm>
                    <a:prstGeom prst="rect">
                      <a:avLst/>
                    </a:prstGeom>
                    <a:noFill/>
                    <a:ln>
                      <a:noFill/>
                    </a:ln>
                  </pic:spPr>
                </pic:pic>
              </a:graphicData>
            </a:graphic>
          </wp:inline>
        </w:drawing>
      </w:r>
    </w:p>
    <w:p w14:paraId="2A89CBBB" w14:textId="77777777" w:rsidR="00144EAB" w:rsidRDefault="00144EAB" w:rsidP="00144EAB">
      <w:pPr>
        <w:rPr>
          <w:b/>
        </w:rPr>
      </w:pPr>
    </w:p>
    <w:p w14:paraId="0359999B" w14:textId="77777777" w:rsidR="00144EAB" w:rsidRDefault="00144EAB" w:rsidP="00144EAB"/>
    <w:p w14:paraId="1F668C87" w14:textId="77777777" w:rsidR="00144EAB" w:rsidRDefault="00144EAB" w:rsidP="00144EAB">
      <w:pPr>
        <w:rPr>
          <w:b/>
        </w:rPr>
      </w:pPr>
    </w:p>
    <w:p w14:paraId="3C29D9E1" w14:textId="77777777" w:rsidR="00144EAB" w:rsidRDefault="00144EAB" w:rsidP="00144EAB">
      <w:pPr>
        <w:rPr>
          <w:b/>
        </w:rPr>
      </w:pPr>
    </w:p>
    <w:p w14:paraId="2C98677A" w14:textId="77777777" w:rsidR="00144EAB" w:rsidRPr="004A7B8A" w:rsidRDefault="00144EAB" w:rsidP="00144EAB">
      <w:pPr>
        <w:rPr>
          <w:b/>
        </w:rPr>
      </w:pPr>
      <w:r w:rsidRPr="001A491E">
        <w:rPr>
          <w:b/>
        </w:rPr>
        <w:t>Inleiding</w:t>
      </w:r>
    </w:p>
    <w:p w14:paraId="6DC68BE2" w14:textId="77777777" w:rsidR="00144EAB" w:rsidRDefault="00144EAB" w:rsidP="00144EAB"/>
    <w:p w14:paraId="74F151C3" w14:textId="77777777" w:rsidR="00144EAB" w:rsidRDefault="00144EAB" w:rsidP="00144EAB"/>
    <w:p w14:paraId="68DA9EFF" w14:textId="77777777" w:rsidR="00144EAB" w:rsidRDefault="00144EAB" w:rsidP="00144EAB"/>
    <w:p w14:paraId="261291E7" w14:textId="77777777" w:rsidR="00144EAB" w:rsidRDefault="00144EAB" w:rsidP="00144EAB">
      <w:r>
        <w:t>Dit protocol beschrijft de stappen die een leerkracht van basisschool ‘t Valder moet zetten als er (vermoedens van) kindermishandeling van kinderen zijn die hier op school zitten.</w:t>
      </w:r>
    </w:p>
    <w:p w14:paraId="317408A9" w14:textId="77777777" w:rsidR="00144EAB" w:rsidRDefault="00144EAB" w:rsidP="00144EAB">
      <w:r>
        <w:t xml:space="preserve">Het protocol kan worden gezien als een routekaart die de weg wijst als de medewerker vermoedt dat een kind wordt mishandeld. </w:t>
      </w:r>
    </w:p>
    <w:p w14:paraId="4B7D08A5" w14:textId="77777777" w:rsidR="00144EAB" w:rsidRDefault="00144EAB" w:rsidP="00144EAB"/>
    <w:p w14:paraId="16C18633" w14:textId="77777777" w:rsidR="00144EAB" w:rsidRDefault="00144EAB" w:rsidP="00144EAB">
      <w:r>
        <w:t xml:space="preserve">Jaarlijks worden ruim 119.000 kinderen in Nederland verwaarloosd of mishandeld. Vanaf 2013 is de Wet Meldcode Huiselijk Geweld en Kindermishandeling een feit. Met het scheppen van een wettelijk kader is voor alle sectoren die werken met ouders en kinderen duidelijk dat zij een aantal taken en verantwoordelijkheden hebben.  </w:t>
      </w:r>
    </w:p>
    <w:p w14:paraId="1946075B" w14:textId="77777777" w:rsidR="00144EAB" w:rsidRDefault="00144EAB" w:rsidP="00144EAB"/>
    <w:p w14:paraId="2E94E3B5" w14:textId="5113EB0D" w:rsidR="00144EAB" w:rsidRDefault="00144EAB" w:rsidP="00144EAB">
      <w:r>
        <w:t xml:space="preserve">Met de Wet verplichte meldcode huiselijk geweld en kindermishandeling, komt een nieuwe opdracht mee: collegiale consultatie. De aandachtfunctionaris kindermishandeling/huiselijk geweld, bij ons op school zijn dit </w:t>
      </w:r>
      <w:proofErr w:type="spellStart"/>
      <w:r w:rsidR="00CF42C5">
        <w:t>Elina</w:t>
      </w:r>
      <w:proofErr w:type="spellEnd"/>
      <w:r w:rsidR="00CF42C5">
        <w:t xml:space="preserve"> Marks</w:t>
      </w:r>
      <w:r>
        <w:t xml:space="preserve"> en Moniek </w:t>
      </w:r>
      <w:proofErr w:type="spellStart"/>
      <w:r>
        <w:t>Wauben</w:t>
      </w:r>
      <w:proofErr w:type="spellEnd"/>
      <w:r>
        <w:t xml:space="preserve">, kunnen deze taak vervullen. In 2021 hebben Bianca en Moniek de landelijke training van 5 dagdelen aandachtfunctionaris (AF) kindermishandeling gevolgd. </w:t>
      </w:r>
    </w:p>
    <w:p w14:paraId="20F072B1" w14:textId="77777777" w:rsidR="00144EAB" w:rsidRDefault="00144EAB" w:rsidP="00144EAB">
      <w:r>
        <w:t>Zij zijn hiermee deskundig op het gebied van kindermishandeling en goed op de hoogte van de meldcode. Het gaat hierbij om taken zowel al beleid alsook in de uitvoering.</w:t>
      </w:r>
    </w:p>
    <w:p w14:paraId="436CC545" w14:textId="77777777" w:rsidR="00144EAB" w:rsidRDefault="00144EAB" w:rsidP="00144EAB">
      <w:r>
        <w:t xml:space="preserve">De </w:t>
      </w:r>
      <w:proofErr w:type="spellStart"/>
      <w:r>
        <w:t>aandachtfuntionaris</w:t>
      </w:r>
      <w:proofErr w:type="spellEnd"/>
      <w:r>
        <w:t xml:space="preserve"> is dus vraagbaak voor uitvoerende medewerkers, biedt begeleiding wanneer de meldcode in werking treedt en onderhoudt contacten met externe instanties. </w:t>
      </w:r>
    </w:p>
    <w:p w14:paraId="3ED8C128" w14:textId="77777777" w:rsidR="00144EAB" w:rsidRDefault="00144EAB" w:rsidP="00144EAB">
      <w:r>
        <w:br w:type="page"/>
      </w:r>
    </w:p>
    <w:p w14:paraId="620E7FED" w14:textId="143EF9C2" w:rsidR="00144EAB" w:rsidRDefault="00144EAB">
      <w:r w:rsidRPr="00144EAB">
        <w:rPr>
          <w:noProof/>
        </w:rPr>
        <w:lastRenderedPageBreak/>
        <w:drawing>
          <wp:inline distT="0" distB="0" distL="0" distR="0" wp14:anchorId="0CC5584A" wp14:editId="4E89B704">
            <wp:extent cx="5245100" cy="88925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0" cy="8892540"/>
                    </a:xfrm>
                    <a:prstGeom prst="rect">
                      <a:avLst/>
                    </a:prstGeom>
                    <a:noFill/>
                    <a:ln>
                      <a:noFill/>
                    </a:ln>
                  </pic:spPr>
                </pic:pic>
              </a:graphicData>
            </a:graphic>
          </wp:inline>
        </w:drawing>
      </w:r>
    </w:p>
    <w:p w14:paraId="1C0E64DA" w14:textId="77777777" w:rsidR="00144EAB" w:rsidRDefault="00144EAB"/>
    <w:p w14:paraId="7D7EF692" w14:textId="77777777" w:rsidR="00144EAB" w:rsidRDefault="00144EAB"/>
    <w:p w14:paraId="713E8D3C" w14:textId="277D9915" w:rsidR="00144EAB" w:rsidRDefault="00144EAB">
      <w:r w:rsidRPr="00144EAB">
        <w:rPr>
          <w:noProof/>
        </w:rPr>
        <w:drawing>
          <wp:inline distT="0" distB="0" distL="0" distR="0" wp14:anchorId="5D4F2373" wp14:editId="3B397D02">
            <wp:extent cx="5753100" cy="20478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2047875"/>
                    </a:xfrm>
                    <a:prstGeom prst="rect">
                      <a:avLst/>
                    </a:prstGeom>
                    <a:noFill/>
                    <a:ln>
                      <a:noFill/>
                    </a:ln>
                  </pic:spPr>
                </pic:pic>
              </a:graphicData>
            </a:graphic>
          </wp:inline>
        </w:drawing>
      </w:r>
    </w:p>
    <w:p w14:paraId="7FA37BF3" w14:textId="77777777" w:rsidR="00144EAB" w:rsidRDefault="00144EAB"/>
    <w:p w14:paraId="7F837ACE" w14:textId="77777777" w:rsidR="00144EAB" w:rsidRDefault="00144EAB"/>
    <w:p w14:paraId="30FDCE9F" w14:textId="77777777" w:rsidR="00144EAB" w:rsidRDefault="00144EAB"/>
    <w:p w14:paraId="723F8B19" w14:textId="77777777" w:rsidR="00144EAB" w:rsidRDefault="00144EAB"/>
    <w:p w14:paraId="3F2706F9" w14:textId="77777777" w:rsidR="00144EAB" w:rsidRDefault="00144EAB"/>
    <w:p w14:paraId="4E2C06F2" w14:textId="740CAE3A" w:rsidR="00144EAB" w:rsidRDefault="00144EAB">
      <w:r w:rsidRPr="00144EAB">
        <w:rPr>
          <w:noProof/>
        </w:rPr>
        <w:drawing>
          <wp:inline distT="0" distB="0" distL="0" distR="0" wp14:anchorId="0EFA69A8" wp14:editId="001300A7">
            <wp:extent cx="5732145" cy="889254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8892540"/>
                    </a:xfrm>
                    <a:prstGeom prst="rect">
                      <a:avLst/>
                    </a:prstGeom>
                    <a:noFill/>
                    <a:ln>
                      <a:noFill/>
                    </a:ln>
                  </pic:spPr>
                </pic:pic>
              </a:graphicData>
            </a:graphic>
          </wp:inline>
        </w:drawing>
      </w:r>
    </w:p>
    <w:p w14:paraId="7165249E" w14:textId="77777777" w:rsidR="00144EAB" w:rsidRDefault="00144EAB" w:rsidP="00144EAB">
      <w:r>
        <w:tab/>
      </w:r>
    </w:p>
    <w:p w14:paraId="503AB802" w14:textId="77777777" w:rsidR="00144EAB" w:rsidRPr="00B32C6D" w:rsidRDefault="00144EAB" w:rsidP="00144EAB">
      <w:pPr>
        <w:ind w:firstLine="360"/>
        <w:rPr>
          <w:b/>
        </w:rPr>
      </w:pPr>
      <w:r w:rsidRPr="00B32C6D">
        <w:rPr>
          <w:b/>
        </w:rPr>
        <w:t>Verplichting organisatie</w:t>
      </w:r>
    </w:p>
    <w:p w14:paraId="77B2133E" w14:textId="77777777" w:rsidR="00144EAB" w:rsidRDefault="00144EAB" w:rsidP="00144EAB"/>
    <w:p w14:paraId="05992EA8" w14:textId="77777777" w:rsidR="00144EAB" w:rsidRDefault="00144EAB" w:rsidP="00144EAB">
      <w:pPr>
        <w:numPr>
          <w:ilvl w:val="0"/>
          <w:numId w:val="2"/>
        </w:numPr>
        <w:rPr>
          <w:b/>
        </w:rPr>
      </w:pPr>
      <w:r w:rsidRPr="00B32C6D">
        <w:rPr>
          <w:b/>
        </w:rPr>
        <w:t>Verantwoordelijkheid</w:t>
      </w:r>
    </w:p>
    <w:p w14:paraId="609FA3B1" w14:textId="77777777" w:rsidR="00144EAB" w:rsidRDefault="00144EAB" w:rsidP="00144EAB">
      <w:pPr>
        <w:ind w:left="720"/>
      </w:pPr>
      <w:r>
        <w:t>Leerkrachten signaleren en bespreken dit met de a</w:t>
      </w:r>
      <w:r w:rsidRPr="00C76D5B">
        <w:t>andachtsfunctionarissen</w:t>
      </w:r>
      <w:r>
        <w:t>.</w:t>
      </w:r>
    </w:p>
    <w:p w14:paraId="6757B423" w14:textId="77777777" w:rsidR="00144EAB" w:rsidRDefault="00144EAB" w:rsidP="00144EAB">
      <w:pPr>
        <w:ind w:left="720"/>
      </w:pPr>
      <w:r>
        <w:t>De AF volgt de stappen van de meldcode en bespreekt dit met directie.</w:t>
      </w:r>
    </w:p>
    <w:p w14:paraId="2AA67FB4" w14:textId="77777777" w:rsidR="00144EAB" w:rsidRPr="00C76D5B" w:rsidRDefault="00144EAB" w:rsidP="00144EAB">
      <w:pPr>
        <w:ind w:left="720"/>
      </w:pPr>
      <w:r>
        <w:t>De AF maakt indien nodig een melding bij VT.</w:t>
      </w:r>
    </w:p>
    <w:p w14:paraId="507DDFD3" w14:textId="77777777" w:rsidR="00144EAB" w:rsidRPr="00B32C6D" w:rsidRDefault="00144EAB" w:rsidP="00144EAB"/>
    <w:p w14:paraId="08008DC7" w14:textId="77777777" w:rsidR="00144EAB" w:rsidRDefault="00144EAB" w:rsidP="00144EAB">
      <w:pPr>
        <w:numPr>
          <w:ilvl w:val="0"/>
          <w:numId w:val="2"/>
        </w:numPr>
        <w:rPr>
          <w:b/>
        </w:rPr>
      </w:pPr>
      <w:r w:rsidRPr="00B32C6D">
        <w:rPr>
          <w:b/>
        </w:rPr>
        <w:t>Hoe gaat de organisatie om met vertrouw</w:t>
      </w:r>
      <w:r>
        <w:rPr>
          <w:b/>
        </w:rPr>
        <w:t>e</w:t>
      </w:r>
      <w:r w:rsidRPr="00B32C6D">
        <w:rPr>
          <w:b/>
        </w:rPr>
        <w:t>lijke informatie</w:t>
      </w:r>
    </w:p>
    <w:p w14:paraId="184BC2E4" w14:textId="77777777" w:rsidR="00144EAB" w:rsidRPr="00F359B6" w:rsidRDefault="00144EAB" w:rsidP="00144EAB">
      <w:pPr>
        <w:ind w:left="720"/>
      </w:pPr>
      <w:r w:rsidRPr="00F359B6">
        <w:t xml:space="preserve">In </w:t>
      </w:r>
      <w:proofErr w:type="spellStart"/>
      <w:r w:rsidRPr="00F359B6">
        <w:t>Parnassys</w:t>
      </w:r>
      <w:proofErr w:type="spellEnd"/>
      <w:r>
        <w:t xml:space="preserve"> staat het format ‘meldcode’ enkel hierin worden verslagen bijgehouden. Enkel de betrokkenen hebben toegang tot deze documenten. Met de informatie wordt vertrouwelijk omgegaan. </w:t>
      </w:r>
    </w:p>
    <w:p w14:paraId="2D807620" w14:textId="77777777" w:rsidR="00144EAB" w:rsidRDefault="00144EAB" w:rsidP="00144EAB"/>
    <w:p w14:paraId="3440868A" w14:textId="77777777" w:rsidR="00144EAB" w:rsidRPr="00B32C6D" w:rsidRDefault="00144EAB" w:rsidP="00144EAB">
      <w:pPr>
        <w:ind w:left="708"/>
      </w:pPr>
    </w:p>
    <w:p w14:paraId="2A76189A" w14:textId="77777777" w:rsidR="00144EAB" w:rsidRPr="00B32C6D" w:rsidRDefault="00144EAB" w:rsidP="00144EAB">
      <w:pPr>
        <w:numPr>
          <w:ilvl w:val="0"/>
          <w:numId w:val="1"/>
        </w:numPr>
        <w:rPr>
          <w:b/>
        </w:rPr>
      </w:pPr>
      <w:r w:rsidRPr="00B32C6D">
        <w:rPr>
          <w:b/>
        </w:rPr>
        <w:t>Hoe wordt er binnen de meldcode gedocumenteerd</w:t>
      </w:r>
    </w:p>
    <w:p w14:paraId="0F9A95D4" w14:textId="77777777" w:rsidR="00144EAB" w:rsidRPr="00B32C6D" w:rsidRDefault="00144EAB" w:rsidP="00144EAB">
      <w:pPr>
        <w:ind w:firstLine="708"/>
      </w:pPr>
      <w:r w:rsidRPr="00F359B6">
        <w:t xml:space="preserve">In </w:t>
      </w:r>
      <w:proofErr w:type="spellStart"/>
      <w:r w:rsidRPr="00F359B6">
        <w:t>Parnassys</w:t>
      </w:r>
      <w:proofErr w:type="spellEnd"/>
      <w:r>
        <w:t xml:space="preserve"> staat het format ‘meldcode’ enkel hierin worden verslagen bijgehouden</w:t>
      </w:r>
    </w:p>
    <w:p w14:paraId="38729D3D" w14:textId="77777777" w:rsidR="00144EAB" w:rsidRPr="00B32C6D" w:rsidRDefault="00144EAB" w:rsidP="00144EAB">
      <w:r>
        <w:tab/>
      </w:r>
    </w:p>
    <w:p w14:paraId="200701FB" w14:textId="77777777" w:rsidR="00144EAB" w:rsidRPr="00B32C6D" w:rsidRDefault="00144EAB" w:rsidP="00144EAB">
      <w:pPr>
        <w:numPr>
          <w:ilvl w:val="0"/>
          <w:numId w:val="1"/>
        </w:numPr>
        <w:rPr>
          <w:b/>
        </w:rPr>
      </w:pPr>
      <w:r w:rsidRPr="00B32C6D">
        <w:rPr>
          <w:b/>
        </w:rPr>
        <w:t xml:space="preserve">Instructie gebruik </w:t>
      </w:r>
      <w:proofErr w:type="spellStart"/>
      <w:r w:rsidRPr="00B32C6D">
        <w:rPr>
          <w:b/>
        </w:rPr>
        <w:t>Kindcheck</w:t>
      </w:r>
      <w:proofErr w:type="spellEnd"/>
    </w:p>
    <w:p w14:paraId="47E3C556" w14:textId="77777777" w:rsidR="00144EAB" w:rsidRPr="00D3023F" w:rsidRDefault="00144EAB" w:rsidP="00144EAB">
      <w:pPr>
        <w:ind w:left="708"/>
        <w:rPr>
          <w:rFonts w:cs="Arial"/>
          <w:color w:val="262626"/>
          <w:szCs w:val="22"/>
        </w:rPr>
      </w:pPr>
      <w:r w:rsidRPr="00D3023F">
        <w:rPr>
          <w:rFonts w:cs="Arial"/>
          <w:color w:val="262626"/>
          <w:szCs w:val="22"/>
        </w:rPr>
        <w:t xml:space="preserve">De </w:t>
      </w:r>
      <w:proofErr w:type="spellStart"/>
      <w:r w:rsidRPr="00D3023F">
        <w:rPr>
          <w:rFonts w:cs="Arial"/>
          <w:color w:val="262626"/>
          <w:szCs w:val="22"/>
        </w:rPr>
        <w:t>kindcheck</w:t>
      </w:r>
      <w:proofErr w:type="spellEnd"/>
      <w:r w:rsidRPr="00D3023F">
        <w:rPr>
          <w:rFonts w:cs="Arial"/>
          <w:color w:val="262626"/>
          <w:szCs w:val="22"/>
        </w:rPr>
        <w:t xml:space="preserve"> is in alle gevallen aan de orde waarin de professional zich, vanwege de  ernstige situatie van zijn volwassen cliënt, zorgen maakt over mogelijk aanwezige minderjarige kinderen. De  </w:t>
      </w:r>
      <w:proofErr w:type="spellStart"/>
      <w:r w:rsidRPr="00D3023F">
        <w:rPr>
          <w:rFonts w:cs="Arial"/>
          <w:color w:val="262626"/>
          <w:szCs w:val="22"/>
        </w:rPr>
        <w:t>kindcheck</w:t>
      </w:r>
      <w:proofErr w:type="spellEnd"/>
      <w:r w:rsidRPr="00D3023F">
        <w:rPr>
          <w:rFonts w:cs="Arial"/>
          <w:color w:val="262626"/>
          <w:szCs w:val="22"/>
        </w:rPr>
        <w:t xml:space="preserve"> geldt als een professional meent dat er, vanwege de toestand van </w:t>
      </w:r>
      <w:r>
        <w:rPr>
          <w:rFonts w:cs="Arial"/>
          <w:color w:val="262626"/>
          <w:szCs w:val="22"/>
        </w:rPr>
        <w:t xml:space="preserve">zijn </w:t>
      </w:r>
      <w:r w:rsidRPr="00163075">
        <w:rPr>
          <w:rFonts w:cs="Arial"/>
          <w:color w:val="000000" w:themeColor="text1"/>
          <w:szCs w:val="22"/>
        </w:rPr>
        <w:t>volwassen</w:t>
      </w:r>
      <w:r>
        <w:rPr>
          <w:rFonts w:cs="Arial"/>
          <w:color w:val="262626"/>
          <w:szCs w:val="22"/>
        </w:rPr>
        <w:t xml:space="preserve"> </w:t>
      </w:r>
      <w:r w:rsidRPr="00D3023F">
        <w:rPr>
          <w:rFonts w:cs="Arial"/>
          <w:color w:val="262626"/>
          <w:szCs w:val="22"/>
        </w:rPr>
        <w:t>cliënt,  risico’s zijn op ernstige schade voor  kinderen of  een bedreiging van de veiligheid van kinderen die afhankelij</w:t>
      </w:r>
      <w:r>
        <w:rPr>
          <w:rFonts w:cs="Arial"/>
          <w:color w:val="262626"/>
          <w:szCs w:val="22"/>
        </w:rPr>
        <w:t>k zijn van de zorg van cliënt. </w:t>
      </w:r>
      <w:r w:rsidRPr="00D3023F">
        <w:rPr>
          <w:rFonts w:cs="Arial"/>
          <w:color w:val="262626"/>
          <w:szCs w:val="22"/>
        </w:rPr>
        <w:t xml:space="preserve">Zo geldt de  </w:t>
      </w:r>
      <w:proofErr w:type="spellStart"/>
      <w:r w:rsidRPr="00D3023F">
        <w:rPr>
          <w:rFonts w:cs="Arial"/>
          <w:color w:val="262626"/>
          <w:szCs w:val="22"/>
        </w:rPr>
        <w:t>kindcheck</w:t>
      </w:r>
      <w:proofErr w:type="spellEnd"/>
      <w:r w:rsidRPr="00D3023F">
        <w:rPr>
          <w:rFonts w:cs="Arial"/>
          <w:color w:val="262626"/>
          <w:szCs w:val="22"/>
        </w:rPr>
        <w:t xml:space="preserve"> bijvoorbeeld in geval van een ernstige (chronische) depressie, zware verslaving, (dreigende) huisuitzet</w:t>
      </w:r>
      <w:r>
        <w:rPr>
          <w:rFonts w:cs="Arial"/>
          <w:color w:val="262626"/>
          <w:szCs w:val="22"/>
        </w:rPr>
        <w:t>ting, geweld tussen huisgenoten, suïcidepoging.</w:t>
      </w:r>
    </w:p>
    <w:p w14:paraId="08165534" w14:textId="77777777" w:rsidR="00144EAB" w:rsidRPr="00D3023F" w:rsidRDefault="00144EAB" w:rsidP="00144EAB">
      <w:pPr>
        <w:widowControl w:val="0"/>
        <w:autoSpaceDE w:val="0"/>
        <w:autoSpaceDN w:val="0"/>
        <w:adjustRightInd w:val="0"/>
        <w:ind w:firstLine="708"/>
        <w:rPr>
          <w:rFonts w:cs="Arial"/>
          <w:color w:val="262626"/>
          <w:szCs w:val="22"/>
        </w:rPr>
      </w:pPr>
      <w:r w:rsidRPr="00D3023F">
        <w:rPr>
          <w:rFonts w:cs="Arial"/>
          <w:color w:val="262626"/>
          <w:szCs w:val="22"/>
        </w:rPr>
        <w:t>NB:</w:t>
      </w:r>
    </w:p>
    <w:p w14:paraId="5BCF6103" w14:textId="77777777" w:rsidR="00144EAB" w:rsidRPr="00B32C6D" w:rsidRDefault="00144EAB" w:rsidP="00144EAB">
      <w:pPr>
        <w:ind w:left="708"/>
      </w:pPr>
      <w:r>
        <w:t xml:space="preserve">Als hulpverleners van ouders contact zoeken met school, dan mag school vragen of zij de </w:t>
      </w:r>
      <w:proofErr w:type="spellStart"/>
      <w:r>
        <w:t>kindcheck</w:t>
      </w:r>
      <w:proofErr w:type="spellEnd"/>
      <w:r>
        <w:t xml:space="preserve"> hebben ingevuld. Dit behoort namelijk bij hun stap 1 in het meldcode. </w:t>
      </w:r>
    </w:p>
    <w:p w14:paraId="3DC9A7FA" w14:textId="77777777" w:rsidR="00144EAB" w:rsidRPr="00B32C6D" w:rsidRDefault="00144EAB" w:rsidP="00144EAB"/>
    <w:p w14:paraId="7C3DED45" w14:textId="77777777" w:rsidR="00144EAB" w:rsidRPr="00B32C6D" w:rsidRDefault="00144EAB" w:rsidP="00144EAB">
      <w:pPr>
        <w:numPr>
          <w:ilvl w:val="0"/>
          <w:numId w:val="1"/>
        </w:numPr>
        <w:rPr>
          <w:b/>
        </w:rPr>
      </w:pPr>
      <w:r w:rsidRPr="00B32C6D">
        <w:rPr>
          <w:b/>
        </w:rPr>
        <w:t xml:space="preserve">Deskundigheid </w:t>
      </w:r>
      <w:proofErr w:type="spellStart"/>
      <w:r w:rsidRPr="00B32C6D">
        <w:rPr>
          <w:b/>
        </w:rPr>
        <w:t>eergerelateerd</w:t>
      </w:r>
      <w:proofErr w:type="spellEnd"/>
      <w:r w:rsidRPr="00B32C6D">
        <w:rPr>
          <w:b/>
        </w:rPr>
        <w:t xml:space="preserve"> geweld/meisjesbesnijdenis</w:t>
      </w:r>
    </w:p>
    <w:p w14:paraId="6EC46CE5" w14:textId="77777777" w:rsidR="00144EAB" w:rsidRPr="00B32C6D" w:rsidRDefault="00144EAB" w:rsidP="00144EAB">
      <w:pPr>
        <w:ind w:left="360"/>
      </w:pPr>
      <w:r w:rsidRPr="00B32C6D">
        <w:t xml:space="preserve">Er gelden specifieke aandachtspunten als er sprake is van (een vermoeden van) </w:t>
      </w:r>
      <w:proofErr w:type="spellStart"/>
      <w:r w:rsidRPr="00B32C6D">
        <w:t>eergerelateerd</w:t>
      </w:r>
      <w:proofErr w:type="spellEnd"/>
      <w:r w:rsidRPr="00B32C6D">
        <w:t xml:space="preserve"> geweld. Zo dient men in deze zaken altijd een deskundige te raadplegen, omdat het collectieve karakter van deze vorm van geweld specifieke expertise vraagt. U kunt een op het gebied van </w:t>
      </w:r>
      <w:proofErr w:type="spellStart"/>
      <w:r w:rsidRPr="00B32C6D">
        <w:t>eergerelateerd</w:t>
      </w:r>
      <w:proofErr w:type="spellEnd"/>
      <w:r w:rsidRPr="00B32C6D">
        <w:t xml:space="preserve"> geweld deskundige raadplegen of Veilig Thuis.</w:t>
      </w:r>
    </w:p>
    <w:p w14:paraId="00927EB6" w14:textId="77777777" w:rsidR="00144EAB" w:rsidRPr="00B32C6D" w:rsidRDefault="00144EAB" w:rsidP="00144EAB"/>
    <w:p w14:paraId="0F13C6CA" w14:textId="77777777" w:rsidR="00144EAB" w:rsidRPr="00B32C6D" w:rsidRDefault="00144EAB" w:rsidP="00144EAB">
      <w:pPr>
        <w:ind w:left="360"/>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 xml:space="preserve">die op (zeer) korte termijn dreigen plaats te vinden. Niet ingrijpen kan leiden tot moeilijk of niet omkeerbare situaties. </w:t>
      </w:r>
      <w:r>
        <w:t>Neem in dergelijke gevallen d</w:t>
      </w:r>
      <w:r w:rsidRPr="00B32C6D">
        <w:t xml:space="preserve">irect contact op met een </w:t>
      </w:r>
      <w:proofErr w:type="spellStart"/>
      <w:r w:rsidRPr="00B32C6D">
        <w:t>aandachtsfunctionaris</w:t>
      </w:r>
      <w:proofErr w:type="spellEnd"/>
      <w:r w:rsidRPr="00B32C6D">
        <w:t xml:space="preserve"> </w:t>
      </w:r>
      <w:proofErr w:type="spellStart"/>
      <w:r w:rsidRPr="00B32C6D">
        <w:t>eergerelateerd</w:t>
      </w:r>
      <w:proofErr w:type="spellEnd"/>
      <w:r w:rsidRPr="00B32C6D">
        <w:t xml:space="preserve"> geweld bij de politie of een andere in uw eigen meldcode vermelde deskundige</w:t>
      </w:r>
      <w:r>
        <w:t xml:space="preserve"> </w:t>
      </w:r>
      <w:r w:rsidRPr="00163075">
        <w:rPr>
          <w:color w:val="000000" w:themeColor="text1"/>
        </w:rPr>
        <w:t>op dit specifieke terrein.</w:t>
      </w:r>
    </w:p>
    <w:p w14:paraId="04BDEF7B" w14:textId="77777777" w:rsidR="00144EAB" w:rsidRPr="00B32C6D" w:rsidRDefault="00144EAB" w:rsidP="00144EAB"/>
    <w:p w14:paraId="0598F43A" w14:textId="20247045" w:rsidR="00144EAB" w:rsidRPr="00DC5077" w:rsidRDefault="00144EAB" w:rsidP="00144EAB">
      <w:pPr>
        <w:ind w:left="360"/>
        <w:rPr>
          <w:color w:val="FF0000"/>
        </w:rPr>
      </w:pPr>
      <w:r>
        <w:t xml:space="preserve">BS ‘t Valder raadpleegt hiervoor veilig thuis en vraagt naar de persoon die geschoold is in de desbetreffende problematiek/cultuur. </w:t>
      </w:r>
    </w:p>
    <w:p w14:paraId="57DE092F" w14:textId="77777777" w:rsidR="00144EAB" w:rsidRPr="00B32C6D" w:rsidRDefault="00144EAB" w:rsidP="00144EAB"/>
    <w:p w14:paraId="7C13236E" w14:textId="77777777" w:rsidR="00144EAB" w:rsidRPr="00B32C6D" w:rsidRDefault="00144EAB" w:rsidP="00144EAB"/>
    <w:p w14:paraId="054322E8" w14:textId="77777777" w:rsidR="00144EAB" w:rsidRPr="00B32C6D" w:rsidRDefault="00144EAB" w:rsidP="00144EAB">
      <w:pPr>
        <w:numPr>
          <w:ilvl w:val="0"/>
          <w:numId w:val="1"/>
        </w:numPr>
        <w:rPr>
          <w:b/>
        </w:rPr>
      </w:pPr>
      <w:r w:rsidRPr="00B32C6D">
        <w:rPr>
          <w:b/>
        </w:rPr>
        <w:t>Informatie over meldrecht in relatie tot beroepsgeheim</w:t>
      </w:r>
    </w:p>
    <w:p w14:paraId="7B9EE024" w14:textId="77777777" w:rsidR="00144EAB" w:rsidRPr="00B32C6D" w:rsidRDefault="00144EAB" w:rsidP="00144EAB">
      <w:pPr>
        <w:ind w:left="360"/>
      </w:pPr>
      <w:r w:rsidRPr="00B32C6D">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1909B852" w14:textId="77777777" w:rsidR="00144EAB" w:rsidRPr="00B32C6D" w:rsidRDefault="00144EAB" w:rsidP="00144EAB">
      <w:pPr>
        <w:rPr>
          <w:b/>
          <w:bCs/>
        </w:rPr>
      </w:pPr>
    </w:p>
    <w:p w14:paraId="24F0E35A" w14:textId="77777777" w:rsidR="00144EAB" w:rsidRPr="00144EAB" w:rsidRDefault="00144EAB" w:rsidP="00144EAB">
      <w:pPr>
        <w:ind w:firstLine="360"/>
        <w:rPr>
          <w:b/>
        </w:rPr>
      </w:pPr>
      <w:r w:rsidRPr="00144EAB">
        <w:rPr>
          <w:b/>
        </w:rPr>
        <w:t>Meldrecht </w:t>
      </w:r>
    </w:p>
    <w:p w14:paraId="484ECB10" w14:textId="77777777" w:rsidR="00144EAB" w:rsidRDefault="00144EAB" w:rsidP="00144EAB">
      <w:pPr>
        <w:ind w:left="360"/>
      </w:pPr>
      <w:r w:rsidRPr="00B32C6D">
        <w:t>De regels voor het verbreken van het beroepsgeheim gelden voor alle situaties waarin een cliënt zich in een ernstige situatie bevindt. Bij een vermoeden van kindermishandeling</w:t>
      </w:r>
      <w:r w:rsidRPr="00163075">
        <w:rPr>
          <w:color w:val="000000" w:themeColor="text1"/>
        </w:rPr>
        <w:t xml:space="preserve"> of huiselijk geweld </w:t>
      </w:r>
      <w:r w:rsidRPr="00B32C6D">
        <w:t>is dit in een m</w:t>
      </w:r>
      <w:r>
        <w:t>eldrecht vastgelegd in de</w:t>
      </w:r>
      <w:r w:rsidRPr="00B32C6D">
        <w:t xml:space="preserve"> </w:t>
      </w:r>
      <w:r>
        <w:t xml:space="preserve">Wet maatschappelijke ondersteuning (art. 5.2.6 </w:t>
      </w:r>
      <w:proofErr w:type="spellStart"/>
      <w:r>
        <w:t>Wmo</w:t>
      </w:r>
      <w:proofErr w:type="spellEnd"/>
      <w:r w:rsidRPr="00B32C6D">
        <w:t xml:space="preserve">). Dit biedt iedere beroepskracht met een beroepsgeheim of een andere zwijgplicht het recht om een vermoeden van kindermishandeling </w:t>
      </w:r>
      <w:r>
        <w:t xml:space="preserve">of </w:t>
      </w:r>
      <w:r w:rsidRPr="00163075">
        <w:rPr>
          <w:color w:val="000000" w:themeColor="text1"/>
        </w:rPr>
        <w:t>huiselijk</w:t>
      </w:r>
      <w:r w:rsidRPr="00E623A9">
        <w:rPr>
          <w:color w:val="FF0000"/>
        </w:rPr>
        <w:t xml:space="preserve"> </w:t>
      </w:r>
      <w:r w:rsidRPr="00163075">
        <w:rPr>
          <w:color w:val="000000" w:themeColor="text1"/>
        </w:rPr>
        <w:t>geweld</w:t>
      </w:r>
      <w:r w:rsidRPr="00E623A9">
        <w:rPr>
          <w:color w:val="FF0000"/>
        </w:rPr>
        <w:t xml:space="preserve"> </w:t>
      </w:r>
      <w:r w:rsidRPr="00B32C6D">
        <w:t>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11D0F6B6" w14:textId="77777777" w:rsidR="00144EAB" w:rsidRPr="00B32C6D" w:rsidRDefault="00144EAB" w:rsidP="00144EAB">
      <w:pPr>
        <w:ind w:left="360"/>
      </w:pPr>
      <w:r>
        <w:t>NB: Het wettelijk meldrecht geldt ook als er alleen meerderjarigen bij het huiselijk geweld zijn betrokken.</w:t>
      </w:r>
    </w:p>
    <w:p w14:paraId="18956C0D" w14:textId="77777777" w:rsidR="00144EAB" w:rsidRPr="00B32C6D" w:rsidRDefault="00144EAB" w:rsidP="00144EAB"/>
    <w:p w14:paraId="375EF096" w14:textId="77777777" w:rsidR="00144EAB" w:rsidRDefault="00144EAB" w:rsidP="00144EAB">
      <w:pPr>
        <w:widowControl w:val="0"/>
        <w:autoSpaceDE w:val="0"/>
        <w:autoSpaceDN w:val="0"/>
        <w:adjustRightInd w:val="0"/>
        <w:spacing w:after="240"/>
        <w:ind w:left="360"/>
        <w:rPr>
          <w:rFonts w:cs="Arial"/>
          <w:color w:val="141215"/>
          <w:szCs w:val="22"/>
        </w:rPr>
      </w:pPr>
      <w:r w:rsidRPr="004B3B08">
        <w:rPr>
          <w:rFonts w:cs="Arial"/>
          <w:color w:val="141215"/>
          <w:szCs w:val="22"/>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5040775E" w14:textId="77777777" w:rsidR="00144EAB" w:rsidRPr="004B3B08" w:rsidRDefault="00144EAB" w:rsidP="00144EAB">
      <w:pPr>
        <w:widowControl w:val="0"/>
        <w:autoSpaceDE w:val="0"/>
        <w:autoSpaceDN w:val="0"/>
        <w:adjustRightInd w:val="0"/>
        <w:spacing w:after="240"/>
        <w:rPr>
          <w:rFonts w:cs="Arial"/>
          <w:szCs w:val="22"/>
        </w:rPr>
      </w:pPr>
    </w:p>
    <w:p w14:paraId="543038EC" w14:textId="77777777" w:rsidR="00144EAB" w:rsidRPr="00B32C6D" w:rsidRDefault="00144EAB" w:rsidP="00144EAB">
      <w:pPr>
        <w:numPr>
          <w:ilvl w:val="0"/>
          <w:numId w:val="1"/>
        </w:numPr>
        <w:rPr>
          <w:b/>
        </w:rPr>
      </w:pPr>
      <w:r w:rsidRPr="00B32C6D">
        <w:rPr>
          <w:b/>
        </w:rPr>
        <w:t xml:space="preserve">Verwijsindex </w:t>
      </w:r>
      <w:r w:rsidRPr="00163075">
        <w:rPr>
          <w:b/>
          <w:color w:val="000000" w:themeColor="text1"/>
        </w:rPr>
        <w:t>risico</w:t>
      </w:r>
      <w:r w:rsidRPr="00B32C6D">
        <w:rPr>
          <w:b/>
        </w:rPr>
        <w:t>jongeren</w:t>
      </w:r>
    </w:p>
    <w:p w14:paraId="5904A587" w14:textId="77777777" w:rsidR="00144EAB" w:rsidRPr="00B32C6D" w:rsidRDefault="00144EAB" w:rsidP="00144EAB">
      <w:pPr>
        <w:ind w:left="360"/>
      </w:pPr>
      <w:r w:rsidRPr="00B32C6D">
        <w:t xml:space="preserve">De organisatie moet zijn medewerkers op de hoogte stellen van de meldingsprocedure voor de  Verwijsindex </w:t>
      </w:r>
      <w:r w:rsidRPr="00163075">
        <w:rPr>
          <w:color w:val="000000" w:themeColor="text1"/>
        </w:rPr>
        <w:t>risico</w:t>
      </w:r>
      <w:r w:rsidRPr="00B32C6D">
        <w:t>jongeren.</w:t>
      </w:r>
      <w:r>
        <w:t xml:space="preserve"> </w:t>
      </w:r>
      <w:r w:rsidRPr="00B32C6D">
        <w:t>Dit geldt alleen voor organisaties die bevoegd zijn een melding te doen in dit systeem.</w:t>
      </w:r>
      <w:r>
        <w:t xml:space="preserve">  </w:t>
      </w:r>
    </w:p>
    <w:p w14:paraId="1FB8AF06" w14:textId="77777777" w:rsidR="00144EAB" w:rsidRDefault="00144EAB"/>
    <w:p w14:paraId="2CF5D369" w14:textId="1B60478F" w:rsidR="003818DC" w:rsidRDefault="003818DC"/>
    <w:sectPr w:rsidR="00381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691"/>
    <w:multiLevelType w:val="hybridMultilevel"/>
    <w:tmpl w:val="F9D02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9367027">
    <w:abstractNumId w:val="1"/>
  </w:num>
  <w:num w:numId="2" w16cid:durableId="209789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AB"/>
    <w:rsid w:val="00144EAB"/>
    <w:rsid w:val="003818DC"/>
    <w:rsid w:val="00CF4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D64C"/>
  <w15:chartTrackingRefBased/>
  <w15:docId w15:val="{537A428C-F1E7-4472-94C4-D46AF5FF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4EAB"/>
    <w:pPr>
      <w:spacing w:after="0" w:line="240"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5028</Characters>
  <Application>Microsoft Office Word</Application>
  <DocSecurity>0</DocSecurity>
  <Lines>41</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Mechelien Caelen - Koenen</dc:creator>
  <cp:keywords/>
  <dc:description/>
  <cp:lastModifiedBy>Mechelien Caelen - Koenen</cp:lastModifiedBy>
  <cp:revision>2</cp:revision>
  <dcterms:created xsi:type="dcterms:W3CDTF">2023-10-03T14:10:00Z</dcterms:created>
  <dcterms:modified xsi:type="dcterms:W3CDTF">2023-10-03T14:10:00Z</dcterms:modified>
</cp:coreProperties>
</file>