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 w:type="dxa"/>
        <w:tblLayout w:type="fixed"/>
        <w:tblCellMar>
          <w:left w:w="0" w:type="dxa"/>
          <w:right w:w="0" w:type="dxa"/>
        </w:tblCellMar>
        <w:tblLook w:val="04A0" w:firstRow="1" w:lastRow="0" w:firstColumn="1" w:lastColumn="0" w:noHBand="0" w:noVBand="1"/>
      </w:tblPr>
      <w:tblGrid>
        <w:gridCol w:w="8388"/>
      </w:tblGrid>
      <w:tr w:rsidR="00244E7A" w:rsidRPr="000B72ED" w:rsidTr="000D369D">
        <w:trPr>
          <w:trHeight w:hRule="exact" w:val="269"/>
        </w:trPr>
        <w:tc>
          <w:tcPr>
            <w:tcW w:w="8388" w:type="dxa"/>
            <w:hideMark/>
          </w:tcPr>
          <w:p w:rsidR="00244E7A" w:rsidRPr="000B72ED" w:rsidRDefault="00244E7A" w:rsidP="000D369D">
            <w:pPr>
              <w:widowControl w:val="0"/>
              <w:autoSpaceDE w:val="0"/>
              <w:autoSpaceDN w:val="0"/>
              <w:adjustRightInd w:val="0"/>
              <w:rPr>
                <w:rFonts w:asciiTheme="minorHAnsi" w:hAnsiTheme="minorHAnsi"/>
                <w:color w:val="000000"/>
                <w:sz w:val="20"/>
                <w:szCs w:val="20"/>
              </w:rPr>
            </w:pPr>
            <w:bookmarkStart w:id="0" w:name="_GoBack"/>
            <w:bookmarkEnd w:id="0"/>
            <w:r w:rsidRPr="000B72ED">
              <w:rPr>
                <w:rFonts w:asciiTheme="minorHAnsi" w:hAnsiTheme="minorHAnsi"/>
                <w:color w:val="000000"/>
                <w:sz w:val="20"/>
                <w:szCs w:val="20"/>
              </w:rPr>
              <w:t>Meld</w:t>
            </w:r>
            <w:r w:rsidRPr="000B72ED">
              <w:rPr>
                <w:rFonts w:asciiTheme="minorHAnsi" w:hAnsiTheme="minorHAnsi"/>
                <w:color w:val="000000"/>
                <w:spacing w:val="-1"/>
                <w:sz w:val="20"/>
                <w:szCs w:val="20"/>
              </w:rPr>
              <w:t>c</w:t>
            </w:r>
            <w:r w:rsidRPr="000B72ED">
              <w:rPr>
                <w:rFonts w:asciiTheme="minorHAnsi" w:hAnsiTheme="minorHAnsi"/>
                <w:color w:val="000000"/>
                <w:sz w:val="20"/>
                <w:szCs w:val="20"/>
              </w:rPr>
              <w:t>ode</w:t>
            </w:r>
            <w:r w:rsidRPr="000B72ED">
              <w:rPr>
                <w:rFonts w:asciiTheme="minorHAnsi" w:hAnsiTheme="minorHAnsi"/>
                <w:color w:val="000000"/>
                <w:spacing w:val="-1"/>
                <w:sz w:val="20"/>
                <w:szCs w:val="20"/>
              </w:rPr>
              <w:t xml:space="preserve"> </w:t>
            </w:r>
            <w:r w:rsidRPr="000B72ED">
              <w:rPr>
                <w:rFonts w:asciiTheme="minorHAnsi" w:hAnsiTheme="minorHAnsi"/>
                <w:color w:val="000000"/>
                <w:sz w:val="20"/>
                <w:szCs w:val="20"/>
              </w:rPr>
              <w:t xml:space="preserve">huiselijk </w:t>
            </w:r>
            <w:r w:rsidRPr="000B72ED">
              <w:rPr>
                <w:rFonts w:asciiTheme="minorHAnsi" w:hAnsiTheme="minorHAnsi"/>
                <w:color w:val="000000"/>
                <w:spacing w:val="-2"/>
                <w:sz w:val="20"/>
                <w:szCs w:val="20"/>
              </w:rPr>
              <w:t>g</w:t>
            </w:r>
            <w:r w:rsidRPr="000B72ED">
              <w:rPr>
                <w:rFonts w:asciiTheme="minorHAnsi" w:hAnsiTheme="minorHAnsi"/>
                <w:color w:val="000000"/>
                <w:spacing w:val="1"/>
                <w:sz w:val="20"/>
                <w:szCs w:val="20"/>
              </w:rPr>
              <w:t>e</w:t>
            </w:r>
            <w:r w:rsidRPr="000B72ED">
              <w:rPr>
                <w:rFonts w:asciiTheme="minorHAnsi" w:hAnsiTheme="minorHAnsi"/>
                <w:color w:val="000000"/>
                <w:sz w:val="20"/>
                <w:szCs w:val="20"/>
              </w:rPr>
              <w:t>w</w:t>
            </w:r>
            <w:r w:rsidRPr="000B72ED">
              <w:rPr>
                <w:rFonts w:asciiTheme="minorHAnsi" w:hAnsiTheme="minorHAnsi"/>
                <w:color w:val="000000"/>
                <w:spacing w:val="-1"/>
                <w:sz w:val="20"/>
                <w:szCs w:val="20"/>
              </w:rPr>
              <w:t>e</w:t>
            </w:r>
            <w:r w:rsidRPr="000B72ED">
              <w:rPr>
                <w:rFonts w:asciiTheme="minorHAnsi" w:hAnsiTheme="minorHAnsi"/>
                <w:color w:val="000000"/>
                <w:sz w:val="20"/>
                <w:szCs w:val="20"/>
              </w:rPr>
              <w:t>ld en kind</w:t>
            </w:r>
            <w:r w:rsidRPr="000B72ED">
              <w:rPr>
                <w:rFonts w:asciiTheme="minorHAnsi" w:hAnsiTheme="minorHAnsi"/>
                <w:color w:val="000000"/>
                <w:spacing w:val="1"/>
                <w:sz w:val="20"/>
                <w:szCs w:val="20"/>
              </w:rPr>
              <w:t>e</w:t>
            </w:r>
            <w:r w:rsidRPr="000B72ED">
              <w:rPr>
                <w:rFonts w:asciiTheme="minorHAnsi" w:hAnsiTheme="minorHAnsi"/>
                <w:color w:val="000000"/>
                <w:sz w:val="20"/>
                <w:szCs w:val="20"/>
              </w:rPr>
              <w:t>rmisha</w:t>
            </w:r>
            <w:r w:rsidRPr="000B72ED">
              <w:rPr>
                <w:rFonts w:asciiTheme="minorHAnsi" w:hAnsiTheme="minorHAnsi"/>
                <w:color w:val="000000"/>
                <w:spacing w:val="2"/>
                <w:sz w:val="20"/>
                <w:szCs w:val="20"/>
              </w:rPr>
              <w:t>n</w:t>
            </w:r>
            <w:r w:rsidRPr="000B72ED">
              <w:rPr>
                <w:rFonts w:asciiTheme="minorHAnsi" w:hAnsiTheme="minorHAnsi"/>
                <w:color w:val="000000"/>
                <w:sz w:val="20"/>
                <w:szCs w:val="20"/>
              </w:rPr>
              <w:t>d</w:t>
            </w:r>
            <w:r w:rsidRPr="000B72ED">
              <w:rPr>
                <w:rFonts w:asciiTheme="minorHAnsi" w:hAnsiTheme="minorHAnsi"/>
                <w:color w:val="000000"/>
                <w:spacing w:val="-1"/>
                <w:sz w:val="20"/>
                <w:szCs w:val="20"/>
              </w:rPr>
              <w:t>e</w:t>
            </w:r>
            <w:r w:rsidRPr="000B72ED">
              <w:rPr>
                <w:rFonts w:asciiTheme="minorHAnsi" w:hAnsiTheme="minorHAnsi"/>
                <w:color w:val="000000"/>
                <w:sz w:val="20"/>
                <w:szCs w:val="20"/>
              </w:rPr>
              <w:t>l</w:t>
            </w:r>
            <w:r w:rsidRPr="000B72ED">
              <w:rPr>
                <w:rFonts w:asciiTheme="minorHAnsi" w:hAnsiTheme="minorHAnsi"/>
                <w:color w:val="000000"/>
                <w:spacing w:val="1"/>
                <w:sz w:val="20"/>
                <w:szCs w:val="20"/>
              </w:rPr>
              <w:t>i</w:t>
            </w:r>
            <w:r w:rsidRPr="000B72ED">
              <w:rPr>
                <w:rFonts w:asciiTheme="minorHAnsi" w:hAnsiTheme="minorHAnsi"/>
                <w:color w:val="000000"/>
                <w:sz w:val="20"/>
                <w:szCs w:val="20"/>
              </w:rPr>
              <w:t>ng</w:t>
            </w:r>
            <w:r w:rsidRPr="000B72ED">
              <w:rPr>
                <w:rFonts w:asciiTheme="minorHAnsi" w:hAnsiTheme="minorHAnsi"/>
                <w:color w:val="000000"/>
                <w:spacing w:val="-2"/>
                <w:sz w:val="20"/>
                <w:szCs w:val="20"/>
              </w:rPr>
              <w:t xml:space="preserve"> </w:t>
            </w:r>
            <w:r w:rsidRPr="000B72ED">
              <w:rPr>
                <w:rFonts w:asciiTheme="minorHAnsi" w:hAnsiTheme="minorHAnsi"/>
                <w:color w:val="000000"/>
                <w:spacing w:val="4"/>
                <w:sz w:val="20"/>
                <w:szCs w:val="20"/>
              </w:rPr>
              <w:t>D</w:t>
            </w:r>
            <w:r w:rsidRPr="000B72ED">
              <w:rPr>
                <w:rFonts w:asciiTheme="minorHAnsi" w:hAnsiTheme="minorHAnsi"/>
                <w:color w:val="000000"/>
                <w:spacing w:val="-5"/>
                <w:sz w:val="20"/>
                <w:szCs w:val="20"/>
              </w:rPr>
              <w:t>y</w:t>
            </w:r>
            <w:r w:rsidRPr="000B72ED">
              <w:rPr>
                <w:rFonts w:asciiTheme="minorHAnsi" w:hAnsiTheme="minorHAnsi"/>
                <w:color w:val="000000"/>
                <w:spacing w:val="2"/>
                <w:sz w:val="20"/>
                <w:szCs w:val="20"/>
              </w:rPr>
              <w:t>n</w:t>
            </w:r>
            <w:r w:rsidRPr="000B72ED">
              <w:rPr>
                <w:rFonts w:asciiTheme="minorHAnsi" w:hAnsiTheme="minorHAnsi"/>
                <w:color w:val="000000"/>
                <w:spacing w:val="-1"/>
                <w:sz w:val="20"/>
                <w:szCs w:val="20"/>
              </w:rPr>
              <w:t>a</w:t>
            </w:r>
            <w:r w:rsidRPr="000B72ED">
              <w:rPr>
                <w:rFonts w:asciiTheme="minorHAnsi" w:hAnsiTheme="minorHAnsi"/>
                <w:color w:val="000000"/>
                <w:sz w:val="20"/>
                <w:szCs w:val="20"/>
              </w:rPr>
              <w:t>m</w:t>
            </w:r>
            <w:r w:rsidRPr="000B72ED">
              <w:rPr>
                <w:rFonts w:asciiTheme="minorHAnsi" w:hAnsiTheme="minorHAnsi"/>
                <w:color w:val="000000"/>
                <w:spacing w:val="1"/>
                <w:sz w:val="20"/>
                <w:szCs w:val="20"/>
              </w:rPr>
              <w:t>i</w:t>
            </w:r>
            <w:r w:rsidRPr="000B72ED">
              <w:rPr>
                <w:rFonts w:asciiTheme="minorHAnsi" w:hAnsiTheme="minorHAnsi"/>
                <w:color w:val="000000"/>
                <w:spacing w:val="-1"/>
                <w:sz w:val="20"/>
                <w:szCs w:val="20"/>
              </w:rPr>
              <w:t>e</w:t>
            </w:r>
            <w:r w:rsidRPr="000B72ED">
              <w:rPr>
                <w:rFonts w:asciiTheme="minorHAnsi" w:hAnsiTheme="minorHAnsi"/>
                <w:color w:val="000000"/>
                <w:sz w:val="20"/>
                <w:szCs w:val="20"/>
              </w:rPr>
              <w:t xml:space="preserve">k </w:t>
            </w:r>
            <w:r w:rsidRPr="000B72ED">
              <w:rPr>
                <w:rFonts w:asciiTheme="minorHAnsi" w:hAnsiTheme="minorHAnsi"/>
                <w:color w:val="000000"/>
                <w:spacing w:val="1"/>
                <w:sz w:val="20"/>
                <w:szCs w:val="20"/>
              </w:rPr>
              <w:t>S</w:t>
            </w:r>
            <w:r w:rsidRPr="000B72ED">
              <w:rPr>
                <w:rFonts w:asciiTheme="minorHAnsi" w:hAnsiTheme="minorHAnsi"/>
                <w:color w:val="000000"/>
                <w:spacing w:val="-1"/>
                <w:sz w:val="20"/>
                <w:szCs w:val="20"/>
              </w:rPr>
              <w:t>c</w:t>
            </w:r>
            <w:r w:rsidRPr="000B72ED">
              <w:rPr>
                <w:rFonts w:asciiTheme="minorHAnsi" w:hAnsiTheme="minorHAnsi"/>
                <w:color w:val="000000"/>
                <w:sz w:val="20"/>
                <w:szCs w:val="20"/>
              </w:rPr>
              <w:t>hol</w:t>
            </w:r>
            <w:r w:rsidRPr="000B72ED">
              <w:rPr>
                <w:rFonts w:asciiTheme="minorHAnsi" w:hAnsiTheme="minorHAnsi"/>
                <w:color w:val="000000"/>
                <w:spacing w:val="2"/>
                <w:sz w:val="20"/>
                <w:szCs w:val="20"/>
              </w:rPr>
              <w:t>e</w:t>
            </w:r>
            <w:r w:rsidRPr="000B72ED">
              <w:rPr>
                <w:rFonts w:asciiTheme="minorHAnsi" w:hAnsiTheme="minorHAnsi"/>
                <w:color w:val="000000"/>
                <w:sz w:val="20"/>
                <w:szCs w:val="20"/>
              </w:rPr>
              <w:t>n</w:t>
            </w:r>
            <w:r w:rsidRPr="000B72ED">
              <w:rPr>
                <w:rFonts w:asciiTheme="minorHAnsi" w:hAnsiTheme="minorHAnsi"/>
                <w:color w:val="000000"/>
                <w:spacing w:val="-2"/>
                <w:sz w:val="20"/>
                <w:szCs w:val="20"/>
              </w:rPr>
              <w:t>g</w:t>
            </w:r>
            <w:r w:rsidRPr="000B72ED">
              <w:rPr>
                <w:rFonts w:asciiTheme="minorHAnsi" w:hAnsiTheme="minorHAnsi"/>
                <w:color w:val="000000"/>
                <w:sz w:val="20"/>
                <w:szCs w:val="20"/>
              </w:rPr>
              <w:t>r</w:t>
            </w:r>
            <w:r w:rsidRPr="000B72ED">
              <w:rPr>
                <w:rFonts w:asciiTheme="minorHAnsi" w:hAnsiTheme="minorHAnsi"/>
                <w:color w:val="000000"/>
                <w:spacing w:val="1"/>
                <w:sz w:val="20"/>
                <w:szCs w:val="20"/>
              </w:rPr>
              <w:t>o</w:t>
            </w:r>
            <w:r w:rsidRPr="000B72ED">
              <w:rPr>
                <w:rFonts w:asciiTheme="minorHAnsi" w:hAnsiTheme="minorHAnsi"/>
                <w:color w:val="000000"/>
                <w:spacing w:val="-1"/>
                <w:sz w:val="20"/>
                <w:szCs w:val="20"/>
              </w:rPr>
              <w:t>e</w:t>
            </w:r>
            <w:r w:rsidRPr="000B72ED">
              <w:rPr>
                <w:rFonts w:asciiTheme="minorHAnsi" w:hAnsiTheme="minorHAnsi"/>
                <w:color w:val="000000"/>
                <w:sz w:val="20"/>
                <w:szCs w:val="20"/>
              </w:rPr>
              <w:t>p</w:t>
            </w:r>
            <w:r w:rsidRPr="000B72ED">
              <w:rPr>
                <w:rFonts w:asciiTheme="minorHAnsi" w:hAnsiTheme="minorHAnsi"/>
                <w:color w:val="000000"/>
                <w:spacing w:val="-5"/>
                <w:sz w:val="20"/>
                <w:szCs w:val="20"/>
              </w:rPr>
              <w:t xml:space="preserve"> </w:t>
            </w:r>
          </w:p>
        </w:tc>
      </w:tr>
      <w:tr w:rsidR="00244E7A" w:rsidRPr="000B72ED" w:rsidTr="000D369D">
        <w:tc>
          <w:tcPr>
            <w:tcW w:w="8388" w:type="dxa"/>
            <w:hideMark/>
          </w:tcPr>
          <w:p w:rsidR="00244E7A" w:rsidRPr="000B72ED" w:rsidRDefault="00244E7A" w:rsidP="000D369D">
            <w:pPr>
              <w:widowControl w:val="0"/>
              <w:autoSpaceDE w:val="0"/>
              <w:autoSpaceDN w:val="0"/>
              <w:adjustRightInd w:val="0"/>
              <w:rPr>
                <w:rFonts w:asciiTheme="minorHAnsi" w:hAnsiTheme="minorHAnsi"/>
                <w:color w:val="000000"/>
                <w:sz w:val="20"/>
                <w:szCs w:val="20"/>
              </w:rPr>
            </w:pP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Het werken met deze meldcode is een wettelijke verplichting voor iedereen die werkt met kinderen. De meldcode is een stappenplan waarin staat hoe een professional moet omgaan met het signaleren en melden van huiselijk geweld en kindermishandeling. Dynamiek Scholengroep heeft een meldcode die voor al haar medewerkers geldt.</w:t>
            </w:r>
          </w:p>
          <w:p w:rsidR="00244E7A" w:rsidRPr="000B72ED" w:rsidRDefault="00244E7A" w:rsidP="000D369D">
            <w:pPr>
              <w:rPr>
                <w:rFonts w:asciiTheme="minorHAnsi" w:hAnsiTheme="minorHAnsi"/>
                <w:sz w:val="20"/>
                <w:szCs w:val="20"/>
              </w:rPr>
            </w:pP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Als een leerkracht een ernstig vermoeden van kindermishandeling of huiselijk geweld heeft, dan worden volgens de meldcode de volgende stappen gezet:</w:t>
            </w:r>
          </w:p>
          <w:p w:rsidR="00244E7A" w:rsidRPr="000B72ED" w:rsidRDefault="00244E7A" w:rsidP="000D369D">
            <w:p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1" locked="0" layoutInCell="0" allowOverlap="1" wp14:anchorId="62E00FAE" wp14:editId="48C6666B">
                      <wp:simplePos x="0" y="0"/>
                      <wp:positionH relativeFrom="page">
                        <wp:posOffset>901065</wp:posOffset>
                      </wp:positionH>
                      <wp:positionV relativeFrom="paragraph">
                        <wp:posOffset>1905</wp:posOffset>
                      </wp:positionV>
                      <wp:extent cx="114300" cy="317500"/>
                      <wp:effectExtent l="0" t="0" r="3810" b="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E7A" w:rsidRDefault="00244E7A" w:rsidP="00244E7A">
                                  <w:pPr>
                                    <w:spacing w:line="500" w:lineRule="atLeast"/>
                                  </w:pPr>
                                </w:p>
                                <w:p w:rsidR="00244E7A" w:rsidRDefault="00244E7A" w:rsidP="00244E7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0FAE" id="Rectangle 52" o:spid="_x0000_s1026" style="position:absolute;margin-left:70.95pt;margin-top:.15pt;width:9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" o:allowincell="f" filled="f" stroked="f">
                      <v:textbox inset="0,0,0,0">
                        <w:txbxContent>
                          <w:p w:rsidR="00244E7A" w:rsidRDefault="00244E7A" w:rsidP="00244E7A">
                            <w:pPr>
                              <w:spacing w:line="500" w:lineRule="atLeast"/>
                            </w:pPr>
                          </w:p>
                          <w:p w:rsidR="00244E7A" w:rsidRDefault="00244E7A" w:rsidP="00244E7A">
                            <w:pPr>
                              <w:widowControl w:val="0"/>
                              <w:autoSpaceDE w:val="0"/>
                              <w:autoSpaceDN w:val="0"/>
                              <w:adjustRightInd w:val="0"/>
                            </w:pPr>
                          </w:p>
                        </w:txbxContent>
                      </v:textbox>
                      <w10:wrap anchorx="page"/>
                    </v:rect>
                  </w:pict>
                </mc:Fallback>
              </mc:AlternateContent>
            </w:r>
            <w:r w:rsidRPr="000B72ED">
              <w:rPr>
                <w:rFonts w:asciiTheme="minorHAnsi" w:hAnsiTheme="minorHAnsi"/>
                <w:sz w:val="20"/>
                <w:szCs w:val="20"/>
              </w:rPr>
              <w:t>Stap 1: Het in kaart brengen van de verschillende signalen.</w:t>
            </w: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Stap 2: Overleg met de Intern Begeleidster en/of directeur. En zo nodig raadplegen van het Advies- en Meldpunt Kindermishandeling of het Steunpunt Huiselijk Geweld.</w:t>
            </w: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Stap 3: Gesprek met de ouders.</w:t>
            </w: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Stap 4: Wegen van het geweld of de kindermishandeling.</w:t>
            </w: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Stap 5: De school neemt een besluit: Hulp organiseren in overleg met de ouders of melden bij de geëigende instantie.</w:t>
            </w:r>
          </w:p>
          <w:p w:rsidR="00244E7A" w:rsidRPr="000B72ED" w:rsidRDefault="00244E7A" w:rsidP="000D369D">
            <w:pPr>
              <w:rPr>
                <w:rFonts w:asciiTheme="minorHAnsi" w:hAnsiTheme="minorHAnsi"/>
                <w:sz w:val="20"/>
                <w:szCs w:val="20"/>
              </w:rPr>
            </w:pP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Door te werken met een meldcode blijft de beslissing om vermoedens van huiselijk geweld en kindermishandeling wel of niet te melden, berusten bij de professional. Het stappenplan van de meldcode biedt hem bij die afweging houvast.</w:t>
            </w:r>
          </w:p>
          <w:p w:rsidR="00244E7A" w:rsidRPr="000B72ED" w:rsidRDefault="00244E7A" w:rsidP="000D369D">
            <w:pPr>
              <w:rPr>
                <w:rFonts w:asciiTheme="minorHAnsi" w:hAnsiTheme="minorHAnsi"/>
                <w:sz w:val="20"/>
                <w:szCs w:val="20"/>
              </w:rPr>
            </w:pP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 xml:space="preserve">Voor een volledige beschrijving van de meldcode verwijzen we U naar de </w:t>
            </w:r>
            <w:hyperlink r:id="rId4" w:history="1">
              <w:r w:rsidRPr="000B72ED">
                <w:rPr>
                  <w:rStyle w:val="Hyperlink"/>
                  <w:rFonts w:asciiTheme="minorHAnsi" w:hAnsiTheme="minorHAnsi"/>
                  <w:sz w:val="20"/>
                  <w:szCs w:val="20"/>
                </w:rPr>
                <w:t>website</w:t>
              </w:r>
            </w:hyperlink>
            <w:r w:rsidRPr="000B72ED">
              <w:rPr>
                <w:rFonts w:asciiTheme="minorHAnsi" w:hAnsiTheme="minorHAnsi"/>
                <w:sz w:val="20"/>
                <w:szCs w:val="20"/>
              </w:rPr>
              <w:t xml:space="preserve"> van</w:t>
            </w:r>
          </w:p>
          <w:p w:rsidR="00244E7A" w:rsidRPr="000B72ED" w:rsidRDefault="00244E7A" w:rsidP="000D369D">
            <w:pPr>
              <w:rPr>
                <w:rFonts w:asciiTheme="minorHAnsi" w:hAnsiTheme="minorHAnsi"/>
                <w:sz w:val="20"/>
                <w:szCs w:val="20"/>
              </w:rPr>
            </w:pPr>
            <w:r w:rsidRPr="000B72ED">
              <w:rPr>
                <w:rFonts w:asciiTheme="minorHAnsi" w:hAnsiTheme="minorHAnsi"/>
                <w:sz w:val="20"/>
                <w:szCs w:val="20"/>
              </w:rPr>
              <w:t>Dynamiek scholengroep.</w:t>
            </w:r>
          </w:p>
          <w:p w:rsidR="00244E7A" w:rsidRPr="000B72ED" w:rsidRDefault="00244E7A" w:rsidP="000D369D">
            <w:pPr>
              <w:widowControl w:val="0"/>
              <w:autoSpaceDE w:val="0"/>
              <w:autoSpaceDN w:val="0"/>
              <w:adjustRightInd w:val="0"/>
              <w:rPr>
                <w:rFonts w:asciiTheme="minorHAnsi" w:hAnsiTheme="minorHAnsi"/>
                <w:color w:val="000000"/>
                <w:sz w:val="20"/>
                <w:szCs w:val="20"/>
              </w:rPr>
            </w:pPr>
          </w:p>
        </w:tc>
      </w:tr>
    </w:tbl>
    <w:p w:rsidR="00CA1A87" w:rsidRDefault="00244E7A"/>
    <w:sectPr w:rsidR="00CA1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7A"/>
    <w:rsid w:val="00244E7A"/>
    <w:rsid w:val="005958F0"/>
    <w:rsid w:val="00A00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57BD"/>
  <w15:chartTrackingRefBased/>
  <w15:docId w15:val="{5C87E9B3-2296-49C1-B51D-E9A54C7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4E7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44E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ynamiek.nu/fileadmin/Handboek/35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30669992</Template>
  <TotalTime>0</TotalTime>
  <Pages>1</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Kurver</dc:creator>
  <cp:keywords/>
  <dc:description/>
  <cp:lastModifiedBy>Jaqueline Kurver</cp:lastModifiedBy>
  <cp:revision>1</cp:revision>
  <dcterms:created xsi:type="dcterms:W3CDTF">2018-09-19T10:35:00Z</dcterms:created>
  <dcterms:modified xsi:type="dcterms:W3CDTF">2018-09-19T10:35:00Z</dcterms:modified>
</cp:coreProperties>
</file>