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79" w:rsidRPr="00FA0ACD" w:rsidRDefault="008264CD" w:rsidP="00FA0ACD">
      <w:pPr>
        <w:spacing w:after="0"/>
        <w:rPr>
          <w:shd w:val="clear" w:color="auto" w:fill="FFFFFF"/>
          <w:lang w:val="nl-NL"/>
        </w:rPr>
      </w:pPr>
      <w:r w:rsidRPr="00690E89">
        <w:rPr>
          <w:rFonts w:ascii="Lucida Sans" w:hAnsi="Lucida Sans"/>
          <w:b/>
          <w:sz w:val="32"/>
          <w:szCs w:val="32"/>
          <w:shd w:val="clear" w:color="auto" w:fill="FFFFFF"/>
          <w:lang w:val="nl-NL"/>
        </w:rPr>
        <w:t>Gedragsprotocol</w:t>
      </w:r>
      <w:r w:rsidRPr="00690E89">
        <w:rPr>
          <w:rFonts w:ascii="Lucida Sans" w:hAnsi="Lucida Sans"/>
          <w:sz w:val="20"/>
          <w:lang w:val="nl-NL"/>
        </w:rPr>
        <w:br/>
      </w:r>
      <w:r w:rsidRPr="00690E89">
        <w:rPr>
          <w:rFonts w:ascii="Lucida Sans" w:hAnsi="Lucida Sans"/>
          <w:sz w:val="20"/>
          <w:lang w:val="nl-NL"/>
        </w:rPr>
        <w:br/>
      </w:r>
      <w:r w:rsidRPr="00FA0ACD">
        <w:rPr>
          <w:shd w:val="clear" w:color="auto" w:fill="FFFFFF"/>
          <w:lang w:val="nl-NL"/>
        </w:rPr>
        <w:t>Afgesproken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dat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wij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school</w:t>
      </w:r>
      <w:r w:rsidR="00CA3A35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breed de volgende 5 regels zullen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hanteren:</w:t>
      </w:r>
    </w:p>
    <w:p w:rsidR="00FA0ACD" w:rsidRPr="00FA0ACD" w:rsidRDefault="008264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Wij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respecteren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elkaar.</w:t>
      </w:r>
    </w:p>
    <w:p w:rsidR="00FA0ACD" w:rsidRPr="00FA0ACD" w:rsidRDefault="008264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Wij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laten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elkaar met rust.</w:t>
      </w:r>
    </w:p>
    <w:p w:rsidR="00FA0ACD" w:rsidRPr="00FA0ACD" w:rsidRDefault="008264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Handen en voeten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houden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wij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thuis.</w:t>
      </w:r>
    </w:p>
    <w:p w:rsidR="00FA0ACD" w:rsidRPr="00FA0ACD" w:rsidRDefault="008264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We geven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aan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als we iets “niet” willen.</w:t>
      </w:r>
    </w:p>
    <w:p w:rsidR="00FA0ACD" w:rsidRPr="00FA0ACD" w:rsidRDefault="00FA0A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We praten netjes met elkaar.</w:t>
      </w:r>
    </w:p>
    <w:p w:rsidR="00FA0ACD" w:rsidRDefault="00FA0ACD" w:rsidP="00FA0ACD">
      <w:pPr>
        <w:spacing w:after="0"/>
        <w:rPr>
          <w:lang w:val="nl-NL"/>
        </w:rPr>
      </w:pPr>
    </w:p>
    <w:p w:rsidR="00FA0ACD" w:rsidRDefault="008264CD" w:rsidP="00FA0ACD">
      <w:pPr>
        <w:spacing w:after="0"/>
        <w:rPr>
          <w:shd w:val="clear" w:color="auto" w:fill="FFFFFF"/>
          <w:lang w:val="nl-NL"/>
        </w:rPr>
      </w:pPr>
      <w:r w:rsidRPr="00FA0ACD">
        <w:rPr>
          <w:lang w:val="nl-NL"/>
        </w:rPr>
        <w:t>Deze regels worden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voor de kinderen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dagelijks (vooral net voor de pauze) herhaald.</w:t>
      </w:r>
      <w:r w:rsidRPr="00FA0ACD">
        <w:rPr>
          <w:lang w:val="nl-NL"/>
        </w:rPr>
        <w:br/>
        <w:t>Vooral het “niet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stoeien” en “niet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aan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elkaar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trekken” zullen we in de gatenhouden.</w:t>
      </w:r>
      <w:r w:rsidRPr="00FA0ACD">
        <w:rPr>
          <w:lang w:val="nl-NL"/>
        </w:rPr>
        <w:br/>
        <w:t>Deze regels komen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 xml:space="preserve">ook </w:t>
      </w:r>
      <w:r w:rsidR="00874079" w:rsidRPr="00FA0ACD">
        <w:rPr>
          <w:lang w:val="nl-NL"/>
        </w:rPr>
        <w:t>in</w:t>
      </w:r>
      <w:r w:rsidRPr="00FA0ACD">
        <w:rPr>
          <w:lang w:val="nl-NL"/>
        </w:rPr>
        <w:t xml:space="preserve"> de </w:t>
      </w:r>
      <w:r w:rsidR="00874079" w:rsidRPr="00FA0ACD">
        <w:rPr>
          <w:lang w:val="nl-NL"/>
        </w:rPr>
        <w:t>klassen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te</w:t>
      </w:r>
      <w:r w:rsidR="00360E19" w:rsidRPr="00FA0ACD">
        <w:rPr>
          <w:lang w:val="nl-NL"/>
        </w:rPr>
        <w:t xml:space="preserve"> </w:t>
      </w:r>
      <w:r w:rsidRPr="00FA0ACD">
        <w:rPr>
          <w:lang w:val="nl-NL"/>
        </w:rPr>
        <w:t>hangen.</w:t>
      </w:r>
      <w:r w:rsidRPr="00FA0ACD">
        <w:rPr>
          <w:lang w:val="nl-NL"/>
        </w:rPr>
        <w:br/>
      </w:r>
      <w:r w:rsidRPr="00FA0ACD">
        <w:rPr>
          <w:lang w:val="nl-NL"/>
        </w:rPr>
        <w:br/>
      </w:r>
      <w:r w:rsidRPr="00FA0ACD">
        <w:rPr>
          <w:shd w:val="clear" w:color="auto" w:fill="FFFFFF"/>
          <w:lang w:val="nl-NL"/>
        </w:rPr>
        <w:t>Overtreedt het kind een regel, dan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worden de volgende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stappen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ondernomen:</w:t>
      </w:r>
    </w:p>
    <w:p w:rsidR="00FA0ACD" w:rsidRDefault="00FA0ACD" w:rsidP="00FA0ACD">
      <w:pPr>
        <w:spacing w:after="0"/>
        <w:rPr>
          <w:shd w:val="clear" w:color="auto" w:fill="FFFFFF"/>
          <w:lang w:val="nl-NL"/>
        </w:rPr>
      </w:pPr>
    </w:p>
    <w:p w:rsidR="00FA0ACD" w:rsidRDefault="00FA0A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Het kind wordt ter plekke aan de kant gezet.</w:t>
      </w:r>
    </w:p>
    <w:p w:rsidR="00FA0ACD" w:rsidRDefault="008264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Aan het kind wordt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gevraagd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om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na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te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denken over het voorval.</w:t>
      </w:r>
    </w:p>
    <w:p w:rsidR="00FA0ACD" w:rsidRDefault="008264CD" w:rsidP="00FA0ACD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Het kind zelf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een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oplossing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laten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bedenken.</w:t>
      </w:r>
    </w:p>
    <w:p w:rsidR="00FA0ACD" w:rsidRPr="00FA0ACD" w:rsidRDefault="008264CD" w:rsidP="00AF07B2">
      <w:pPr>
        <w:pStyle w:val="Lijstalinea"/>
        <w:numPr>
          <w:ilvl w:val="0"/>
          <w:numId w:val="2"/>
        </w:numPr>
        <w:spacing w:after="0"/>
        <w:rPr>
          <w:b/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Het voorval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wordt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doorgegeven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aan de groepsleerkracht.</w:t>
      </w:r>
      <w:r w:rsidR="00FA0ACD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Zij/hij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zal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dit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bijhouden op</w:t>
      </w:r>
      <w:r w:rsidR="00360E19" w:rsidRPr="00FA0ACD">
        <w:rPr>
          <w:shd w:val="clear" w:color="auto" w:fill="FFFFFF"/>
          <w:lang w:val="nl-NL"/>
        </w:rPr>
        <w:t xml:space="preserve"> haar </w:t>
      </w:r>
      <w:r w:rsidRPr="00FA0ACD">
        <w:rPr>
          <w:shd w:val="clear" w:color="auto" w:fill="FFFFFF"/>
          <w:lang w:val="nl-NL"/>
        </w:rPr>
        <w:t>lijst.</w:t>
      </w:r>
    </w:p>
    <w:p w:rsidR="00FA0ACD" w:rsidRDefault="008264CD" w:rsidP="008C5EBB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Die lijst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zal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zichtbaar</w:t>
      </w:r>
      <w:r w:rsidR="00360E19" w:rsidRPr="00FA0ACD">
        <w:rPr>
          <w:shd w:val="clear" w:color="auto" w:fill="FFFFFF"/>
          <w:lang w:val="nl-NL"/>
        </w:rPr>
        <w:t xml:space="preserve"> </w:t>
      </w:r>
      <w:r w:rsidRPr="00FA0ACD">
        <w:rPr>
          <w:shd w:val="clear" w:color="auto" w:fill="FFFFFF"/>
          <w:lang w:val="nl-NL"/>
        </w:rPr>
        <w:t>zijn in de klas.</w:t>
      </w:r>
    </w:p>
    <w:p w:rsidR="00FA0ACD" w:rsidRPr="00FA0ACD" w:rsidRDefault="00874079" w:rsidP="008C5EBB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t>Na elk ‘kruisje’ wordt de ouder op de hoogte gehouden.</w:t>
      </w:r>
      <w:r w:rsidR="008264CD" w:rsidRPr="00FA0ACD">
        <w:rPr>
          <w:lang w:val="nl-NL"/>
        </w:rPr>
        <w:br/>
      </w:r>
    </w:p>
    <w:p w:rsidR="00874079" w:rsidRPr="00FA0ACD" w:rsidRDefault="007A7EBF" w:rsidP="00FA0ACD">
      <w:pPr>
        <w:spacing w:after="0"/>
        <w:rPr>
          <w:shd w:val="clear" w:color="auto" w:fill="FFFFFF"/>
          <w:lang w:val="nl-NL"/>
        </w:rPr>
      </w:pPr>
      <w:r>
        <w:rPr>
          <w:u w:val="single"/>
          <w:shd w:val="clear" w:color="auto" w:fill="FFFFFF"/>
          <w:lang w:val="nl-NL"/>
        </w:rPr>
        <w:t>Bij</w:t>
      </w:r>
      <w:r w:rsidR="008264CD" w:rsidRPr="007A7EBF">
        <w:rPr>
          <w:u w:val="single"/>
          <w:shd w:val="clear" w:color="auto" w:fill="FFFFFF"/>
          <w:lang w:val="nl-NL"/>
        </w:rPr>
        <w:t xml:space="preserve"> de 3</w:t>
      </w:r>
      <w:r w:rsidR="008264CD" w:rsidRPr="007A7EBF">
        <w:rPr>
          <w:u w:val="single"/>
          <w:shd w:val="clear" w:color="auto" w:fill="FFFFFF"/>
          <w:vertAlign w:val="superscript"/>
          <w:lang w:val="nl-NL"/>
        </w:rPr>
        <w:t>e</w:t>
      </w:r>
      <w:r>
        <w:rPr>
          <w:u w:val="single"/>
          <w:shd w:val="clear" w:color="auto" w:fill="FFFFFF"/>
          <w:lang w:val="nl-NL"/>
        </w:rPr>
        <w:t xml:space="preserve"> ‘kruis’</w:t>
      </w:r>
      <w:r w:rsidR="008264CD" w:rsidRPr="007A7EBF">
        <w:rPr>
          <w:u w:val="single"/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worden de ouders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uitgenodigd op school voor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een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gesprek.</w:t>
      </w:r>
      <w:r w:rsidR="008264CD" w:rsidRPr="00FA0ACD">
        <w:rPr>
          <w:lang w:val="nl-NL"/>
        </w:rPr>
        <w:br/>
      </w:r>
      <w:r w:rsidR="00360E19" w:rsidRPr="00FA0ACD">
        <w:rPr>
          <w:shd w:val="clear" w:color="auto" w:fill="FFFFFF"/>
          <w:lang w:val="nl-NL"/>
        </w:rPr>
        <w:t xml:space="preserve">Tijdens </w:t>
      </w:r>
      <w:r w:rsidR="008264CD" w:rsidRPr="00FA0ACD">
        <w:rPr>
          <w:shd w:val="clear" w:color="auto" w:fill="FFFFFF"/>
          <w:lang w:val="nl-NL"/>
        </w:rPr>
        <w:t>het gesp</w:t>
      </w:r>
      <w:r w:rsidR="00360E19" w:rsidRPr="00FA0ACD">
        <w:rPr>
          <w:shd w:val="clear" w:color="auto" w:fill="FFFFFF"/>
          <w:lang w:val="nl-NL"/>
        </w:rPr>
        <w:t xml:space="preserve">rek </w:t>
      </w:r>
      <w:r w:rsidR="008264CD" w:rsidRPr="00FA0ACD">
        <w:rPr>
          <w:shd w:val="clear" w:color="auto" w:fill="FFFFFF"/>
          <w:lang w:val="nl-NL"/>
        </w:rPr>
        <w:t>word</w:t>
      </w:r>
      <w:r w:rsidR="00360E19" w:rsidRPr="00FA0ACD">
        <w:rPr>
          <w:shd w:val="clear" w:color="auto" w:fill="FFFFFF"/>
          <w:lang w:val="nl-NL"/>
        </w:rPr>
        <w:t xml:space="preserve">t </w:t>
      </w:r>
      <w:r w:rsidR="008264CD" w:rsidRPr="00FA0ACD">
        <w:rPr>
          <w:shd w:val="clear" w:color="auto" w:fill="FFFFFF"/>
          <w:lang w:val="nl-NL"/>
        </w:rPr>
        <w:t>er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aangegeven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 xml:space="preserve">dat </w:t>
      </w:r>
      <w:r w:rsidR="00360E19" w:rsidRPr="00FA0ACD">
        <w:rPr>
          <w:shd w:val="clear" w:color="auto" w:fill="FFFFFF"/>
          <w:lang w:val="nl-NL"/>
        </w:rPr>
        <w:t>het raadzaam is om SMW in te schakelen</w:t>
      </w:r>
      <w:r w:rsidR="008264CD" w:rsidRPr="00FA0ACD">
        <w:rPr>
          <w:shd w:val="clear" w:color="auto" w:fill="FFFFFF"/>
          <w:lang w:val="nl-NL"/>
        </w:rPr>
        <w:t>.</w:t>
      </w:r>
      <w:r w:rsidR="008264CD" w:rsidRPr="00FA0ACD">
        <w:rPr>
          <w:lang w:val="nl-NL"/>
        </w:rPr>
        <w:br/>
      </w:r>
      <w:r w:rsidR="008264CD" w:rsidRPr="00FA0ACD">
        <w:rPr>
          <w:lang w:val="nl-NL"/>
        </w:rPr>
        <w:br/>
      </w:r>
      <w:r>
        <w:rPr>
          <w:u w:val="single"/>
          <w:shd w:val="clear" w:color="auto" w:fill="FFFFFF"/>
          <w:lang w:val="nl-NL"/>
        </w:rPr>
        <w:t>Bij</w:t>
      </w:r>
      <w:r w:rsidR="008264CD" w:rsidRPr="007A7EBF">
        <w:rPr>
          <w:u w:val="single"/>
          <w:shd w:val="clear" w:color="auto" w:fill="FFFFFF"/>
          <w:lang w:val="nl-NL"/>
        </w:rPr>
        <w:t xml:space="preserve"> de 6e </w:t>
      </w:r>
      <w:r>
        <w:rPr>
          <w:u w:val="single"/>
          <w:shd w:val="clear" w:color="auto" w:fill="FFFFFF"/>
          <w:lang w:val="nl-NL"/>
        </w:rPr>
        <w:t>‘</w:t>
      </w:r>
      <w:r w:rsidR="008264CD" w:rsidRPr="007A7EBF">
        <w:rPr>
          <w:u w:val="single"/>
          <w:shd w:val="clear" w:color="auto" w:fill="FFFFFF"/>
          <w:lang w:val="nl-NL"/>
        </w:rPr>
        <w:t>kr</w:t>
      </w:r>
      <w:r>
        <w:rPr>
          <w:u w:val="single"/>
          <w:shd w:val="clear" w:color="auto" w:fill="FFFFFF"/>
          <w:lang w:val="nl-NL"/>
        </w:rPr>
        <w:t>uis’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gaat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er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een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officiële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waarschuwingsbrief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uit, waarin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ouders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weer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uitgenodigd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worden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voor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een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264CD" w:rsidRPr="00FA0ACD">
        <w:rPr>
          <w:shd w:val="clear" w:color="auto" w:fill="FFFFFF"/>
          <w:lang w:val="nl-NL"/>
        </w:rPr>
        <w:t>gesprek over het niet</w:t>
      </w:r>
      <w:r w:rsidR="00360E19" w:rsidRPr="00FA0ACD">
        <w:rPr>
          <w:shd w:val="clear" w:color="auto" w:fill="FFFFFF"/>
          <w:lang w:val="nl-NL"/>
        </w:rPr>
        <w:t xml:space="preserve"> </w:t>
      </w:r>
      <w:r w:rsidR="00874079" w:rsidRPr="00FA0ACD">
        <w:rPr>
          <w:shd w:val="clear" w:color="auto" w:fill="FFFFFF"/>
          <w:lang w:val="nl-NL"/>
        </w:rPr>
        <w:t>naleven van schoolafspraken en wordt het kind (indien eerder hulp van SMW niet is ingeschakeld) preventief aangemeld bij SMW.</w:t>
      </w:r>
    </w:p>
    <w:p w:rsidR="007A7EBF" w:rsidRDefault="00874079" w:rsidP="00FC7953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7A7EBF">
        <w:rPr>
          <w:shd w:val="clear" w:color="auto" w:fill="FFFFFF"/>
          <w:lang w:val="nl-NL"/>
        </w:rPr>
        <w:t>SMW neemt contact op met de ouder.</w:t>
      </w:r>
    </w:p>
    <w:p w:rsidR="007A7EBF" w:rsidRPr="007A7EBF" w:rsidRDefault="00874079" w:rsidP="007A7EBF">
      <w:pPr>
        <w:pStyle w:val="Lijstalinea"/>
        <w:numPr>
          <w:ilvl w:val="0"/>
          <w:numId w:val="2"/>
        </w:numPr>
        <w:spacing w:after="0"/>
        <w:rPr>
          <w:shd w:val="clear" w:color="auto" w:fill="FFFFFF"/>
          <w:lang w:val="nl-NL"/>
        </w:rPr>
      </w:pPr>
      <w:r w:rsidRPr="007A7EBF">
        <w:rPr>
          <w:shd w:val="clear" w:color="auto" w:fill="FFFFFF"/>
          <w:lang w:val="nl-NL"/>
        </w:rPr>
        <w:t>Indien de ouder de hulp van SMW weigert zal de school een SISA signaal afgeven.</w:t>
      </w:r>
      <w:r w:rsidR="008264CD" w:rsidRPr="007A7EBF">
        <w:rPr>
          <w:lang w:val="nl-NL"/>
        </w:rPr>
        <w:br/>
      </w:r>
    </w:p>
    <w:p w:rsidR="00874079" w:rsidRPr="007A7EBF" w:rsidRDefault="007A7EBF" w:rsidP="007A7EBF">
      <w:pPr>
        <w:spacing w:after="0"/>
        <w:rPr>
          <w:shd w:val="clear" w:color="auto" w:fill="FFFFFF"/>
          <w:lang w:val="nl-NL"/>
        </w:rPr>
      </w:pPr>
      <w:r>
        <w:rPr>
          <w:u w:val="single"/>
          <w:shd w:val="clear" w:color="auto" w:fill="FFFFFF"/>
          <w:lang w:val="nl-NL"/>
        </w:rPr>
        <w:t>Bij</w:t>
      </w:r>
      <w:r w:rsidR="008264CD" w:rsidRPr="007A7EBF">
        <w:rPr>
          <w:u w:val="single"/>
          <w:shd w:val="clear" w:color="auto" w:fill="FFFFFF"/>
          <w:lang w:val="nl-NL"/>
        </w:rPr>
        <w:t xml:space="preserve"> de 9e </w:t>
      </w:r>
      <w:r>
        <w:rPr>
          <w:u w:val="single"/>
          <w:shd w:val="clear" w:color="auto" w:fill="FFFFFF"/>
          <w:lang w:val="nl-NL"/>
        </w:rPr>
        <w:t>‘kruis’</w:t>
      </w:r>
      <w:r w:rsidR="00360E19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>gaat</w:t>
      </w:r>
      <w:r w:rsidR="00360E19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>er</w:t>
      </w:r>
      <w:r w:rsidR="00360E19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>een time-out brief uit.</w:t>
      </w:r>
      <w:r w:rsidR="008264CD" w:rsidRPr="007A7EBF">
        <w:rPr>
          <w:lang w:val="nl-NL"/>
        </w:rPr>
        <w:br/>
      </w:r>
      <w:r w:rsidR="008264CD" w:rsidRPr="007A7EBF">
        <w:rPr>
          <w:shd w:val="clear" w:color="auto" w:fill="FFFFFF"/>
          <w:lang w:val="nl-NL"/>
        </w:rPr>
        <w:t>Dit</w:t>
      </w:r>
      <w:r w:rsidR="00360E19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>houdt in dat het kind direct opgehaald</w:t>
      </w:r>
      <w:r w:rsidR="00360E19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>moeten</w:t>
      </w:r>
      <w:r w:rsidR="00360E19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>worden door de ouders en die dag niet in de klas mag blijven. Totdat de ouders het kind ophalen, wordt</w:t>
      </w:r>
      <w:r w:rsidR="0089146D" w:rsidRPr="007A7EBF">
        <w:rPr>
          <w:shd w:val="clear" w:color="auto" w:fill="FFFFFF"/>
          <w:lang w:val="nl-NL"/>
        </w:rPr>
        <w:t xml:space="preserve"> </w:t>
      </w:r>
      <w:r w:rsidR="008264CD" w:rsidRPr="007A7EBF">
        <w:rPr>
          <w:shd w:val="clear" w:color="auto" w:fill="FFFFFF"/>
          <w:lang w:val="nl-NL"/>
        </w:rPr>
        <w:t xml:space="preserve">hij/zij </w:t>
      </w:r>
      <w:r w:rsidR="0089146D" w:rsidRPr="007A7EBF">
        <w:rPr>
          <w:shd w:val="clear" w:color="auto" w:fill="FFFFFF"/>
          <w:lang w:val="nl-NL"/>
        </w:rPr>
        <w:t xml:space="preserve">buiten de eigen groep binnen de school  </w:t>
      </w:r>
      <w:r w:rsidR="008264CD" w:rsidRPr="007A7EBF">
        <w:rPr>
          <w:shd w:val="clear" w:color="auto" w:fill="FFFFFF"/>
          <w:lang w:val="nl-NL"/>
        </w:rPr>
        <w:t>geplaatst</w:t>
      </w:r>
      <w:r w:rsidR="00874079" w:rsidRPr="007A7EBF">
        <w:rPr>
          <w:shd w:val="clear" w:color="auto" w:fill="FFFFFF"/>
          <w:lang w:val="nl-NL"/>
        </w:rPr>
        <w:t>.</w:t>
      </w:r>
    </w:p>
    <w:p w:rsidR="00874079" w:rsidRPr="00FA0ACD" w:rsidRDefault="00874079" w:rsidP="00FA0ACD">
      <w:pPr>
        <w:spacing w:after="0"/>
        <w:rPr>
          <w:shd w:val="clear" w:color="auto" w:fill="FFFFFF"/>
          <w:lang w:val="nl-NL"/>
        </w:rPr>
      </w:pPr>
      <w:r w:rsidRPr="00FA0ACD">
        <w:rPr>
          <w:shd w:val="clear" w:color="auto" w:fill="FFFFFF"/>
          <w:lang w:val="nl-NL"/>
        </w:rPr>
        <w:lastRenderedPageBreak/>
        <w:t>Hierna gaan we verder met ‘protocol schorsing en verwijdering van leerlingen’</w:t>
      </w:r>
    </w:p>
    <w:p w:rsidR="007A7EBF" w:rsidRDefault="007A7EBF" w:rsidP="00FA0ACD">
      <w:pPr>
        <w:spacing w:after="0"/>
        <w:rPr>
          <w:rFonts w:ascii="Lucida Sans" w:hAnsi="Lucida Sans"/>
          <w:shd w:val="clear" w:color="auto" w:fill="FFFFFF"/>
          <w:lang w:val="nl-NL"/>
        </w:rPr>
      </w:pPr>
    </w:p>
    <w:p w:rsidR="00FA0ACD" w:rsidRDefault="00FA0ACD" w:rsidP="00FA0ACD">
      <w:pPr>
        <w:spacing w:after="0"/>
        <w:rPr>
          <w:rFonts w:ascii="Lucida Sans" w:hAnsi="Lucida Sans"/>
          <w:shd w:val="clear" w:color="auto" w:fill="FFFFFF"/>
          <w:lang w:val="nl-NL"/>
        </w:rPr>
      </w:pPr>
      <w:r>
        <w:rPr>
          <w:rFonts w:ascii="Lucida Sans" w:hAnsi="Lucida Sans"/>
          <w:shd w:val="clear" w:color="auto" w:fill="FFFFFF"/>
          <w:lang w:val="nl-NL"/>
        </w:rPr>
        <w:br w:type="page"/>
      </w:r>
    </w:p>
    <w:p w:rsidR="0089146D" w:rsidRPr="004177B6" w:rsidRDefault="0089146D" w:rsidP="00FA0ACD">
      <w:pPr>
        <w:spacing w:after="0"/>
        <w:rPr>
          <w:b/>
          <w:sz w:val="40"/>
          <w:szCs w:val="40"/>
          <w:lang w:val="nl-NL"/>
        </w:rPr>
      </w:pPr>
      <w:r w:rsidRPr="004177B6">
        <w:rPr>
          <w:b/>
          <w:sz w:val="40"/>
          <w:szCs w:val="40"/>
          <w:lang w:val="nl-NL"/>
        </w:rPr>
        <w:t>Overzicht incidentenregistratie groep :</w:t>
      </w:r>
    </w:p>
    <w:tbl>
      <w:tblPr>
        <w:tblW w:w="8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481"/>
        <w:gridCol w:w="460"/>
        <w:gridCol w:w="460"/>
        <w:gridCol w:w="479"/>
        <w:gridCol w:w="479"/>
        <w:gridCol w:w="460"/>
        <w:gridCol w:w="460"/>
        <w:gridCol w:w="515"/>
        <w:gridCol w:w="556"/>
        <w:gridCol w:w="557"/>
        <w:gridCol w:w="515"/>
        <w:gridCol w:w="515"/>
      </w:tblGrid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u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o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t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f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t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f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m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n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e</w:t>
            </w:r>
          </w:p>
        </w:tc>
        <w:bookmarkStart w:id="0" w:name="_GoBack"/>
        <w:bookmarkEnd w:id="0"/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o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o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u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ë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t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g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l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b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e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e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r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n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w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o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e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u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f</w:t>
            </w: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r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e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s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r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s</w:t>
            </w: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h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u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w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n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g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s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  <w:lang w:val="nl-NL"/>
              </w:rPr>
            </w:pPr>
            <w:r w:rsidRPr="004177B6">
              <w:rPr>
                <w:b/>
                <w:sz w:val="28"/>
                <w:szCs w:val="28"/>
                <w:lang w:val="nl-NL"/>
              </w:rPr>
              <w:t>24.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  <w:lang w:val="nl-NL"/>
              </w:rPr>
            </w:pPr>
            <w:r w:rsidRPr="004177B6">
              <w:rPr>
                <w:b/>
                <w:sz w:val="28"/>
                <w:szCs w:val="28"/>
                <w:lang w:val="nl-NL"/>
              </w:rPr>
              <w:t xml:space="preserve">25. 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r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</w:rPr>
            </w:pPr>
            <w:r w:rsidRPr="004177B6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i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  <w:lang w:val="nl-NL"/>
              </w:rPr>
            </w:pPr>
            <w:r w:rsidRPr="004177B6">
              <w:rPr>
                <w:b/>
                <w:sz w:val="28"/>
                <w:szCs w:val="28"/>
                <w:lang w:val="nl-NL"/>
              </w:rPr>
              <w:t>27.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e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  <w:tr w:rsidR="0089146D" w:rsidRPr="004177B6" w:rsidTr="00EE3C17">
        <w:tc>
          <w:tcPr>
            <w:tcW w:w="2566" w:type="dxa"/>
          </w:tcPr>
          <w:p w:rsidR="0089146D" w:rsidRPr="004177B6" w:rsidRDefault="0089146D" w:rsidP="00FA0ACD">
            <w:pPr>
              <w:spacing w:after="0"/>
              <w:rPr>
                <w:b/>
                <w:sz w:val="28"/>
                <w:szCs w:val="28"/>
                <w:lang w:val="nl-NL"/>
              </w:rPr>
            </w:pPr>
            <w:r w:rsidRPr="004177B6">
              <w:rPr>
                <w:b/>
                <w:sz w:val="28"/>
                <w:szCs w:val="28"/>
                <w:lang w:val="nl-NL"/>
              </w:rPr>
              <w:t>28.</w:t>
            </w:r>
          </w:p>
        </w:tc>
        <w:tc>
          <w:tcPr>
            <w:tcW w:w="481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79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460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  <w:r w:rsidRPr="004177B6">
              <w:rPr>
                <w:b/>
                <w:color w:val="FF0000"/>
                <w:sz w:val="28"/>
                <w:szCs w:val="28"/>
                <w:lang w:val="nl-NL"/>
              </w:rPr>
              <w:t>f</w:t>
            </w:r>
          </w:p>
        </w:tc>
        <w:tc>
          <w:tcPr>
            <w:tcW w:w="556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57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  <w:tc>
          <w:tcPr>
            <w:tcW w:w="515" w:type="dxa"/>
          </w:tcPr>
          <w:p w:rsidR="0089146D" w:rsidRPr="004177B6" w:rsidRDefault="0089146D" w:rsidP="00FA0ACD">
            <w:pPr>
              <w:spacing w:after="0"/>
              <w:rPr>
                <w:b/>
                <w:color w:val="FF0000"/>
                <w:sz w:val="28"/>
                <w:szCs w:val="28"/>
                <w:lang w:val="nl-NL"/>
              </w:rPr>
            </w:pPr>
          </w:p>
        </w:tc>
      </w:tr>
    </w:tbl>
    <w:p w:rsidR="0089146D" w:rsidRPr="004177B6" w:rsidRDefault="0089146D" w:rsidP="00FA0ACD">
      <w:pPr>
        <w:spacing w:after="0"/>
        <w:rPr>
          <w:b/>
          <w:sz w:val="28"/>
          <w:szCs w:val="28"/>
          <w:lang w:val="nl-NL"/>
        </w:rPr>
      </w:pPr>
    </w:p>
    <w:p w:rsidR="0089146D" w:rsidRPr="004177B6" w:rsidRDefault="0089146D" w:rsidP="00FA0ACD">
      <w:pPr>
        <w:spacing w:after="0"/>
        <w:rPr>
          <w:b/>
          <w:sz w:val="28"/>
          <w:szCs w:val="28"/>
          <w:lang w:val="nl-NL"/>
        </w:rPr>
      </w:pPr>
      <w:r w:rsidRPr="004177B6">
        <w:rPr>
          <w:b/>
          <w:sz w:val="28"/>
          <w:szCs w:val="28"/>
          <w:lang w:val="nl-NL"/>
        </w:rPr>
        <w:t>3 keer=ouders uitnodigen voor gesprek</w:t>
      </w:r>
    </w:p>
    <w:p w:rsidR="0089146D" w:rsidRPr="004177B6" w:rsidRDefault="0089146D" w:rsidP="00FA0ACD">
      <w:pPr>
        <w:spacing w:after="0"/>
        <w:rPr>
          <w:b/>
          <w:sz w:val="28"/>
          <w:szCs w:val="28"/>
          <w:lang w:val="nl-NL"/>
        </w:rPr>
      </w:pPr>
      <w:r w:rsidRPr="004177B6">
        <w:rPr>
          <w:b/>
          <w:sz w:val="28"/>
          <w:szCs w:val="28"/>
          <w:lang w:val="nl-NL"/>
        </w:rPr>
        <w:t xml:space="preserve">6 keer  = officiële waarschuwingsbrief </w:t>
      </w:r>
    </w:p>
    <w:p w:rsidR="008264CD" w:rsidRPr="004177B6" w:rsidRDefault="0089146D" w:rsidP="00FA0ACD">
      <w:pPr>
        <w:spacing w:after="0"/>
        <w:rPr>
          <w:b/>
          <w:sz w:val="28"/>
          <w:szCs w:val="28"/>
          <w:lang w:val="nl-NL"/>
        </w:rPr>
      </w:pPr>
      <w:r w:rsidRPr="004177B6">
        <w:rPr>
          <w:b/>
          <w:sz w:val="28"/>
          <w:szCs w:val="28"/>
          <w:lang w:val="nl-NL"/>
        </w:rPr>
        <w:t xml:space="preserve">9 keer= time out brief </w:t>
      </w:r>
    </w:p>
    <w:sectPr w:rsidR="008264CD" w:rsidRPr="004177B6" w:rsidSect="004177B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3D7B"/>
    <w:multiLevelType w:val="hybridMultilevel"/>
    <w:tmpl w:val="C9AA3944"/>
    <w:lvl w:ilvl="0" w:tplc="92F8D40C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6A93"/>
    <w:multiLevelType w:val="hybridMultilevel"/>
    <w:tmpl w:val="5958D886"/>
    <w:lvl w:ilvl="0" w:tplc="92F8D40C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F7"/>
    <w:rsid w:val="00031259"/>
    <w:rsid w:val="000C2A21"/>
    <w:rsid w:val="000C4CB1"/>
    <w:rsid w:val="001D6BE6"/>
    <w:rsid w:val="002A0A1C"/>
    <w:rsid w:val="00360E19"/>
    <w:rsid w:val="0039557F"/>
    <w:rsid w:val="00407518"/>
    <w:rsid w:val="004177B6"/>
    <w:rsid w:val="004535F7"/>
    <w:rsid w:val="00575AA7"/>
    <w:rsid w:val="00690E89"/>
    <w:rsid w:val="0069428B"/>
    <w:rsid w:val="006B23B7"/>
    <w:rsid w:val="006D440B"/>
    <w:rsid w:val="007A6EEA"/>
    <w:rsid w:val="007A7EBF"/>
    <w:rsid w:val="007B4AA9"/>
    <w:rsid w:val="008264CD"/>
    <w:rsid w:val="00874079"/>
    <w:rsid w:val="0089146D"/>
    <w:rsid w:val="0094682F"/>
    <w:rsid w:val="009B0FC8"/>
    <w:rsid w:val="00A10097"/>
    <w:rsid w:val="00AC6178"/>
    <w:rsid w:val="00AE7BF7"/>
    <w:rsid w:val="00B811E1"/>
    <w:rsid w:val="00CA3A35"/>
    <w:rsid w:val="00F269D3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259A4-1D0B-40A7-82D2-A148177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0A1C"/>
    <w:pPr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E7B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575AA7"/>
    <w:rPr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5F7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87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incidentenregistratie groep :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incidentenregistratie groep :</dc:title>
  <dc:creator>NVM</dc:creator>
  <cp:lastModifiedBy>Fadime Kocak</cp:lastModifiedBy>
  <cp:revision>3</cp:revision>
  <cp:lastPrinted>2016-09-23T11:57:00Z</cp:lastPrinted>
  <dcterms:created xsi:type="dcterms:W3CDTF">2016-09-23T12:10:00Z</dcterms:created>
  <dcterms:modified xsi:type="dcterms:W3CDTF">2016-09-23T12:11:00Z</dcterms:modified>
</cp:coreProperties>
</file>