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4B083" w:themeColor="accent2" w:themeTint="99"/>
  <w:body>
    <w:p w14:paraId="15DA8249" w14:textId="378E202A" w:rsidR="004A65CE" w:rsidRPr="00A80021" w:rsidRDefault="00D4713E" w:rsidP="00E35869">
      <w:pPr>
        <w:pStyle w:val="Kop1"/>
        <w:rPr>
          <w:rFonts w:ascii="Times New Roman" w:hAnsi="Times New Roman" w:cs="Times New Roman"/>
          <w:color w:val="833C0B" w:themeColor="accent2" w:themeShade="80"/>
        </w:rPr>
      </w:pPr>
      <w:r w:rsidRPr="00A80021">
        <w:rPr>
          <w:rFonts w:ascii="Times New Roman" w:hAnsi="Times New Roman" w:cs="Times New Roman"/>
          <w:color w:val="833C0B" w:themeColor="accent2" w:themeShade="80"/>
        </w:rPr>
        <w:t>Kwaliteitskaart</w:t>
      </w:r>
      <w:r w:rsidR="00C96A38" w:rsidRPr="00A80021">
        <w:rPr>
          <w:rFonts w:ascii="Times New Roman" w:hAnsi="Times New Roman" w:cs="Times New Roman"/>
          <w:color w:val="833C0B" w:themeColor="accent2" w:themeShade="80"/>
        </w:rPr>
        <w:t xml:space="preserve"> </w:t>
      </w:r>
      <w:r w:rsidR="00D9668A" w:rsidRPr="00A80021">
        <w:rPr>
          <w:rFonts w:ascii="Times New Roman" w:hAnsi="Times New Roman" w:cs="Times New Roman"/>
          <w:color w:val="833C0B" w:themeColor="accent2" w:themeShade="80"/>
        </w:rPr>
        <w:t>Meldcode huiselijk geweld en kindermishandeling</w:t>
      </w:r>
    </w:p>
    <w:tbl>
      <w:tblPr>
        <w:tblStyle w:val="Tabelraster"/>
        <w:tblW w:w="9968" w:type="dxa"/>
        <w:jc w:val="center"/>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FFFF" w:themeFill="background1"/>
        <w:tblCellMar>
          <w:top w:w="227" w:type="dxa"/>
          <w:left w:w="227" w:type="dxa"/>
          <w:bottom w:w="227" w:type="dxa"/>
          <w:right w:w="227" w:type="dxa"/>
        </w:tblCellMar>
        <w:tblLook w:val="04A0" w:firstRow="1" w:lastRow="0" w:firstColumn="1" w:lastColumn="0" w:noHBand="0" w:noVBand="1"/>
      </w:tblPr>
      <w:tblGrid>
        <w:gridCol w:w="9968"/>
      </w:tblGrid>
      <w:tr w:rsidR="004538BD" w:rsidRPr="004A65CE" w14:paraId="1B70DC20" w14:textId="77777777" w:rsidTr="00A80021">
        <w:trPr>
          <w:jc w:val="center"/>
        </w:trPr>
        <w:tc>
          <w:tcPr>
            <w:tcW w:w="9968" w:type="dxa"/>
            <w:shd w:val="clear" w:color="auto" w:fill="FFFFFF" w:themeFill="background1"/>
          </w:tcPr>
          <w:tbl>
            <w:tblPr>
              <w:tblStyle w:val="Tabelraster"/>
              <w:tblW w:w="5000" w:type="pct"/>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CellMar>
                <w:top w:w="57" w:type="dxa"/>
                <w:bottom w:w="57" w:type="dxa"/>
              </w:tblCellMar>
              <w:tblLook w:val="04A0" w:firstRow="1" w:lastRow="0" w:firstColumn="1" w:lastColumn="0" w:noHBand="0" w:noVBand="1"/>
            </w:tblPr>
            <w:tblGrid>
              <w:gridCol w:w="4752"/>
              <w:gridCol w:w="4752"/>
            </w:tblGrid>
            <w:tr w:rsidR="00776291" w:rsidRPr="004A65CE" w14:paraId="1CB469E0" w14:textId="77777777" w:rsidTr="00A80021">
              <w:tc>
                <w:tcPr>
                  <w:tcW w:w="2500" w:type="pct"/>
                  <w:shd w:val="clear" w:color="auto" w:fill="C45911" w:themeFill="accent2" w:themeFillShade="BF"/>
                </w:tcPr>
                <w:p w14:paraId="7AC4E2F0" w14:textId="4E994BAC" w:rsidR="00776291" w:rsidRPr="00D4713E" w:rsidRDefault="00776291" w:rsidP="00776291">
                  <w:pPr>
                    <w:rPr>
                      <w:b/>
                      <w:color w:val="FFFFFF" w:themeColor="background1"/>
                    </w:rPr>
                  </w:pPr>
                  <w:r w:rsidRPr="00196F11">
                    <w:rPr>
                      <w:b/>
                      <w:color w:val="FFFFFF" w:themeColor="background1"/>
                    </w:rPr>
                    <w:t xml:space="preserve">Kaart </w:t>
                  </w:r>
                </w:p>
              </w:tc>
              <w:tc>
                <w:tcPr>
                  <w:tcW w:w="2500" w:type="pct"/>
                  <w:shd w:val="clear" w:color="auto" w:fill="auto"/>
                </w:tcPr>
                <w:p w14:paraId="6E4308C5" w14:textId="2FD2A88E" w:rsidR="00776291" w:rsidRPr="00196F11" w:rsidRDefault="00D17BD9" w:rsidP="00776291">
                  <w:r>
                    <w:t>Veiligheid</w:t>
                  </w:r>
                </w:p>
              </w:tc>
            </w:tr>
            <w:tr w:rsidR="00776291" w:rsidRPr="004A65CE" w14:paraId="539A67CB" w14:textId="77777777" w:rsidTr="00A80021">
              <w:tc>
                <w:tcPr>
                  <w:tcW w:w="2500" w:type="pct"/>
                  <w:shd w:val="clear" w:color="auto" w:fill="C45911" w:themeFill="accent2" w:themeFillShade="BF"/>
                </w:tcPr>
                <w:p w14:paraId="504E770A" w14:textId="77777777" w:rsidR="00776291" w:rsidRPr="00D4713E" w:rsidRDefault="00776291" w:rsidP="00776291">
                  <w:pPr>
                    <w:rPr>
                      <w:b/>
                      <w:bCs/>
                      <w:color w:val="FFFFFF" w:themeColor="background1"/>
                    </w:rPr>
                  </w:pPr>
                  <w:r w:rsidRPr="00D4713E">
                    <w:rPr>
                      <w:b/>
                      <w:color w:val="FFFFFF" w:themeColor="background1"/>
                    </w:rPr>
                    <w:t>Verantwoordelijke</w:t>
                  </w:r>
                </w:p>
              </w:tc>
              <w:tc>
                <w:tcPr>
                  <w:tcW w:w="2500" w:type="pct"/>
                </w:tcPr>
                <w:p w14:paraId="6D398B1A" w14:textId="715FE2A5" w:rsidR="00776291" w:rsidRPr="00196F11" w:rsidRDefault="00AB2761" w:rsidP="00776291">
                  <w:pPr>
                    <w:rPr>
                      <w:b/>
                      <w:bCs/>
                    </w:rPr>
                  </w:pPr>
                  <w:r>
                    <w:rPr>
                      <w:b/>
                      <w:bCs/>
                    </w:rPr>
                    <w:t>Leraar</w:t>
                  </w:r>
                  <w:r w:rsidR="00D17BD9">
                    <w:rPr>
                      <w:b/>
                      <w:bCs/>
                    </w:rPr>
                    <w:t>, intern begeleider</w:t>
                  </w:r>
                </w:p>
              </w:tc>
            </w:tr>
            <w:tr w:rsidR="00776291" w:rsidRPr="004A65CE" w14:paraId="4C707540" w14:textId="77777777" w:rsidTr="00A80021">
              <w:tc>
                <w:tcPr>
                  <w:tcW w:w="2500" w:type="pct"/>
                  <w:shd w:val="clear" w:color="auto" w:fill="C45911" w:themeFill="accent2" w:themeFillShade="BF"/>
                </w:tcPr>
                <w:p w14:paraId="658CC09E" w14:textId="77777777" w:rsidR="00776291" w:rsidRPr="00D4713E" w:rsidRDefault="00776291" w:rsidP="00776291">
                  <w:pPr>
                    <w:rPr>
                      <w:b/>
                      <w:color w:val="FFFFFF" w:themeColor="background1"/>
                    </w:rPr>
                  </w:pPr>
                  <w:r w:rsidRPr="00D4713E">
                    <w:rPr>
                      <w:b/>
                      <w:color w:val="FFFFFF" w:themeColor="background1"/>
                    </w:rPr>
                    <w:t>Geëvalueerd</w:t>
                  </w:r>
                </w:p>
              </w:tc>
              <w:tc>
                <w:tcPr>
                  <w:tcW w:w="2500" w:type="pct"/>
                </w:tcPr>
                <w:p w14:paraId="63C6607D" w14:textId="1150340E" w:rsidR="00776291" w:rsidRPr="00196F11" w:rsidRDefault="00776291" w:rsidP="00776291">
                  <w:pPr>
                    <w:rPr>
                      <w:b/>
                    </w:rPr>
                  </w:pPr>
                </w:p>
              </w:tc>
            </w:tr>
          </w:tbl>
          <w:p w14:paraId="114EE9ED" w14:textId="77777777" w:rsidR="004538BD" w:rsidRPr="004A65CE" w:rsidRDefault="004538BD" w:rsidP="009F60DF">
            <w:pPr>
              <w:contextualSpacing/>
            </w:pPr>
          </w:p>
        </w:tc>
      </w:tr>
      <w:tr w:rsidR="00D4713E" w:rsidRPr="004A65CE" w14:paraId="29138142" w14:textId="77777777" w:rsidTr="00A80021">
        <w:trPr>
          <w:jc w:val="center"/>
        </w:trPr>
        <w:tc>
          <w:tcPr>
            <w:tcW w:w="9968" w:type="dxa"/>
            <w:shd w:val="clear" w:color="auto" w:fill="FFFFFF" w:themeFill="background1"/>
          </w:tcPr>
          <w:p w14:paraId="53B985D9" w14:textId="7513F37B" w:rsidR="00D4713E" w:rsidRDefault="00D4713E" w:rsidP="008E61C9">
            <w:pPr>
              <w:contextualSpacing/>
              <w:rPr>
                <w:b/>
              </w:rPr>
            </w:pPr>
            <w:r>
              <w:rPr>
                <w:b/>
              </w:rPr>
              <w:t>Doe</w:t>
            </w:r>
            <w:r w:rsidR="00D17BD9">
              <w:rPr>
                <w:b/>
              </w:rPr>
              <w:t>l</w:t>
            </w:r>
          </w:p>
          <w:p w14:paraId="1970BA3C" w14:textId="77777777" w:rsidR="00D17BD9" w:rsidRDefault="00D17BD9" w:rsidP="008E61C9">
            <w:pPr>
              <w:contextualSpacing/>
              <w:rPr>
                <w:b/>
              </w:rPr>
            </w:pPr>
          </w:p>
          <w:p w14:paraId="0F50C7F3" w14:textId="4EBFE188" w:rsidR="00E24D32" w:rsidRPr="00F6744D" w:rsidRDefault="00D17BD9" w:rsidP="008E61C9">
            <w:pPr>
              <w:rPr>
                <w:b/>
                <w:color w:val="FFFFFF" w:themeColor="background1"/>
              </w:rPr>
            </w:pPr>
            <w:r>
              <w:t xml:space="preserve">Door het juist hanteren van de meldcode grijpen wij tijdig en professioneel in wanneer er sprake of vermoeden is van huiselijk geweld en kindermishandeling. </w:t>
            </w:r>
          </w:p>
        </w:tc>
      </w:tr>
      <w:tr w:rsidR="000070EF" w:rsidRPr="004A65CE" w14:paraId="39F5F10C" w14:textId="77777777" w:rsidTr="00A80021">
        <w:trPr>
          <w:jc w:val="center"/>
        </w:trPr>
        <w:tc>
          <w:tcPr>
            <w:tcW w:w="9968" w:type="dxa"/>
            <w:shd w:val="clear" w:color="auto" w:fill="FFFFFF" w:themeFill="background1"/>
          </w:tcPr>
          <w:p w14:paraId="0EA7DB8D" w14:textId="77777777" w:rsidR="00D73DCD" w:rsidRPr="00D73DCD" w:rsidRDefault="00D73DCD" w:rsidP="008E61C9">
            <w:pPr>
              <w:contextualSpacing/>
              <w:rPr>
                <w:b/>
                <w:bCs/>
              </w:rPr>
            </w:pPr>
            <w:r w:rsidRPr="00D73DCD">
              <w:rPr>
                <w:b/>
                <w:bCs/>
              </w:rPr>
              <w:t xml:space="preserve">Aanpak </w:t>
            </w:r>
          </w:p>
          <w:p w14:paraId="501B936C" w14:textId="77777777" w:rsidR="00D73DCD" w:rsidRDefault="00D73DCD" w:rsidP="008E61C9">
            <w:pPr>
              <w:contextualSpacing/>
            </w:pPr>
          </w:p>
          <w:p w14:paraId="4C1E421A" w14:textId="77777777" w:rsidR="000D4ED9" w:rsidRDefault="00D73DCD" w:rsidP="008E61C9">
            <w:pPr>
              <w:contextualSpacing/>
            </w:pPr>
            <w:r>
              <w:t xml:space="preserve">In deze kwaliteitskaart staat vermeld hoe wij omgaan met de meldcode. Duidelijkheid in de stappen die men moet nemen als er een vermoeden of sprake is van huiselijk geweld of mishandeling. De meldcode is een stappenplan waarin staat hoe hulpverleners kindermishandeling signaleren en melden. Er wordt een afwegingskader in opgenomen waardoor de beslissing om al dan niet te melden bij Veilig Thuis ondersteund wordt en bovendien wordt de eigen hulpverlening erin betrokken. </w:t>
            </w:r>
          </w:p>
          <w:p w14:paraId="4508B6EF" w14:textId="77777777" w:rsidR="000D4ED9" w:rsidRDefault="000D4ED9" w:rsidP="008E61C9">
            <w:pPr>
              <w:contextualSpacing/>
            </w:pPr>
          </w:p>
          <w:p w14:paraId="1FF7826F" w14:textId="77777777" w:rsidR="000D4ED9" w:rsidRDefault="00D73DCD" w:rsidP="008E61C9">
            <w:pPr>
              <w:contextualSpacing/>
            </w:pPr>
            <w:r>
              <w:t xml:space="preserve">Definiëring van onderstaande twee begrippen voor eenduidigheid in handelen: </w:t>
            </w:r>
          </w:p>
          <w:p w14:paraId="245B5F25" w14:textId="77777777" w:rsidR="000D4ED9" w:rsidRDefault="000D4ED9" w:rsidP="008E61C9">
            <w:pPr>
              <w:contextualSpacing/>
            </w:pPr>
          </w:p>
          <w:p w14:paraId="084CA164" w14:textId="77777777" w:rsidR="000D4ED9" w:rsidRDefault="00D73DCD" w:rsidP="008E61C9">
            <w:pPr>
              <w:contextualSpacing/>
            </w:pPr>
            <w:r>
              <w:t xml:space="preserve">Huiselijk geweld: (Dreigen met) geweld, op welke locatie dan ook, door iemand uit de huiselijke kring, waarbij onder geweld wordt verstaan: de fysieke, seksuele of psychische aantasting van de persoonlijke integriteit van het slachtoffer, daaronder ook begrepen ouderenmishandeling en eer-gerelateerd geweld. Tot de huiselijke kring van het slachtoffer behoren (ex) partners, gezinsleden, familieleden en huisgenoten. </w:t>
            </w:r>
          </w:p>
          <w:p w14:paraId="46EDE47D" w14:textId="77777777" w:rsidR="000D4ED9" w:rsidRDefault="000D4ED9" w:rsidP="008E61C9">
            <w:pPr>
              <w:contextualSpacing/>
            </w:pPr>
          </w:p>
          <w:p w14:paraId="15AC7833" w14:textId="057A055D" w:rsidR="000D4ED9" w:rsidRDefault="00D73DCD" w:rsidP="008E61C9">
            <w:pPr>
              <w:contextualSpacing/>
            </w:pPr>
            <w:r>
              <w:t xml:space="preserve">Kindermishandeling: Iedere vorm van een voor een minderjarige bedreigende of gewelddadige interactie van fysieke psychische of seksuele aard, die ouders of andere personen t.o.v. wie de minderjarige in een relatie van afhankelijke of van onvrijheid staat, actief of passief opdringen, waardoor ernstige schade wordt berokkend aan de minderjarige in de vorm van fysiek of psychisch letsel, daaronder ook begrepen </w:t>
            </w:r>
            <w:r w:rsidR="00F87BA9">
              <w:t>eer gerelateerd</w:t>
            </w:r>
            <w:r>
              <w:t xml:space="preserve"> geweld en vrouwelijke genitale verminking. </w:t>
            </w:r>
          </w:p>
          <w:p w14:paraId="0A4B4D8A" w14:textId="1446AF67" w:rsidR="000070EF" w:rsidRDefault="000070EF" w:rsidP="008E61C9">
            <w:pPr>
              <w:contextualSpacing/>
            </w:pPr>
          </w:p>
          <w:p w14:paraId="0CE1CA7B" w14:textId="77777777" w:rsidR="000D4ED9" w:rsidRDefault="000D4ED9" w:rsidP="008E61C9">
            <w:pPr>
              <w:contextualSpacing/>
            </w:pPr>
          </w:p>
          <w:p w14:paraId="6CA2BB3C" w14:textId="4A6A3E00" w:rsidR="000D4ED9" w:rsidRDefault="000D4ED9" w:rsidP="008E61C9">
            <w:pPr>
              <w:contextualSpacing/>
              <w:rPr>
                <w:b/>
              </w:rPr>
            </w:pPr>
          </w:p>
        </w:tc>
      </w:tr>
      <w:tr w:rsidR="00503BF7" w:rsidRPr="004A65CE" w14:paraId="24232903" w14:textId="77777777" w:rsidTr="00A80021">
        <w:trPr>
          <w:jc w:val="center"/>
        </w:trPr>
        <w:tc>
          <w:tcPr>
            <w:tcW w:w="9968" w:type="dxa"/>
            <w:shd w:val="clear" w:color="auto" w:fill="FFFFFF" w:themeFill="background1"/>
          </w:tcPr>
          <w:p w14:paraId="74A65F24" w14:textId="5CF5436B" w:rsidR="00503BF7" w:rsidRDefault="00503BF7" w:rsidP="008E61C9">
            <w:pPr>
              <w:contextualSpacing/>
            </w:pPr>
            <w:r>
              <w:t>De meldcode:</w:t>
            </w:r>
          </w:p>
          <w:p w14:paraId="732C9614" w14:textId="77777777" w:rsidR="00503BF7" w:rsidRDefault="00503BF7" w:rsidP="008E61C9">
            <w:pPr>
              <w:contextualSpacing/>
              <w:rPr>
                <w:b/>
                <w:bCs/>
              </w:rPr>
            </w:pPr>
            <w:bookmarkStart w:id="0" w:name="_GoBack"/>
            <w:bookmarkEnd w:id="0"/>
          </w:p>
          <w:p w14:paraId="4CEC6673" w14:textId="5CC0AEF0" w:rsidR="00503BF7" w:rsidRPr="00D73DCD" w:rsidRDefault="00503BF7" w:rsidP="008E61C9">
            <w:pPr>
              <w:contextualSpacing/>
              <w:rPr>
                <w:b/>
                <w:bCs/>
              </w:rPr>
            </w:pPr>
            <w:r>
              <w:rPr>
                <w:noProof/>
              </w:rPr>
              <w:lastRenderedPageBreak/>
              <w:drawing>
                <wp:inline distT="0" distB="0" distL="0" distR="0" wp14:anchorId="67041B8E" wp14:editId="18705B56">
                  <wp:extent cx="4420401" cy="7372134"/>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3776" cy="7411117"/>
                          </a:xfrm>
                          <a:prstGeom prst="rect">
                            <a:avLst/>
                          </a:prstGeom>
                          <a:noFill/>
                          <a:ln>
                            <a:noFill/>
                          </a:ln>
                        </pic:spPr>
                      </pic:pic>
                    </a:graphicData>
                  </a:graphic>
                </wp:inline>
              </w:drawing>
            </w:r>
          </w:p>
        </w:tc>
      </w:tr>
      <w:tr w:rsidR="000070EF" w:rsidRPr="004A65CE" w14:paraId="198DF14B" w14:textId="77777777" w:rsidTr="00A80021">
        <w:trPr>
          <w:jc w:val="center"/>
        </w:trPr>
        <w:tc>
          <w:tcPr>
            <w:tcW w:w="9968" w:type="dxa"/>
            <w:shd w:val="clear" w:color="auto" w:fill="FFFFFF" w:themeFill="background1"/>
          </w:tcPr>
          <w:p w14:paraId="44E17F6B" w14:textId="6BA09687" w:rsidR="00507F7B" w:rsidRPr="00507F7B" w:rsidRDefault="00507F7B" w:rsidP="008E61C9">
            <w:pPr>
              <w:contextualSpacing/>
              <w:rPr>
                <w:b/>
                <w:bCs/>
              </w:rPr>
            </w:pPr>
            <w:r w:rsidRPr="00507F7B">
              <w:rPr>
                <w:b/>
                <w:bCs/>
              </w:rPr>
              <w:lastRenderedPageBreak/>
              <w:t xml:space="preserve">Procedure voor melding bij Veilig Thuis </w:t>
            </w:r>
          </w:p>
          <w:p w14:paraId="114C4E69" w14:textId="77777777" w:rsidR="00507F7B" w:rsidRDefault="00507F7B" w:rsidP="008E61C9">
            <w:pPr>
              <w:contextualSpacing/>
            </w:pPr>
          </w:p>
          <w:p w14:paraId="25581F87" w14:textId="6D662D4D" w:rsidR="00507F7B" w:rsidRDefault="00507F7B" w:rsidP="00507F7B">
            <w:pPr>
              <w:pStyle w:val="Lijstalinea"/>
              <w:numPr>
                <w:ilvl w:val="0"/>
                <w:numId w:val="15"/>
              </w:numPr>
            </w:pPr>
            <w:r>
              <w:t xml:space="preserve">Iedere leerkracht beschikt over de Meldcode kindermishandeling en heeft hierover uitleg gekregen. Als de leerkracht vermoedens heeft van kindermishandeling treedt deze in werking. Regelmatig herhalen of weer in de aandacht brengen. </w:t>
            </w:r>
          </w:p>
          <w:p w14:paraId="443EFB11" w14:textId="67EAD344" w:rsidR="00507F7B" w:rsidRDefault="00507F7B" w:rsidP="00507F7B">
            <w:pPr>
              <w:pStyle w:val="Lijstalinea"/>
              <w:numPr>
                <w:ilvl w:val="0"/>
                <w:numId w:val="15"/>
              </w:numPr>
            </w:pPr>
            <w:r>
              <w:t xml:space="preserve">Als een leerkracht het vermoeden heeft dat een kind anderszins (op welke wijze dan ook) in het nauw komt door pesterijen, mishandeling of seksuele intimidatie meldt hij/zij dat bij de </w:t>
            </w:r>
            <w:r>
              <w:lastRenderedPageBreak/>
              <w:t xml:space="preserve">directeur en/of de intern begeleider. Samen wordt een melding bij Veilig Thuis overwogen. Dit kan niet anoniem. (Vastleggen in een verslag ICP) </w:t>
            </w:r>
          </w:p>
          <w:p w14:paraId="11974296" w14:textId="410DDCDD" w:rsidR="00507F7B" w:rsidRDefault="00507F7B" w:rsidP="00507F7B">
            <w:pPr>
              <w:pStyle w:val="Lijstalinea"/>
              <w:numPr>
                <w:ilvl w:val="0"/>
                <w:numId w:val="15"/>
              </w:numPr>
            </w:pPr>
            <w:r>
              <w:t xml:space="preserve">Het is ook mogelijk om Veilig Thuis eerst te consulteren over een situatie, waarover je je zorgen maakt. </w:t>
            </w:r>
          </w:p>
          <w:p w14:paraId="7CD52F8B" w14:textId="40B4146F" w:rsidR="000070EF" w:rsidRPr="00507F7B" w:rsidRDefault="00507F7B" w:rsidP="00507F7B">
            <w:pPr>
              <w:pStyle w:val="Lijstalinea"/>
              <w:numPr>
                <w:ilvl w:val="0"/>
                <w:numId w:val="15"/>
              </w:numPr>
            </w:pPr>
            <w:r w:rsidRPr="00507F7B">
              <w:t>Degene die bij Veilig Thuis gaat melden, bespreekt dit met de ouders en benadrukt daarbij dat de school daartoe verplicht is, als de zorgen hiertoe aanleiding geven.</w:t>
            </w:r>
          </w:p>
        </w:tc>
      </w:tr>
      <w:tr w:rsidR="00254386" w:rsidRPr="004A65CE" w14:paraId="1D6F1FBC" w14:textId="77777777" w:rsidTr="00A80021">
        <w:trPr>
          <w:jc w:val="center"/>
        </w:trPr>
        <w:tc>
          <w:tcPr>
            <w:tcW w:w="9968" w:type="dxa"/>
            <w:shd w:val="clear" w:color="auto" w:fill="FFFFFF" w:themeFill="background1"/>
          </w:tcPr>
          <w:p w14:paraId="3DC9C0C7" w14:textId="77777777" w:rsidR="00CA0B9B" w:rsidRPr="00CA0B9B" w:rsidRDefault="00CA0B9B" w:rsidP="008E61C9">
            <w:pPr>
              <w:contextualSpacing/>
              <w:rPr>
                <w:b/>
                <w:bCs/>
              </w:rPr>
            </w:pPr>
            <w:r w:rsidRPr="00CA0B9B">
              <w:rPr>
                <w:b/>
                <w:bCs/>
              </w:rPr>
              <w:lastRenderedPageBreak/>
              <w:t xml:space="preserve">Informatie voor ouders/verzorgers </w:t>
            </w:r>
          </w:p>
          <w:p w14:paraId="049B6D87" w14:textId="77777777" w:rsidR="00CA0B9B" w:rsidRDefault="00CA0B9B" w:rsidP="008E61C9">
            <w:pPr>
              <w:contextualSpacing/>
            </w:pPr>
          </w:p>
          <w:p w14:paraId="2A1FB4FD" w14:textId="7FF567C8" w:rsidR="00254386" w:rsidRDefault="00CA0B9B" w:rsidP="008E61C9">
            <w:pPr>
              <w:contextualSpacing/>
              <w:rPr>
                <w:b/>
              </w:rPr>
            </w:pPr>
            <w:r>
              <w:t>Als school zijn wij verplicht om actie te ondernemen op moment dat wij zorgen hebben rondom het welzijn van onze leerlingen. Wij gaan dan in eerste instantie altijd met ouders in gesprek. In dat gesprek zijn we transparant en delen wij onze zorgen met ouders. N.a.v. het gesprek worden er al dan wel of niet stappen ondernomen ten behoeve van het welzijn van de leerling. Voorop staat de veiligheid en welbevinden van de leerling, hier zal dan ook telkens de nadruk opgelegd worden bij elke beslissing en/ of actie die ondernomen wordt. Het kan ook voorkomen dat wanneer de situatie met ouders wordt besproken, verslechterd voor de leerling. In die gevallen zullen wij ook contact opnemen met Veilig Thuis om advies hierover in te winnen. Dit wordt dan soms ook niet met ouders overlegt uit veiligheidsredenen.</w:t>
            </w:r>
          </w:p>
        </w:tc>
      </w:tr>
      <w:tr w:rsidR="00254386" w:rsidRPr="004A65CE" w14:paraId="22C17CA8" w14:textId="77777777" w:rsidTr="00A80021">
        <w:trPr>
          <w:jc w:val="center"/>
        </w:trPr>
        <w:tc>
          <w:tcPr>
            <w:tcW w:w="9968" w:type="dxa"/>
            <w:shd w:val="clear" w:color="auto" w:fill="FFFFFF" w:themeFill="background1"/>
          </w:tcPr>
          <w:p w14:paraId="12D5F53B" w14:textId="77777777" w:rsidR="008D74FF" w:rsidRPr="008D74FF" w:rsidRDefault="008D74FF" w:rsidP="008E61C9">
            <w:pPr>
              <w:contextualSpacing/>
              <w:rPr>
                <w:b/>
                <w:bCs/>
              </w:rPr>
            </w:pPr>
            <w:r w:rsidRPr="008D74FF">
              <w:rPr>
                <w:b/>
                <w:bCs/>
              </w:rPr>
              <w:t xml:space="preserve">Wat registreren in leerlingvolgsysteem? </w:t>
            </w:r>
          </w:p>
          <w:p w14:paraId="2E4C279B" w14:textId="77777777" w:rsidR="008D74FF" w:rsidRDefault="008D74FF" w:rsidP="008E61C9">
            <w:pPr>
              <w:contextualSpacing/>
            </w:pPr>
          </w:p>
          <w:p w14:paraId="53454052" w14:textId="750E4793" w:rsidR="00254386" w:rsidRDefault="008D74FF" w:rsidP="008E61C9">
            <w:pPr>
              <w:contextualSpacing/>
              <w:rPr>
                <w:b/>
              </w:rPr>
            </w:pPr>
            <w:r>
              <w:t xml:space="preserve">In </w:t>
            </w:r>
            <w:proofErr w:type="spellStart"/>
            <w:r>
              <w:t>ParnasSys</w:t>
            </w:r>
            <w:proofErr w:type="spellEnd"/>
            <w:r>
              <w:t xml:space="preserve"> wordt er verslag gemaakt van elk gesprek (notities). </w:t>
            </w:r>
          </w:p>
        </w:tc>
      </w:tr>
      <w:tr w:rsidR="000070EF" w:rsidRPr="004A65CE" w14:paraId="34C8D501" w14:textId="77777777" w:rsidTr="00A80021">
        <w:trPr>
          <w:jc w:val="center"/>
        </w:trPr>
        <w:tc>
          <w:tcPr>
            <w:tcW w:w="9968" w:type="dxa"/>
            <w:shd w:val="clear" w:color="auto" w:fill="FFFFFF" w:themeFill="background1"/>
          </w:tcPr>
          <w:p w14:paraId="65A63840" w14:textId="77777777" w:rsidR="000070EF" w:rsidRDefault="000070EF" w:rsidP="008E61C9">
            <w:pPr>
              <w:contextualSpacing/>
              <w:rPr>
                <w:b/>
              </w:rPr>
            </w:pPr>
          </w:p>
        </w:tc>
      </w:tr>
    </w:tbl>
    <w:p w14:paraId="6CEB85C3" w14:textId="65040D93" w:rsidR="00143CCA" w:rsidRPr="004A65CE" w:rsidRDefault="00143CCA" w:rsidP="009F60DF">
      <w:pPr>
        <w:contextualSpacing/>
      </w:pPr>
    </w:p>
    <w:sectPr w:rsidR="00143CCA" w:rsidRPr="004A65CE" w:rsidSect="00F6744D">
      <w:headerReference w:type="default" r:id="rId9"/>
      <w:footerReference w:type="default" r:id="rId10"/>
      <w:pgSz w:w="11906" w:h="16838"/>
      <w:pgMar w:top="1440" w:right="964" w:bottom="709"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2D44E" w14:textId="77777777" w:rsidR="00322BF8" w:rsidRDefault="00322BF8" w:rsidP="00F6744D">
      <w:r>
        <w:separator/>
      </w:r>
    </w:p>
  </w:endnote>
  <w:endnote w:type="continuationSeparator" w:id="0">
    <w:p w14:paraId="114025F7" w14:textId="77777777" w:rsidR="00322BF8" w:rsidRDefault="00322BF8" w:rsidP="00F6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008451"/>
      <w:docPartObj>
        <w:docPartGallery w:val="Page Numbers (Bottom of Page)"/>
        <w:docPartUnique/>
      </w:docPartObj>
    </w:sdtPr>
    <w:sdtContent>
      <w:p w14:paraId="45A1CA7C" w14:textId="5415CF85" w:rsidR="00A80021" w:rsidRDefault="00A80021">
        <w:pPr>
          <w:pStyle w:val="Voettekst"/>
        </w:pPr>
        <w:r>
          <w:rPr>
            <w:noProof/>
          </w:rPr>
          <mc:AlternateContent>
            <mc:Choice Requires="wps">
              <w:drawing>
                <wp:anchor distT="0" distB="0" distL="114300" distR="114300" simplePos="0" relativeHeight="251661312" behindDoc="0" locked="0" layoutInCell="1" allowOverlap="1" wp14:anchorId="6BD2380B" wp14:editId="00F89F00">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ABCF009" w14:textId="77777777" w:rsidR="00A80021" w:rsidRDefault="00A8002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D2380B" id="Rechthoek 3"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7ABCF009" w14:textId="77777777" w:rsidR="00A80021" w:rsidRDefault="00A8002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545E6" w14:textId="77777777" w:rsidR="00322BF8" w:rsidRDefault="00322BF8" w:rsidP="00F6744D">
      <w:r>
        <w:separator/>
      </w:r>
    </w:p>
  </w:footnote>
  <w:footnote w:type="continuationSeparator" w:id="0">
    <w:p w14:paraId="17EE5481" w14:textId="77777777" w:rsidR="00322BF8" w:rsidRDefault="00322BF8" w:rsidP="00F67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3D6A" w14:textId="47BAFB47" w:rsidR="00F6744D" w:rsidRDefault="00A80021" w:rsidP="00970DC8">
    <w:pPr>
      <w:pStyle w:val="Koptekst"/>
      <w:jc w:val="right"/>
    </w:pPr>
    <w:r>
      <w:rPr>
        <w:noProof/>
      </w:rPr>
      <w:drawing>
        <wp:anchor distT="0" distB="0" distL="114300" distR="114300" simplePos="0" relativeHeight="251659264" behindDoc="0" locked="0" layoutInCell="1" hidden="0" allowOverlap="1" wp14:anchorId="6B46A044" wp14:editId="202ECAC3">
          <wp:simplePos x="0" y="0"/>
          <wp:positionH relativeFrom="column">
            <wp:posOffset>6086475</wp:posOffset>
          </wp:positionH>
          <wp:positionV relativeFrom="paragraph">
            <wp:posOffset>-48260</wp:posOffset>
          </wp:positionV>
          <wp:extent cx="498304" cy="509960"/>
          <wp:effectExtent l="0" t="0" r="0" b="0"/>
          <wp:wrapNone/>
          <wp:docPr id="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98304" cy="5099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400E"/>
    <w:multiLevelType w:val="hybridMultilevel"/>
    <w:tmpl w:val="5AA25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A9778B"/>
    <w:multiLevelType w:val="hybridMultilevel"/>
    <w:tmpl w:val="AE00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5377E"/>
    <w:multiLevelType w:val="hybridMultilevel"/>
    <w:tmpl w:val="142C47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6426BB0"/>
    <w:multiLevelType w:val="hybridMultilevel"/>
    <w:tmpl w:val="3B6C02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9456655"/>
    <w:multiLevelType w:val="hybridMultilevel"/>
    <w:tmpl w:val="3B8A8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F95915"/>
    <w:multiLevelType w:val="hybridMultilevel"/>
    <w:tmpl w:val="6FE2D22A"/>
    <w:lvl w:ilvl="0" w:tplc="403493A6">
      <w:start w:val="1"/>
      <w:numFmt w:val="bullet"/>
      <w:pStyle w:val="Lijstalinea"/>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99558AC"/>
    <w:multiLevelType w:val="hybridMultilevel"/>
    <w:tmpl w:val="645C96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1CC7CDA"/>
    <w:multiLevelType w:val="hybridMultilevel"/>
    <w:tmpl w:val="F006CC9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C6812"/>
    <w:multiLevelType w:val="hybridMultilevel"/>
    <w:tmpl w:val="7852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94676"/>
    <w:multiLevelType w:val="hybridMultilevel"/>
    <w:tmpl w:val="466C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A4A59"/>
    <w:multiLevelType w:val="hybridMultilevel"/>
    <w:tmpl w:val="EFBA78D2"/>
    <w:lvl w:ilvl="0" w:tplc="4C4EC71C">
      <w:start w:val="4"/>
      <w:numFmt w:val="bullet"/>
      <w:lvlText w:val=""/>
      <w:lvlJc w:val="left"/>
      <w:pPr>
        <w:ind w:left="550" w:hanging="360"/>
      </w:pPr>
      <w:rPr>
        <w:rFonts w:ascii="Symbol" w:eastAsiaTheme="minorHAnsi" w:hAnsi="Symbol" w:cstheme="minorBidi"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11" w15:restartNumberingAfterBreak="0">
    <w:nsid w:val="62E06D0E"/>
    <w:multiLevelType w:val="hybridMultilevel"/>
    <w:tmpl w:val="D182EC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22A0A69"/>
    <w:multiLevelType w:val="hybridMultilevel"/>
    <w:tmpl w:val="02F02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933CA7"/>
    <w:multiLevelType w:val="hybridMultilevel"/>
    <w:tmpl w:val="5A76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6378B"/>
    <w:multiLevelType w:val="hybridMultilevel"/>
    <w:tmpl w:val="FE861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5"/>
  </w:num>
  <w:num w:numId="5">
    <w:abstractNumId w:val="11"/>
  </w:num>
  <w:num w:numId="6">
    <w:abstractNumId w:val="9"/>
  </w:num>
  <w:num w:numId="7">
    <w:abstractNumId w:val="1"/>
  </w:num>
  <w:num w:numId="8">
    <w:abstractNumId w:val="8"/>
  </w:num>
  <w:num w:numId="9">
    <w:abstractNumId w:val="7"/>
  </w:num>
  <w:num w:numId="10">
    <w:abstractNumId w:val="13"/>
  </w:num>
  <w:num w:numId="11">
    <w:abstractNumId w:val="2"/>
  </w:num>
  <w:num w:numId="12">
    <w:abstractNumId w:val="3"/>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BD"/>
    <w:rsid w:val="000070EF"/>
    <w:rsid w:val="00036661"/>
    <w:rsid w:val="000518A1"/>
    <w:rsid w:val="000D4ED9"/>
    <w:rsid w:val="000E4BF9"/>
    <w:rsid w:val="00100FEC"/>
    <w:rsid w:val="00143CCA"/>
    <w:rsid w:val="00196F11"/>
    <w:rsid w:val="001A4978"/>
    <w:rsid w:val="00202304"/>
    <w:rsid w:val="00204F50"/>
    <w:rsid w:val="00254386"/>
    <w:rsid w:val="00322373"/>
    <w:rsid w:val="00322BF8"/>
    <w:rsid w:val="00333E5F"/>
    <w:rsid w:val="00333E65"/>
    <w:rsid w:val="00350686"/>
    <w:rsid w:val="003B6A80"/>
    <w:rsid w:val="004074DB"/>
    <w:rsid w:val="00430E5D"/>
    <w:rsid w:val="004538BD"/>
    <w:rsid w:val="004A65CE"/>
    <w:rsid w:val="004C450F"/>
    <w:rsid w:val="004D623C"/>
    <w:rsid w:val="00503BF7"/>
    <w:rsid w:val="00507F7B"/>
    <w:rsid w:val="00521424"/>
    <w:rsid w:val="0058332A"/>
    <w:rsid w:val="005D05BC"/>
    <w:rsid w:val="00656790"/>
    <w:rsid w:val="00677D0B"/>
    <w:rsid w:val="007136E5"/>
    <w:rsid w:val="00776291"/>
    <w:rsid w:val="007976A8"/>
    <w:rsid w:val="00800593"/>
    <w:rsid w:val="00856467"/>
    <w:rsid w:val="008A556A"/>
    <w:rsid w:val="008D74FF"/>
    <w:rsid w:val="008E61C9"/>
    <w:rsid w:val="00901069"/>
    <w:rsid w:val="00963189"/>
    <w:rsid w:val="00970DC8"/>
    <w:rsid w:val="009837DC"/>
    <w:rsid w:val="009A3B82"/>
    <w:rsid w:val="009F60DF"/>
    <w:rsid w:val="00A5096F"/>
    <w:rsid w:val="00A80021"/>
    <w:rsid w:val="00A97DE7"/>
    <w:rsid w:val="00AB2761"/>
    <w:rsid w:val="00AF2242"/>
    <w:rsid w:val="00B115E8"/>
    <w:rsid w:val="00B241EE"/>
    <w:rsid w:val="00B41D71"/>
    <w:rsid w:val="00B42C59"/>
    <w:rsid w:val="00B918D2"/>
    <w:rsid w:val="00BB4789"/>
    <w:rsid w:val="00BF1868"/>
    <w:rsid w:val="00C12EB6"/>
    <w:rsid w:val="00C6724D"/>
    <w:rsid w:val="00C96A38"/>
    <w:rsid w:val="00CA0B9B"/>
    <w:rsid w:val="00CE45C3"/>
    <w:rsid w:val="00D17BD9"/>
    <w:rsid w:val="00D37C41"/>
    <w:rsid w:val="00D4713E"/>
    <w:rsid w:val="00D73DCD"/>
    <w:rsid w:val="00D91AF9"/>
    <w:rsid w:val="00D9668A"/>
    <w:rsid w:val="00D96A45"/>
    <w:rsid w:val="00DD3774"/>
    <w:rsid w:val="00E24D32"/>
    <w:rsid w:val="00E35869"/>
    <w:rsid w:val="00E450E6"/>
    <w:rsid w:val="00EB722F"/>
    <w:rsid w:val="00ED7EEB"/>
    <w:rsid w:val="00F13D46"/>
    <w:rsid w:val="00F619D8"/>
    <w:rsid w:val="00F6744D"/>
    <w:rsid w:val="00F87BA9"/>
    <w:rsid w:val="00FC03E1"/>
    <w:rsid w:val="00FD3EAE"/>
    <w:rsid w:val="00FE52B9"/>
    <w:rsid w:val="00FF23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EBD5D"/>
  <w15:docId w15:val="{154E7D3D-F72C-431D-96CB-E07DACA4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05BC"/>
    <w:pPr>
      <w:spacing w:after="0" w:line="240" w:lineRule="auto"/>
    </w:pPr>
    <w:rPr>
      <w:rFonts w:ascii="Cambria" w:hAnsi="Cambria"/>
    </w:rPr>
  </w:style>
  <w:style w:type="paragraph" w:styleId="Kop1">
    <w:name w:val="heading 1"/>
    <w:basedOn w:val="Standaard"/>
    <w:next w:val="Standaard"/>
    <w:link w:val="Kop1Char"/>
    <w:uiPriority w:val="9"/>
    <w:qFormat/>
    <w:rsid w:val="00E35869"/>
    <w:pPr>
      <w:keepNext/>
      <w:keepLines/>
      <w:spacing w:after="240"/>
      <w:contextualSpacing/>
      <w:outlineLvl w:val="0"/>
    </w:pPr>
    <w:rPr>
      <w:rFonts w:asciiTheme="majorHAnsi" w:eastAsiaTheme="majorEastAsia" w:hAnsiTheme="majorHAnsi" w:cstheme="majorBidi"/>
      <w:b/>
      <w:noProof/>
      <w:color w:val="AD0B6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53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uiPriority w:val="21"/>
    <w:qFormat/>
    <w:rsid w:val="008A556A"/>
    <w:rPr>
      <w:b/>
      <w:bCs/>
      <w:i/>
      <w:iCs/>
      <w:color w:val="4F81BD"/>
    </w:rPr>
  </w:style>
  <w:style w:type="paragraph" w:styleId="Lijstalinea">
    <w:name w:val="List Paragraph"/>
    <w:basedOn w:val="Standaard"/>
    <w:uiPriority w:val="34"/>
    <w:qFormat/>
    <w:rsid w:val="00F6744D"/>
    <w:pPr>
      <w:numPr>
        <w:numId w:val="4"/>
      </w:numPr>
      <w:contextualSpacing/>
    </w:pPr>
  </w:style>
  <w:style w:type="paragraph" w:styleId="Ballontekst">
    <w:name w:val="Balloon Text"/>
    <w:basedOn w:val="Standaard"/>
    <w:link w:val="BallontekstChar"/>
    <w:uiPriority w:val="99"/>
    <w:semiHidden/>
    <w:unhideWhenUsed/>
    <w:rsid w:val="005D05B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5BC"/>
    <w:rPr>
      <w:rFonts w:ascii="Segoe UI" w:hAnsi="Segoe UI" w:cs="Segoe UI"/>
      <w:sz w:val="18"/>
      <w:szCs w:val="18"/>
    </w:rPr>
  </w:style>
  <w:style w:type="character" w:customStyle="1" w:styleId="Kop1Char">
    <w:name w:val="Kop 1 Char"/>
    <w:basedOn w:val="Standaardalinea-lettertype"/>
    <w:link w:val="Kop1"/>
    <w:uiPriority w:val="9"/>
    <w:rsid w:val="00E35869"/>
    <w:rPr>
      <w:rFonts w:asciiTheme="majorHAnsi" w:eastAsiaTheme="majorEastAsia" w:hAnsiTheme="majorHAnsi" w:cstheme="majorBidi"/>
      <w:b/>
      <w:noProof/>
      <w:color w:val="AD0B6B"/>
      <w:sz w:val="32"/>
      <w:szCs w:val="32"/>
    </w:rPr>
  </w:style>
  <w:style w:type="paragraph" w:styleId="Koptekst">
    <w:name w:val="header"/>
    <w:basedOn w:val="Standaard"/>
    <w:link w:val="KoptekstChar"/>
    <w:uiPriority w:val="99"/>
    <w:unhideWhenUsed/>
    <w:rsid w:val="00F6744D"/>
    <w:pPr>
      <w:tabs>
        <w:tab w:val="center" w:pos="4536"/>
        <w:tab w:val="right" w:pos="9072"/>
      </w:tabs>
    </w:pPr>
  </w:style>
  <w:style w:type="character" w:customStyle="1" w:styleId="KoptekstChar">
    <w:name w:val="Koptekst Char"/>
    <w:basedOn w:val="Standaardalinea-lettertype"/>
    <w:link w:val="Koptekst"/>
    <w:uiPriority w:val="99"/>
    <w:rsid w:val="00F6744D"/>
    <w:rPr>
      <w:rFonts w:ascii="Cambria" w:hAnsi="Cambria"/>
    </w:rPr>
  </w:style>
  <w:style w:type="paragraph" w:styleId="Voettekst">
    <w:name w:val="footer"/>
    <w:basedOn w:val="Standaard"/>
    <w:link w:val="VoettekstChar"/>
    <w:uiPriority w:val="99"/>
    <w:unhideWhenUsed/>
    <w:rsid w:val="00F6744D"/>
    <w:pPr>
      <w:tabs>
        <w:tab w:val="center" w:pos="4536"/>
        <w:tab w:val="right" w:pos="9072"/>
      </w:tabs>
    </w:pPr>
  </w:style>
  <w:style w:type="character" w:customStyle="1" w:styleId="VoettekstChar">
    <w:name w:val="Voettekst Char"/>
    <w:basedOn w:val="Standaardalinea-lettertype"/>
    <w:link w:val="Voettekst"/>
    <w:uiPriority w:val="99"/>
    <w:rsid w:val="00F6744D"/>
    <w:rPr>
      <w:rFonts w:ascii="Cambria" w:hAnsi="Cambria"/>
    </w:rPr>
  </w:style>
  <w:style w:type="paragraph" w:styleId="Normaalweb">
    <w:name w:val="Normal (Web)"/>
    <w:basedOn w:val="Standaard"/>
    <w:uiPriority w:val="99"/>
    <w:unhideWhenUsed/>
    <w:rsid w:val="00FC03E1"/>
    <w:pPr>
      <w:spacing w:before="100" w:beforeAutospacing="1" w:after="100" w:afterAutospacing="1"/>
    </w:pPr>
    <w:rPr>
      <w:rFonts w:ascii="Times" w:hAnsi="Times" w:cs="Times New Roman"/>
      <w:sz w:val="20"/>
      <w:szCs w:val="20"/>
      <w:lang w:eastAsia="nl-NL"/>
    </w:rPr>
  </w:style>
  <w:style w:type="paragraph" w:customStyle="1" w:styleId="Informatieouders">
    <w:name w:val="Informatie ouders"/>
    <w:basedOn w:val="Standaard"/>
    <w:qFormat/>
    <w:rsid w:val="00FC03E1"/>
    <w:rPr>
      <w:color w:val="AD0B6B"/>
    </w:rPr>
  </w:style>
  <w:style w:type="paragraph" w:styleId="Geenafstand">
    <w:name w:val="No Spacing"/>
    <w:aliases w:val="BORGINGSAFSPRAKEN"/>
    <w:uiPriority w:val="1"/>
    <w:qFormat/>
    <w:rsid w:val="00C96A38"/>
    <w:pPr>
      <w:spacing w:after="0" w:line="240" w:lineRule="auto"/>
    </w:pPr>
    <w:rPr>
      <w:color w:val="C45911" w:themeColor="accent2" w:themeShade="BF"/>
      <w:sz w:val="24"/>
    </w:rPr>
  </w:style>
  <w:style w:type="character" w:styleId="Verwijzingopmerking">
    <w:name w:val="annotation reference"/>
    <w:basedOn w:val="Standaardalinea-lettertype"/>
    <w:uiPriority w:val="99"/>
    <w:semiHidden/>
    <w:unhideWhenUsed/>
    <w:rsid w:val="00521424"/>
    <w:rPr>
      <w:sz w:val="18"/>
      <w:szCs w:val="18"/>
    </w:rPr>
  </w:style>
  <w:style w:type="paragraph" w:styleId="Tekstopmerking">
    <w:name w:val="annotation text"/>
    <w:basedOn w:val="Standaard"/>
    <w:link w:val="TekstopmerkingChar"/>
    <w:uiPriority w:val="99"/>
    <w:semiHidden/>
    <w:unhideWhenUsed/>
    <w:rsid w:val="00521424"/>
    <w:rPr>
      <w:sz w:val="24"/>
      <w:szCs w:val="24"/>
    </w:rPr>
  </w:style>
  <w:style w:type="character" w:customStyle="1" w:styleId="TekstopmerkingChar">
    <w:name w:val="Tekst opmerking Char"/>
    <w:basedOn w:val="Standaardalinea-lettertype"/>
    <w:link w:val="Tekstopmerking"/>
    <w:uiPriority w:val="99"/>
    <w:semiHidden/>
    <w:rsid w:val="00521424"/>
    <w:rPr>
      <w:rFonts w:ascii="Cambria" w:hAnsi="Cambria"/>
      <w:sz w:val="24"/>
      <w:szCs w:val="24"/>
    </w:rPr>
  </w:style>
  <w:style w:type="paragraph" w:styleId="Onderwerpvanopmerking">
    <w:name w:val="annotation subject"/>
    <w:basedOn w:val="Tekstopmerking"/>
    <w:next w:val="Tekstopmerking"/>
    <w:link w:val="OnderwerpvanopmerkingChar"/>
    <w:uiPriority w:val="99"/>
    <w:semiHidden/>
    <w:unhideWhenUsed/>
    <w:rsid w:val="00521424"/>
    <w:rPr>
      <w:b/>
      <w:bCs/>
      <w:sz w:val="20"/>
      <w:szCs w:val="20"/>
    </w:rPr>
  </w:style>
  <w:style w:type="character" w:customStyle="1" w:styleId="OnderwerpvanopmerkingChar">
    <w:name w:val="Onderwerp van opmerking Char"/>
    <w:basedOn w:val="TekstopmerkingChar"/>
    <w:link w:val="Onderwerpvanopmerking"/>
    <w:uiPriority w:val="99"/>
    <w:semiHidden/>
    <w:rsid w:val="00521424"/>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46638">
      <w:bodyDiv w:val="1"/>
      <w:marLeft w:val="0"/>
      <w:marRight w:val="0"/>
      <w:marTop w:val="0"/>
      <w:marBottom w:val="0"/>
      <w:divBdr>
        <w:top w:val="none" w:sz="0" w:space="0" w:color="auto"/>
        <w:left w:val="none" w:sz="0" w:space="0" w:color="auto"/>
        <w:bottom w:val="none" w:sz="0" w:space="0" w:color="auto"/>
        <w:right w:val="none" w:sz="0" w:space="0" w:color="auto"/>
      </w:divBdr>
    </w:div>
    <w:div w:id="853694190">
      <w:bodyDiv w:val="1"/>
      <w:marLeft w:val="0"/>
      <w:marRight w:val="0"/>
      <w:marTop w:val="0"/>
      <w:marBottom w:val="0"/>
      <w:divBdr>
        <w:top w:val="none" w:sz="0" w:space="0" w:color="auto"/>
        <w:left w:val="none" w:sz="0" w:space="0" w:color="auto"/>
        <w:bottom w:val="none" w:sz="0" w:space="0" w:color="auto"/>
        <w:right w:val="none" w:sz="0" w:space="0" w:color="auto"/>
      </w:divBdr>
    </w:div>
    <w:div w:id="1365061072">
      <w:bodyDiv w:val="1"/>
      <w:marLeft w:val="0"/>
      <w:marRight w:val="0"/>
      <w:marTop w:val="0"/>
      <w:marBottom w:val="0"/>
      <w:divBdr>
        <w:top w:val="none" w:sz="0" w:space="0" w:color="auto"/>
        <w:left w:val="none" w:sz="0" w:space="0" w:color="auto"/>
        <w:bottom w:val="none" w:sz="0" w:space="0" w:color="auto"/>
        <w:right w:val="none" w:sz="0" w:space="0" w:color="auto"/>
      </w:divBdr>
    </w:div>
    <w:div w:id="15795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236FA-0C51-49BB-93FD-9D14D89C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3066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Yessa Mangroe</cp:lastModifiedBy>
  <cp:revision>2</cp:revision>
  <cp:lastPrinted>2018-09-10T13:02:00Z</cp:lastPrinted>
  <dcterms:created xsi:type="dcterms:W3CDTF">2023-10-25T14:35:00Z</dcterms:created>
  <dcterms:modified xsi:type="dcterms:W3CDTF">2023-10-25T14:35:00Z</dcterms:modified>
</cp:coreProperties>
</file>