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EA" w:rsidRDefault="00973FEF" w:rsidP="008B5B24">
      <w:pPr>
        <w:rPr>
          <w:noProof/>
          <w:lang w:eastAsia="nl-NL"/>
        </w:rPr>
      </w:pPr>
      <w:r>
        <w:rPr>
          <w:noProof/>
          <w:lang w:eastAsia="nl-NL"/>
        </w:rPr>
        <w:drawing>
          <wp:anchor distT="0" distB="0" distL="114300" distR="114300" simplePos="0" relativeHeight="251658240" behindDoc="1" locked="0" layoutInCell="1" allowOverlap="1" wp14:anchorId="142EDF5A" wp14:editId="653B4899">
            <wp:simplePos x="0" y="0"/>
            <wp:positionH relativeFrom="column">
              <wp:posOffset>452755</wp:posOffset>
            </wp:positionH>
            <wp:positionV relativeFrom="paragraph">
              <wp:posOffset>-594995</wp:posOffset>
            </wp:positionV>
            <wp:extent cx="4429125" cy="1417320"/>
            <wp:effectExtent l="0" t="0" r="9525" b="0"/>
            <wp:wrapTight wrapText="bothSides">
              <wp:wrapPolygon edited="0">
                <wp:start x="3902" y="0"/>
                <wp:lineTo x="3159" y="4645"/>
                <wp:lineTo x="557" y="4645"/>
                <wp:lineTo x="372" y="7839"/>
                <wp:lineTo x="929" y="9290"/>
                <wp:lineTo x="0" y="10161"/>
                <wp:lineTo x="0" y="21194"/>
                <wp:lineTo x="21554" y="21194"/>
                <wp:lineTo x="21554" y="7258"/>
                <wp:lineTo x="19603" y="4645"/>
                <wp:lineTo x="19695" y="3194"/>
                <wp:lineTo x="14400" y="0"/>
                <wp:lineTo x="12077" y="0"/>
                <wp:lineTo x="3902" y="0"/>
              </wp:wrapPolygon>
            </wp:wrapTight>
            <wp:docPr id="1" name="Afbeelding 1" descr="O:\Scholen\Antonius\Directie\Antonius E. Kint\Logo's Antonius\logo def\Antonius_Logo_Dark 2017_prv3 DEFIN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len\Antonius\Directie\Antonius E. Kint\Logo's Antonius\logo def\Antonius_Logo_Dark 2017_prv3 DEFINITIE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766">
        <w:rPr>
          <w:noProof/>
          <w:lang w:eastAsia="nl-NL"/>
        </w:rPr>
        <w:t xml:space="preserve"> </w:t>
      </w:r>
    </w:p>
    <w:p w:rsidR="002457EA" w:rsidRDefault="002457EA" w:rsidP="008B5B24">
      <w:pPr>
        <w:rPr>
          <w:noProof/>
          <w:lang w:eastAsia="nl-NL"/>
        </w:rPr>
      </w:pPr>
    </w:p>
    <w:p w:rsidR="002457EA" w:rsidRDefault="002457EA" w:rsidP="008B5B24">
      <w:pPr>
        <w:rPr>
          <w:noProof/>
          <w:lang w:eastAsia="nl-NL"/>
        </w:rPr>
      </w:pPr>
    </w:p>
    <w:p w:rsidR="002457EA" w:rsidRDefault="002457EA" w:rsidP="008B5B24">
      <w:pPr>
        <w:rPr>
          <w:noProof/>
          <w:lang w:eastAsia="nl-NL"/>
        </w:rPr>
      </w:pPr>
    </w:p>
    <w:p w:rsidR="002457EA" w:rsidRDefault="002457EA" w:rsidP="008B5B24">
      <w:pPr>
        <w:rPr>
          <w:noProof/>
          <w:lang w:eastAsia="nl-NL"/>
        </w:rPr>
      </w:pPr>
    </w:p>
    <w:p w:rsidR="002457EA" w:rsidRDefault="002457EA" w:rsidP="008B5B24">
      <w:pPr>
        <w:rPr>
          <w:noProof/>
          <w:lang w:eastAsia="nl-NL"/>
        </w:rPr>
      </w:pPr>
    </w:p>
    <w:p w:rsidR="002457EA" w:rsidRPr="002457EA" w:rsidRDefault="002457EA" w:rsidP="008B5B24">
      <w:pPr>
        <w:rPr>
          <w:b/>
          <w:noProof/>
          <w:color w:val="7030A0"/>
          <w:sz w:val="28"/>
          <w:szCs w:val="28"/>
          <w:lang w:eastAsia="nl-NL"/>
        </w:rPr>
      </w:pPr>
      <w:r>
        <w:rPr>
          <w:b/>
          <w:noProof/>
          <w:color w:val="7030A0"/>
          <w:sz w:val="28"/>
          <w:szCs w:val="28"/>
          <w:lang w:eastAsia="nl-NL"/>
        </w:rPr>
        <w:t>Verzoek om extra verlof</w:t>
      </w:r>
    </w:p>
    <w:p w:rsidR="002457EA" w:rsidRDefault="002457EA" w:rsidP="008B5B24"/>
    <w:tbl>
      <w:tblPr>
        <w:tblStyle w:val="Tabelraster"/>
        <w:tblW w:w="0" w:type="auto"/>
        <w:tblLook w:val="04A0" w:firstRow="1" w:lastRow="0" w:firstColumn="1" w:lastColumn="0" w:noHBand="0" w:noVBand="1"/>
      </w:tblPr>
      <w:tblGrid>
        <w:gridCol w:w="4606"/>
        <w:gridCol w:w="4606"/>
      </w:tblGrid>
      <w:tr w:rsidR="002457EA" w:rsidTr="002457EA">
        <w:tc>
          <w:tcPr>
            <w:tcW w:w="4606" w:type="dxa"/>
          </w:tcPr>
          <w:p w:rsidR="002457EA" w:rsidRDefault="002457EA" w:rsidP="008B5B24">
            <w:pPr>
              <w:rPr>
                <w:b/>
                <w:color w:val="7030A0"/>
              </w:rPr>
            </w:pPr>
          </w:p>
          <w:p w:rsidR="002457EA" w:rsidRDefault="002457EA" w:rsidP="008B5B24">
            <w:pPr>
              <w:rPr>
                <w:b/>
                <w:color w:val="7030A0"/>
              </w:rPr>
            </w:pPr>
            <w:r w:rsidRPr="002457EA">
              <w:rPr>
                <w:b/>
                <w:color w:val="7030A0"/>
              </w:rPr>
              <w:t>Naam en familienaam leerling(en)</w:t>
            </w:r>
          </w:p>
          <w:p w:rsidR="002457EA" w:rsidRDefault="002457EA" w:rsidP="008B5B24">
            <w:pPr>
              <w:rPr>
                <w:b/>
                <w:color w:val="7030A0"/>
              </w:rPr>
            </w:pPr>
          </w:p>
          <w:p w:rsidR="002457EA" w:rsidRDefault="002457EA" w:rsidP="008B5B24">
            <w:pPr>
              <w:rPr>
                <w:b/>
                <w:color w:val="7030A0"/>
              </w:rPr>
            </w:pPr>
          </w:p>
          <w:p w:rsidR="002457EA" w:rsidRDefault="002457EA" w:rsidP="008B5B24">
            <w:pPr>
              <w:rPr>
                <w:b/>
                <w:color w:val="7030A0"/>
              </w:rPr>
            </w:pPr>
          </w:p>
          <w:p w:rsidR="002457EA" w:rsidRDefault="002457EA" w:rsidP="008B5B24">
            <w:pPr>
              <w:rPr>
                <w:b/>
                <w:color w:val="7030A0"/>
              </w:rPr>
            </w:pPr>
            <w:r>
              <w:rPr>
                <w:b/>
                <w:color w:val="7030A0"/>
              </w:rPr>
              <w:t>Geboortedatum</w:t>
            </w:r>
          </w:p>
          <w:p w:rsidR="002457EA" w:rsidRPr="002457EA" w:rsidRDefault="002457EA" w:rsidP="008B5B24">
            <w:pPr>
              <w:rPr>
                <w:b/>
                <w:color w:val="7030A0"/>
              </w:rPr>
            </w:pPr>
          </w:p>
        </w:tc>
        <w:tc>
          <w:tcPr>
            <w:tcW w:w="4606" w:type="dxa"/>
          </w:tcPr>
          <w:p w:rsidR="002457EA" w:rsidRPr="002457EA" w:rsidRDefault="002457EA" w:rsidP="008B5B24">
            <w:pPr>
              <w:rPr>
                <w:b/>
                <w:color w:val="7030A0"/>
              </w:rPr>
            </w:pPr>
          </w:p>
        </w:tc>
      </w:tr>
      <w:tr w:rsidR="002457EA" w:rsidTr="002457EA">
        <w:tc>
          <w:tcPr>
            <w:tcW w:w="4606" w:type="dxa"/>
          </w:tcPr>
          <w:p w:rsidR="002457EA" w:rsidRDefault="002457EA" w:rsidP="008B5B24">
            <w:pPr>
              <w:rPr>
                <w:b/>
                <w:color w:val="7030A0"/>
              </w:rPr>
            </w:pPr>
          </w:p>
          <w:p w:rsidR="002457EA" w:rsidRDefault="002457EA" w:rsidP="008B5B24">
            <w:pPr>
              <w:rPr>
                <w:b/>
                <w:color w:val="7030A0"/>
              </w:rPr>
            </w:pPr>
            <w:r>
              <w:rPr>
                <w:b/>
                <w:color w:val="7030A0"/>
              </w:rPr>
              <w:t>Adres</w:t>
            </w:r>
          </w:p>
          <w:p w:rsidR="002457EA" w:rsidRDefault="002457EA" w:rsidP="008B5B24">
            <w:pPr>
              <w:rPr>
                <w:b/>
                <w:color w:val="7030A0"/>
              </w:rPr>
            </w:pPr>
          </w:p>
          <w:p w:rsidR="002457EA" w:rsidRDefault="002457EA" w:rsidP="008B5B24">
            <w:pPr>
              <w:rPr>
                <w:b/>
                <w:color w:val="7030A0"/>
              </w:rPr>
            </w:pPr>
            <w:r>
              <w:rPr>
                <w:b/>
                <w:color w:val="7030A0"/>
              </w:rPr>
              <w:t>Postcode en woonplaats</w:t>
            </w:r>
          </w:p>
          <w:p w:rsidR="002457EA" w:rsidRDefault="002457EA" w:rsidP="008B5B24">
            <w:pPr>
              <w:rPr>
                <w:b/>
                <w:color w:val="7030A0"/>
              </w:rPr>
            </w:pPr>
          </w:p>
          <w:p w:rsidR="002457EA" w:rsidRDefault="002457EA" w:rsidP="008B5B24">
            <w:pPr>
              <w:rPr>
                <w:b/>
                <w:color w:val="7030A0"/>
              </w:rPr>
            </w:pPr>
            <w:r>
              <w:rPr>
                <w:b/>
                <w:color w:val="7030A0"/>
              </w:rPr>
              <w:t>Telefoonnummer</w:t>
            </w:r>
          </w:p>
          <w:p w:rsidR="002457EA" w:rsidRDefault="002457EA" w:rsidP="008B5B24">
            <w:pPr>
              <w:rPr>
                <w:b/>
                <w:color w:val="7030A0"/>
              </w:rPr>
            </w:pPr>
          </w:p>
          <w:p w:rsidR="002457EA" w:rsidRDefault="002457EA" w:rsidP="008B5B24">
            <w:pPr>
              <w:rPr>
                <w:b/>
                <w:color w:val="7030A0"/>
              </w:rPr>
            </w:pPr>
            <w:r>
              <w:rPr>
                <w:b/>
                <w:color w:val="7030A0"/>
              </w:rPr>
              <w:t>Emailadres</w:t>
            </w:r>
          </w:p>
          <w:p w:rsidR="002457EA" w:rsidRPr="002457EA" w:rsidRDefault="002457EA" w:rsidP="008B5B24">
            <w:pPr>
              <w:rPr>
                <w:b/>
                <w:color w:val="7030A0"/>
              </w:rPr>
            </w:pPr>
          </w:p>
        </w:tc>
        <w:tc>
          <w:tcPr>
            <w:tcW w:w="4606" w:type="dxa"/>
          </w:tcPr>
          <w:p w:rsidR="002457EA" w:rsidRPr="002457EA" w:rsidRDefault="002457EA" w:rsidP="008B5B24">
            <w:pPr>
              <w:rPr>
                <w:b/>
                <w:color w:val="7030A0"/>
              </w:rPr>
            </w:pPr>
          </w:p>
        </w:tc>
      </w:tr>
      <w:tr w:rsidR="002457EA" w:rsidTr="002457EA">
        <w:tc>
          <w:tcPr>
            <w:tcW w:w="4606" w:type="dxa"/>
          </w:tcPr>
          <w:p w:rsidR="002457EA" w:rsidRDefault="002457EA" w:rsidP="008B5B24">
            <w:pPr>
              <w:rPr>
                <w:b/>
                <w:color w:val="7030A0"/>
              </w:rPr>
            </w:pPr>
          </w:p>
          <w:p w:rsidR="002457EA" w:rsidRDefault="002457EA" w:rsidP="008B5B24">
            <w:pPr>
              <w:rPr>
                <w:b/>
                <w:color w:val="7030A0"/>
              </w:rPr>
            </w:pPr>
            <w:r>
              <w:rPr>
                <w:b/>
                <w:color w:val="7030A0"/>
              </w:rPr>
              <w:t xml:space="preserve">Gevraagde verlofperiode </w:t>
            </w:r>
          </w:p>
          <w:p w:rsidR="002457EA" w:rsidRDefault="002457EA" w:rsidP="008B5B24">
            <w:pPr>
              <w:rPr>
                <w:b/>
                <w:color w:val="7030A0"/>
              </w:rPr>
            </w:pPr>
            <w:r>
              <w:rPr>
                <w:b/>
                <w:color w:val="7030A0"/>
              </w:rPr>
              <w:t>van ....tot en met .......</w:t>
            </w:r>
          </w:p>
          <w:p w:rsidR="002457EA" w:rsidRPr="002457EA" w:rsidRDefault="002457EA" w:rsidP="008B5B24">
            <w:pPr>
              <w:rPr>
                <w:b/>
                <w:color w:val="7030A0"/>
              </w:rPr>
            </w:pPr>
          </w:p>
        </w:tc>
        <w:tc>
          <w:tcPr>
            <w:tcW w:w="4606" w:type="dxa"/>
          </w:tcPr>
          <w:p w:rsidR="002457EA" w:rsidRPr="002457EA" w:rsidRDefault="002457EA" w:rsidP="008B5B24">
            <w:pPr>
              <w:rPr>
                <w:b/>
                <w:color w:val="7030A0"/>
              </w:rPr>
            </w:pPr>
          </w:p>
        </w:tc>
      </w:tr>
      <w:tr w:rsidR="002457EA" w:rsidTr="002457EA">
        <w:tc>
          <w:tcPr>
            <w:tcW w:w="4606" w:type="dxa"/>
          </w:tcPr>
          <w:p w:rsidR="002457EA" w:rsidRDefault="002457EA" w:rsidP="008B5B24">
            <w:pPr>
              <w:rPr>
                <w:b/>
                <w:color w:val="7030A0"/>
              </w:rPr>
            </w:pPr>
          </w:p>
          <w:p w:rsidR="002457EA" w:rsidRDefault="002457EA" w:rsidP="008B5B24">
            <w:pPr>
              <w:rPr>
                <w:b/>
                <w:color w:val="7030A0"/>
              </w:rPr>
            </w:pPr>
            <w:r>
              <w:rPr>
                <w:b/>
                <w:color w:val="7030A0"/>
              </w:rPr>
              <w:t>Reden voor aanvraag</w:t>
            </w:r>
          </w:p>
          <w:p w:rsidR="002457EA" w:rsidRDefault="002457EA" w:rsidP="008B5B24">
            <w:pPr>
              <w:rPr>
                <w:b/>
                <w:color w:val="7030A0"/>
              </w:rPr>
            </w:pPr>
          </w:p>
          <w:p w:rsidR="002457EA" w:rsidRDefault="002457EA" w:rsidP="008B5B24">
            <w:pPr>
              <w:rPr>
                <w:b/>
                <w:color w:val="7030A0"/>
              </w:rPr>
            </w:pPr>
          </w:p>
          <w:p w:rsidR="002457EA" w:rsidRPr="002457EA" w:rsidRDefault="002457EA" w:rsidP="008B5B24">
            <w:pPr>
              <w:rPr>
                <w:b/>
                <w:color w:val="7030A0"/>
              </w:rPr>
            </w:pPr>
          </w:p>
        </w:tc>
        <w:tc>
          <w:tcPr>
            <w:tcW w:w="4606" w:type="dxa"/>
          </w:tcPr>
          <w:p w:rsidR="002457EA" w:rsidRPr="002457EA" w:rsidRDefault="002457EA" w:rsidP="008B5B24">
            <w:pPr>
              <w:rPr>
                <w:b/>
                <w:color w:val="7030A0"/>
              </w:rPr>
            </w:pPr>
          </w:p>
        </w:tc>
      </w:tr>
      <w:tr w:rsidR="002457EA" w:rsidTr="002457EA">
        <w:tc>
          <w:tcPr>
            <w:tcW w:w="4606" w:type="dxa"/>
          </w:tcPr>
          <w:p w:rsidR="002457EA" w:rsidRDefault="002457EA" w:rsidP="008B5B24">
            <w:pPr>
              <w:rPr>
                <w:b/>
                <w:color w:val="7030A0"/>
              </w:rPr>
            </w:pPr>
          </w:p>
          <w:p w:rsidR="002457EA" w:rsidRDefault="002457EA" w:rsidP="008B5B24">
            <w:pPr>
              <w:rPr>
                <w:b/>
                <w:color w:val="7030A0"/>
              </w:rPr>
            </w:pPr>
            <w:r>
              <w:rPr>
                <w:b/>
                <w:color w:val="7030A0"/>
              </w:rPr>
              <w:t>Bijlage(n) (indien van toepassing)</w:t>
            </w:r>
          </w:p>
          <w:p w:rsidR="002457EA" w:rsidRPr="002457EA" w:rsidRDefault="002457EA" w:rsidP="008B5B24">
            <w:pPr>
              <w:rPr>
                <w:b/>
                <w:color w:val="7030A0"/>
              </w:rPr>
            </w:pPr>
          </w:p>
        </w:tc>
        <w:tc>
          <w:tcPr>
            <w:tcW w:w="4606" w:type="dxa"/>
          </w:tcPr>
          <w:p w:rsidR="002457EA" w:rsidRDefault="002457EA" w:rsidP="008B5B24">
            <w:pPr>
              <w:rPr>
                <w:b/>
                <w:color w:val="7030A0"/>
              </w:rPr>
            </w:pPr>
          </w:p>
          <w:p w:rsidR="002457EA" w:rsidRDefault="002457EA" w:rsidP="008B5B24">
            <w:pPr>
              <w:rPr>
                <w:b/>
                <w:color w:val="7030A0"/>
              </w:rPr>
            </w:pPr>
            <w:r>
              <w:rPr>
                <w:b/>
                <w:color w:val="7030A0"/>
              </w:rPr>
              <w:t>0 werkgeversverklaring</w:t>
            </w:r>
          </w:p>
          <w:p w:rsidR="002457EA" w:rsidRDefault="002457EA" w:rsidP="008B5B24">
            <w:pPr>
              <w:rPr>
                <w:b/>
                <w:color w:val="7030A0"/>
              </w:rPr>
            </w:pPr>
            <w:r>
              <w:rPr>
                <w:b/>
                <w:color w:val="7030A0"/>
              </w:rPr>
              <w:t>0 medische verklaring</w:t>
            </w:r>
          </w:p>
          <w:p w:rsidR="002457EA" w:rsidRDefault="002457EA" w:rsidP="008B5B24">
            <w:pPr>
              <w:rPr>
                <w:b/>
                <w:color w:val="7030A0"/>
              </w:rPr>
            </w:pPr>
            <w:r>
              <w:rPr>
                <w:b/>
                <w:color w:val="7030A0"/>
              </w:rPr>
              <w:t xml:space="preserve">0 overige, te </w:t>
            </w:r>
            <w:proofErr w:type="spellStart"/>
            <w:r>
              <w:rPr>
                <w:b/>
                <w:color w:val="7030A0"/>
              </w:rPr>
              <w:t>weteen</w:t>
            </w:r>
            <w:proofErr w:type="spellEnd"/>
            <w:r>
              <w:rPr>
                <w:b/>
                <w:color w:val="7030A0"/>
              </w:rPr>
              <w:t>:</w:t>
            </w:r>
          </w:p>
          <w:p w:rsidR="002457EA" w:rsidRPr="002457EA" w:rsidRDefault="002457EA" w:rsidP="008B5B24">
            <w:pPr>
              <w:rPr>
                <w:b/>
                <w:color w:val="7030A0"/>
              </w:rPr>
            </w:pPr>
          </w:p>
        </w:tc>
      </w:tr>
      <w:tr w:rsidR="002457EA" w:rsidTr="002457EA">
        <w:tc>
          <w:tcPr>
            <w:tcW w:w="4606" w:type="dxa"/>
          </w:tcPr>
          <w:p w:rsidR="002457EA" w:rsidRDefault="002457EA" w:rsidP="008B5B24">
            <w:pPr>
              <w:rPr>
                <w:b/>
                <w:color w:val="7030A0"/>
              </w:rPr>
            </w:pPr>
          </w:p>
          <w:p w:rsidR="002457EA" w:rsidRDefault="002457EA" w:rsidP="008B5B24">
            <w:pPr>
              <w:rPr>
                <w:b/>
                <w:color w:val="7030A0"/>
              </w:rPr>
            </w:pPr>
            <w:r>
              <w:rPr>
                <w:b/>
                <w:color w:val="7030A0"/>
              </w:rPr>
              <w:t>Naam ouder/verzorger</w:t>
            </w:r>
          </w:p>
          <w:p w:rsidR="002457EA" w:rsidRDefault="002457EA" w:rsidP="008B5B24">
            <w:pPr>
              <w:rPr>
                <w:b/>
                <w:color w:val="7030A0"/>
              </w:rPr>
            </w:pPr>
          </w:p>
        </w:tc>
        <w:tc>
          <w:tcPr>
            <w:tcW w:w="4606" w:type="dxa"/>
          </w:tcPr>
          <w:p w:rsidR="002457EA" w:rsidRDefault="002457EA" w:rsidP="008B5B24">
            <w:pPr>
              <w:rPr>
                <w:b/>
                <w:color w:val="7030A0"/>
              </w:rPr>
            </w:pPr>
          </w:p>
        </w:tc>
      </w:tr>
      <w:tr w:rsidR="002457EA" w:rsidTr="002457EA">
        <w:tc>
          <w:tcPr>
            <w:tcW w:w="4606" w:type="dxa"/>
          </w:tcPr>
          <w:p w:rsidR="002457EA" w:rsidRDefault="002457EA" w:rsidP="008B5B24">
            <w:pPr>
              <w:rPr>
                <w:b/>
                <w:color w:val="7030A0"/>
              </w:rPr>
            </w:pPr>
          </w:p>
          <w:p w:rsidR="002457EA" w:rsidRDefault="002457EA" w:rsidP="008B5B24">
            <w:pPr>
              <w:rPr>
                <w:b/>
                <w:color w:val="7030A0"/>
              </w:rPr>
            </w:pPr>
            <w:r>
              <w:rPr>
                <w:b/>
                <w:color w:val="7030A0"/>
              </w:rPr>
              <w:t>Datum aanvraag</w:t>
            </w:r>
          </w:p>
          <w:p w:rsidR="002457EA" w:rsidRDefault="002457EA" w:rsidP="008B5B24">
            <w:pPr>
              <w:rPr>
                <w:b/>
                <w:color w:val="7030A0"/>
              </w:rPr>
            </w:pPr>
          </w:p>
        </w:tc>
        <w:tc>
          <w:tcPr>
            <w:tcW w:w="4606" w:type="dxa"/>
          </w:tcPr>
          <w:p w:rsidR="002457EA" w:rsidRDefault="002457EA" w:rsidP="008B5B24">
            <w:pPr>
              <w:rPr>
                <w:b/>
                <w:color w:val="7030A0"/>
              </w:rPr>
            </w:pPr>
          </w:p>
        </w:tc>
      </w:tr>
      <w:tr w:rsidR="002457EA" w:rsidTr="002457EA">
        <w:tc>
          <w:tcPr>
            <w:tcW w:w="4606" w:type="dxa"/>
          </w:tcPr>
          <w:p w:rsidR="002457EA" w:rsidRDefault="002457EA" w:rsidP="008B5B24">
            <w:pPr>
              <w:rPr>
                <w:b/>
                <w:color w:val="7030A0"/>
              </w:rPr>
            </w:pPr>
          </w:p>
          <w:p w:rsidR="002457EA" w:rsidRDefault="002457EA" w:rsidP="008B5B24">
            <w:pPr>
              <w:rPr>
                <w:b/>
                <w:color w:val="7030A0"/>
              </w:rPr>
            </w:pPr>
            <w:r>
              <w:rPr>
                <w:b/>
                <w:color w:val="7030A0"/>
              </w:rPr>
              <w:t>Handtekening</w:t>
            </w:r>
          </w:p>
          <w:p w:rsidR="002457EA" w:rsidRDefault="002457EA" w:rsidP="008B5B24">
            <w:pPr>
              <w:rPr>
                <w:b/>
                <w:color w:val="7030A0"/>
              </w:rPr>
            </w:pPr>
          </w:p>
        </w:tc>
        <w:tc>
          <w:tcPr>
            <w:tcW w:w="4606" w:type="dxa"/>
          </w:tcPr>
          <w:p w:rsidR="002457EA" w:rsidRDefault="002457EA" w:rsidP="008B5B24">
            <w:pPr>
              <w:rPr>
                <w:b/>
                <w:color w:val="7030A0"/>
              </w:rPr>
            </w:pPr>
          </w:p>
        </w:tc>
      </w:tr>
    </w:tbl>
    <w:p w:rsidR="00973FEF" w:rsidRDefault="008B5B24" w:rsidP="008B5B24">
      <w:r>
        <w:t xml:space="preserve">    </w:t>
      </w:r>
    </w:p>
    <w:tbl>
      <w:tblPr>
        <w:tblStyle w:val="Tabelraster"/>
        <w:tblW w:w="0" w:type="auto"/>
        <w:tblLook w:val="04A0" w:firstRow="1" w:lastRow="0" w:firstColumn="1" w:lastColumn="0" w:noHBand="0" w:noVBand="1"/>
      </w:tblPr>
      <w:tblGrid>
        <w:gridCol w:w="9212"/>
      </w:tblGrid>
      <w:tr w:rsidR="002457EA" w:rsidTr="002457EA">
        <w:tc>
          <w:tcPr>
            <w:tcW w:w="9212" w:type="dxa"/>
          </w:tcPr>
          <w:p w:rsidR="002457EA" w:rsidRDefault="002457EA" w:rsidP="008B5B24">
            <w:pPr>
              <w:rPr>
                <w:b/>
                <w:color w:val="7030A0"/>
              </w:rPr>
            </w:pPr>
            <w:r w:rsidRPr="002457EA">
              <w:rPr>
                <w:b/>
                <w:color w:val="7030A0"/>
              </w:rPr>
              <w:t>Voornemen directeur:</w:t>
            </w:r>
          </w:p>
          <w:p w:rsidR="002457EA" w:rsidRDefault="002457EA" w:rsidP="008B5B24">
            <w:pPr>
              <w:rPr>
                <w:b/>
                <w:color w:val="7030A0"/>
              </w:rPr>
            </w:pPr>
          </w:p>
          <w:p w:rsidR="002457EA" w:rsidRPr="002457EA" w:rsidRDefault="002457EA" w:rsidP="008B5B24">
            <w:pPr>
              <w:rPr>
                <w:b/>
                <w:color w:val="7030A0"/>
              </w:rPr>
            </w:pPr>
          </w:p>
        </w:tc>
      </w:tr>
    </w:tbl>
    <w:p w:rsidR="00B70AC6" w:rsidRPr="00B70AC6" w:rsidRDefault="00B70AC6" w:rsidP="00B70AC6">
      <w:pPr>
        <w:rPr>
          <w:b/>
          <w:color w:val="7030A0"/>
        </w:rPr>
      </w:pPr>
      <w:r w:rsidRPr="00B70AC6">
        <w:rPr>
          <w:b/>
          <w:color w:val="7030A0"/>
        </w:rPr>
        <w:t>Duidelijkheid over verlofredenen Leerplichtwet</w:t>
      </w:r>
    </w:p>
    <w:p w:rsidR="00B70AC6" w:rsidRPr="00B70AC6" w:rsidRDefault="00B70AC6" w:rsidP="00B70AC6">
      <w:pPr>
        <w:rPr>
          <w:color w:val="7030A0"/>
        </w:rPr>
      </w:pPr>
    </w:p>
    <w:p w:rsidR="00B70AC6" w:rsidRPr="00B70AC6" w:rsidRDefault="00B70AC6" w:rsidP="00B70AC6">
      <w:pPr>
        <w:rPr>
          <w:color w:val="7030A0"/>
        </w:rPr>
      </w:pPr>
      <w:r w:rsidRPr="00B70AC6">
        <w:rPr>
          <w:color w:val="7030A0"/>
        </w:rPr>
        <w:t>In een nieuwe beleidsregel, die begin juli 2012 in werking is getreden, worden de termen ‘specifieke aard van beroep’ en ‘andere gewichtige omstandigheden’ uit de Leerplichtwet 1969 nader uitgelegd. Het gaat met name om het verlof dat het hoofd van de school kan verlenen op grond van deze wet: wanneer wel en wanneer niet?</w:t>
      </w:r>
    </w:p>
    <w:p w:rsidR="00B70AC6" w:rsidRPr="00B70AC6" w:rsidRDefault="00B70AC6" w:rsidP="00B70AC6">
      <w:pPr>
        <w:rPr>
          <w:color w:val="7030A0"/>
        </w:rPr>
      </w:pPr>
    </w:p>
    <w:p w:rsidR="00B70AC6" w:rsidRPr="00B70AC6" w:rsidRDefault="00B70AC6" w:rsidP="00B70AC6">
      <w:pPr>
        <w:rPr>
          <w:color w:val="7030A0"/>
        </w:rPr>
      </w:pPr>
      <w:r w:rsidRPr="00B70AC6">
        <w:rPr>
          <w:color w:val="7030A0"/>
        </w:rPr>
        <w:t>Volgens deze beleidsregel kan bijvoorbeeld onder andere gewichtige redenen voor verlof worden verstaan: verhuizen (één schooldag), het bijwonen van het huwelijk van een bloed- of aanverwant tot en met de derde graad (één dag, twee of vijfdagen + trouwkaart) of het overlijden van een bloed- of aanverwant. Het hoofd van de school/instelling oordeelt over de gewichtige omstandigheden en de aanvraag is aan bepaalde eisen gebonden.</w:t>
      </w:r>
    </w:p>
    <w:p w:rsidR="00B70AC6" w:rsidRPr="00B70AC6" w:rsidRDefault="00B70AC6" w:rsidP="00B70AC6">
      <w:pPr>
        <w:rPr>
          <w:color w:val="7030A0"/>
        </w:rPr>
      </w:pPr>
      <w:r w:rsidRPr="00B70AC6">
        <w:rPr>
          <w:color w:val="7030A0"/>
        </w:rPr>
        <w:t xml:space="preserve"> De beleidsregel geeft ook aan waarvoor in ieder geval géén extra verlof kan worden gegeven:</w:t>
      </w:r>
    </w:p>
    <w:p w:rsidR="00B70AC6" w:rsidRPr="00B70AC6" w:rsidRDefault="00B70AC6" w:rsidP="00B70AC6">
      <w:pPr>
        <w:rPr>
          <w:color w:val="7030A0"/>
        </w:rPr>
      </w:pPr>
      <w:r w:rsidRPr="00B70AC6">
        <w:rPr>
          <w:color w:val="7030A0"/>
        </w:rPr>
        <w:t xml:space="preserve"> - familiebezoek in het buitenland</w:t>
      </w:r>
    </w:p>
    <w:p w:rsidR="00B70AC6" w:rsidRPr="00B70AC6" w:rsidRDefault="00B70AC6" w:rsidP="00B70AC6">
      <w:pPr>
        <w:rPr>
          <w:color w:val="7030A0"/>
        </w:rPr>
      </w:pPr>
      <w:r w:rsidRPr="00B70AC6">
        <w:rPr>
          <w:color w:val="7030A0"/>
        </w:rPr>
        <w:t xml:space="preserve"> - goedkope tickets in het laagseizoen</w:t>
      </w:r>
    </w:p>
    <w:p w:rsidR="00B70AC6" w:rsidRPr="00B70AC6" w:rsidRDefault="00B70AC6" w:rsidP="00B70AC6">
      <w:pPr>
        <w:rPr>
          <w:color w:val="7030A0"/>
        </w:rPr>
      </w:pPr>
      <w:r w:rsidRPr="00B70AC6">
        <w:rPr>
          <w:color w:val="7030A0"/>
        </w:rPr>
        <w:t xml:space="preserve"> - omdat tickets al gekocht zijn of omdat er geen tickets meer zijn in de vakantieperiode</w:t>
      </w:r>
    </w:p>
    <w:p w:rsidR="00B70AC6" w:rsidRPr="00B70AC6" w:rsidRDefault="00B70AC6" w:rsidP="00B70AC6">
      <w:pPr>
        <w:rPr>
          <w:color w:val="7030A0"/>
        </w:rPr>
      </w:pPr>
      <w:r w:rsidRPr="00B70AC6">
        <w:rPr>
          <w:color w:val="7030A0"/>
        </w:rPr>
        <w:t xml:space="preserve"> - vakantiespreiding</w:t>
      </w:r>
    </w:p>
    <w:p w:rsidR="00B70AC6" w:rsidRPr="00B70AC6" w:rsidRDefault="00B70AC6" w:rsidP="00B70AC6">
      <w:pPr>
        <w:rPr>
          <w:color w:val="7030A0"/>
        </w:rPr>
      </w:pPr>
      <w:r w:rsidRPr="00B70AC6">
        <w:rPr>
          <w:color w:val="7030A0"/>
        </w:rPr>
        <w:t xml:space="preserve"> - verlof voor een kind, omdat andere kinderen uit het gezin al of nog vrij zijn</w:t>
      </w:r>
    </w:p>
    <w:p w:rsidR="00B70AC6" w:rsidRPr="00B70AC6" w:rsidRDefault="00B70AC6" w:rsidP="00B70AC6">
      <w:pPr>
        <w:rPr>
          <w:color w:val="7030A0"/>
        </w:rPr>
      </w:pPr>
      <w:r w:rsidRPr="00B70AC6">
        <w:rPr>
          <w:color w:val="7030A0"/>
        </w:rPr>
        <w:t xml:space="preserve"> - eerder vertrek of latere terugkomst in verband met verkeersdrukte</w:t>
      </w:r>
    </w:p>
    <w:p w:rsidR="00B70AC6" w:rsidRPr="00B70AC6" w:rsidRDefault="00B70AC6" w:rsidP="00B70AC6">
      <w:pPr>
        <w:rPr>
          <w:color w:val="7030A0"/>
        </w:rPr>
      </w:pPr>
      <w:r w:rsidRPr="00B70AC6">
        <w:rPr>
          <w:color w:val="7030A0"/>
        </w:rPr>
        <w:t xml:space="preserve"> - samen reizen/in konvooi reizen door bijvoorbeeld de Balkan</w:t>
      </w:r>
    </w:p>
    <w:p w:rsidR="00B70AC6" w:rsidRPr="00B70AC6" w:rsidRDefault="00B70AC6" w:rsidP="00B70AC6">
      <w:pPr>
        <w:rPr>
          <w:color w:val="7030A0"/>
        </w:rPr>
      </w:pPr>
      <w:r w:rsidRPr="00B70AC6">
        <w:rPr>
          <w:color w:val="7030A0"/>
        </w:rPr>
        <w:t xml:space="preserve"> - kroonjaren</w:t>
      </w:r>
    </w:p>
    <w:p w:rsidR="00B70AC6" w:rsidRPr="00B70AC6" w:rsidRDefault="00B70AC6" w:rsidP="00B70AC6">
      <w:pPr>
        <w:rPr>
          <w:color w:val="7030A0"/>
        </w:rPr>
      </w:pPr>
      <w:r w:rsidRPr="00B70AC6">
        <w:rPr>
          <w:color w:val="7030A0"/>
        </w:rPr>
        <w:t xml:space="preserve"> - sabbatical</w:t>
      </w:r>
    </w:p>
    <w:p w:rsidR="00B70AC6" w:rsidRPr="00B70AC6" w:rsidRDefault="00B70AC6" w:rsidP="00B70AC6">
      <w:pPr>
        <w:rPr>
          <w:color w:val="7030A0"/>
        </w:rPr>
      </w:pPr>
      <w:r w:rsidRPr="00B70AC6">
        <w:rPr>
          <w:color w:val="7030A0"/>
        </w:rPr>
        <w:t xml:space="preserve"> - wereldreis/verre reis</w:t>
      </w:r>
    </w:p>
    <w:p w:rsidR="00973FEF" w:rsidRPr="00B70AC6" w:rsidRDefault="00B70AC6" w:rsidP="00B70AC6">
      <w:pPr>
        <w:rPr>
          <w:color w:val="7030A0"/>
        </w:rPr>
      </w:pPr>
      <w:r w:rsidRPr="00B70AC6">
        <w:rPr>
          <w:color w:val="7030A0"/>
        </w:rPr>
        <w:t>Daarnaast is afgesproken dat niet meer het hoofd van de school maar het bevoegd gezag wordt aangesproken als er sprake is van een overtreding. Per 1 januari 2012 is de inspecteur-generaal van het onderwijs door de minister van OCW gemandateerd een bestuurlijke boete op te leggen. De inspectie kan in mandaat een boete opleggen aan het bevoegd gezag van de school of instelling ter hoogte van € 1.000 per overtreding, met een maximum van € 100.000 per schooljaar</w:t>
      </w:r>
    </w:p>
    <w:p w:rsidR="00973FEF" w:rsidRDefault="008B5B24" w:rsidP="008B5B24">
      <w:r>
        <w:t xml:space="preserve">                                                                                                                                                        </w:t>
      </w:r>
      <w:bookmarkStart w:id="0" w:name="_GoBack"/>
      <w:bookmarkEnd w:id="0"/>
    </w:p>
    <w:p w:rsidR="00B70AC6" w:rsidRPr="00B70AC6" w:rsidRDefault="00B70AC6" w:rsidP="00B70AC6">
      <w:pPr>
        <w:rPr>
          <w:b/>
          <w:color w:val="7030A0"/>
        </w:rPr>
      </w:pPr>
      <w:r w:rsidRPr="00B70AC6">
        <w:rPr>
          <w:b/>
          <w:color w:val="7030A0"/>
        </w:rPr>
        <w:t>Voorlichting leerplicht voor ouders via sociale media</w:t>
      </w:r>
    </w:p>
    <w:p w:rsidR="00B70AC6" w:rsidRPr="00B70AC6" w:rsidRDefault="00B70AC6" w:rsidP="00B70AC6">
      <w:pPr>
        <w:rPr>
          <w:color w:val="7030A0"/>
        </w:rPr>
      </w:pPr>
    </w:p>
    <w:p w:rsidR="00B70AC6" w:rsidRPr="00B70AC6" w:rsidRDefault="00B70AC6" w:rsidP="00B70AC6">
      <w:pPr>
        <w:rPr>
          <w:color w:val="7030A0"/>
        </w:rPr>
      </w:pPr>
      <w:r w:rsidRPr="00B70AC6">
        <w:rPr>
          <w:color w:val="7030A0"/>
        </w:rPr>
        <w:t xml:space="preserve">Luxeverzuim komt steeds vaker voor: leerlingen die buiten de schoolvakanties zonder toestemming en uit eigen belang van ouders of kind niet in de klas zitten. Het aantal kinderen dat vorig jaar om ‘luxe redenen’ spijbelde, steeg met 10 procent ten opzichte van het jaar ervoor. Het ministerie van Onderwijs zet </w:t>
      </w:r>
      <w:proofErr w:type="spellStart"/>
      <w:r w:rsidRPr="00B70AC6">
        <w:rPr>
          <w:color w:val="7030A0"/>
        </w:rPr>
        <w:t>social</w:t>
      </w:r>
      <w:proofErr w:type="spellEnd"/>
      <w:r w:rsidRPr="00B70AC6">
        <w:rPr>
          <w:color w:val="7030A0"/>
        </w:rPr>
        <w:t xml:space="preserve"> media in om ouders te informeren.</w:t>
      </w:r>
    </w:p>
    <w:p w:rsidR="00B70AC6" w:rsidRPr="00B70AC6" w:rsidRDefault="00B70AC6" w:rsidP="00B70AC6">
      <w:pPr>
        <w:rPr>
          <w:color w:val="7030A0"/>
        </w:rPr>
      </w:pPr>
    </w:p>
    <w:p w:rsidR="00B70AC6" w:rsidRPr="00B70AC6" w:rsidRDefault="00B70AC6" w:rsidP="00B70AC6">
      <w:pPr>
        <w:rPr>
          <w:color w:val="7030A0"/>
        </w:rPr>
      </w:pPr>
      <w:r w:rsidRPr="00B70AC6">
        <w:rPr>
          <w:color w:val="7030A0"/>
        </w:rPr>
        <w:t>“Mag ik mijn kind eerder van school halen zodat ik veel geld bespaar op mijn vliegtickets? Kan ik nog een dagje langer op de camping blijven om zwarte zaterdag in Frankrijk te vermijden?” Voorbeelden van vragen die ouders van schoolgaande kinderen vaak stellen aan de vooravond van de zomervakantie. En hoewel de Leerplichtwet dit niet toestaat, hielden vorig schooljaar bijna 6.500 ouders hun kinderen thuis of vertrokken zij eerder naar hun vakantieoord dan de officiële start van de vakantie.</w:t>
      </w:r>
    </w:p>
    <w:p w:rsidR="00B70AC6" w:rsidRPr="00B70AC6" w:rsidRDefault="00B70AC6" w:rsidP="00B70AC6">
      <w:pPr>
        <w:rPr>
          <w:color w:val="7030A0"/>
        </w:rPr>
      </w:pPr>
    </w:p>
    <w:p w:rsidR="00B70AC6" w:rsidRPr="00B70AC6" w:rsidRDefault="00B70AC6" w:rsidP="00B70AC6">
      <w:pPr>
        <w:rPr>
          <w:color w:val="7030A0"/>
        </w:rPr>
      </w:pPr>
      <w:r w:rsidRPr="00B70AC6">
        <w:rPr>
          <w:color w:val="7030A0"/>
        </w:rPr>
        <w:t xml:space="preserve">Er wordt streng opgetreden tegen luxeverzuim. Bij deze vorm van verzuim kunnen ouders worden vervolgd en/ of een geldboete (die kan oplopen tot 3.900 euro). “Elk kind moet het schooljaar netjes afmaken. Ouders hebben daarin een belangrijke voorbeeldfunctie. We gaan ouders nog beter informeren over wat wel en niet is toegestaan”, aldus minister Van </w:t>
      </w:r>
      <w:proofErr w:type="spellStart"/>
      <w:r w:rsidRPr="00B70AC6">
        <w:rPr>
          <w:color w:val="7030A0"/>
        </w:rPr>
        <w:t>Bijsterveldt</w:t>
      </w:r>
      <w:proofErr w:type="spellEnd"/>
      <w:r w:rsidRPr="00B70AC6">
        <w:rPr>
          <w:color w:val="7030A0"/>
        </w:rPr>
        <w:t>.</w:t>
      </w:r>
    </w:p>
    <w:p w:rsidR="00B70AC6" w:rsidRPr="00B70AC6" w:rsidRDefault="00B70AC6" w:rsidP="00B70AC6">
      <w:pPr>
        <w:rPr>
          <w:color w:val="7030A0"/>
        </w:rPr>
      </w:pPr>
    </w:p>
    <w:p w:rsidR="00973FEF" w:rsidRPr="00B70AC6" w:rsidRDefault="00B70AC6" w:rsidP="00B70AC6">
      <w:pPr>
        <w:rPr>
          <w:color w:val="7030A0"/>
        </w:rPr>
      </w:pPr>
      <w:r w:rsidRPr="00B70AC6">
        <w:rPr>
          <w:color w:val="7030A0"/>
        </w:rPr>
        <w:t>Vragen over luxeverzuim stellen kan via Twitter (#</w:t>
      </w:r>
      <w:proofErr w:type="spellStart"/>
      <w:r w:rsidRPr="00B70AC6">
        <w:rPr>
          <w:color w:val="7030A0"/>
        </w:rPr>
        <w:t>MinOCW</w:t>
      </w:r>
      <w:proofErr w:type="spellEnd"/>
      <w:r w:rsidRPr="00B70AC6">
        <w:rPr>
          <w:color w:val="7030A0"/>
        </w:rPr>
        <w:t>) of via Facebook (www.facebook.com/ministerieocw). De informatielijn van de Rijksoverheid (0800-8051) staat ook voor vragen open.</w:t>
      </w:r>
    </w:p>
    <w:p w:rsidR="00973FEF" w:rsidRPr="00B70AC6" w:rsidRDefault="00973FEF" w:rsidP="008B5B24">
      <w:pPr>
        <w:rPr>
          <w:color w:val="7030A0"/>
        </w:rPr>
      </w:pPr>
    </w:p>
    <w:sectPr w:rsidR="00973FEF" w:rsidRPr="00B70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D1"/>
    <w:rsid w:val="000D7766"/>
    <w:rsid w:val="002457EA"/>
    <w:rsid w:val="008B5B24"/>
    <w:rsid w:val="00973FEF"/>
    <w:rsid w:val="00B70AC6"/>
    <w:rsid w:val="00E209D1"/>
    <w:rsid w:val="00F91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3FEF"/>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FEF"/>
    <w:rPr>
      <w:rFonts w:ascii="Tahoma" w:hAnsi="Tahoma" w:cs="Tahoma"/>
      <w:sz w:val="16"/>
      <w:szCs w:val="16"/>
    </w:rPr>
  </w:style>
  <w:style w:type="table" w:styleId="Tabelraster">
    <w:name w:val="Table Grid"/>
    <w:basedOn w:val="Standaardtabel"/>
    <w:uiPriority w:val="59"/>
    <w:rsid w:val="00245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3FEF"/>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FEF"/>
    <w:rPr>
      <w:rFonts w:ascii="Tahoma" w:hAnsi="Tahoma" w:cs="Tahoma"/>
      <w:sz w:val="16"/>
      <w:szCs w:val="16"/>
    </w:rPr>
  </w:style>
  <w:style w:type="table" w:styleId="Tabelraster">
    <w:name w:val="Table Grid"/>
    <w:basedOn w:val="Standaardtabel"/>
    <w:uiPriority w:val="59"/>
    <w:rsid w:val="00245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4A05EDD7.dotm</Template>
  <TotalTime>6</TotalTime>
  <Pages>2</Pages>
  <Words>592</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Kint</dc:creator>
  <cp:lastModifiedBy>Edwin Kint</cp:lastModifiedBy>
  <cp:revision>3</cp:revision>
  <cp:lastPrinted>2017-04-03T11:51:00Z</cp:lastPrinted>
  <dcterms:created xsi:type="dcterms:W3CDTF">2017-04-03T12:04:00Z</dcterms:created>
  <dcterms:modified xsi:type="dcterms:W3CDTF">2017-04-03T12:09:00Z</dcterms:modified>
</cp:coreProperties>
</file>